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05161">
      <w:pPr>
        <w:pStyle w:val="2"/>
        <w:spacing w:line="360" w:lineRule="auto"/>
        <w:jc w:val="both"/>
        <w:rPr>
          <w:rFonts w:ascii="Times New Roman" w:hAnsi="Times New Roman" w:cs="Times New Roman"/>
          <w:b w:val="0"/>
          <w:caps/>
          <w:color w:val="000000" w:themeColor="text1"/>
          <w:sz w:val="26"/>
          <w:szCs w:val="26"/>
          <w14:textFill>
            <w14:solidFill>
              <w14:schemeClr w14:val="tx1"/>
            </w14:solidFill>
          </w14:textFill>
        </w:rPr>
      </w:pPr>
      <w:bookmarkStart w:id="0" w:name="_Toc114042939"/>
      <w:r>
        <w:rPr>
          <w:rFonts w:ascii="Times New Roman" w:hAnsi="Times New Roman" w:cs="Times New Roman"/>
          <w:sz w:val="26"/>
          <w:szCs w:val="26"/>
        </w:rPr>
        <w:t>REPORT</w:t>
      </w:r>
      <w:r>
        <w:rPr>
          <w:rFonts w:hint="eastAsia" w:ascii="Times New Roman" w:hAnsi="Times New Roman" w:cs="Times New Roman"/>
          <w:sz w:val="26"/>
          <w:szCs w:val="26"/>
        </w:rPr>
        <w:t xml:space="preserve"> for </w:t>
      </w:r>
      <w:r>
        <w:rPr>
          <w:rFonts w:ascii="Times New Roman" w:hAnsi="Times New Roman" w:cs="Times New Roman"/>
          <w:sz w:val="26"/>
          <w:szCs w:val="26"/>
        </w:rPr>
        <w:t>Experiment 16</w:t>
      </w:r>
      <w:bookmarkEnd w:id="0"/>
    </w:p>
    <w:p w14:paraId="79CEEA14">
      <w:pPr>
        <w:autoSpaceDE w:val="0"/>
        <w:autoSpaceDN w:val="0"/>
        <w:adjustRightInd w:val="0"/>
        <w:snapToGrid w:val="0"/>
        <w:spacing w:line="480" w:lineRule="auto"/>
        <w:jc w:val="both"/>
        <w:rPr>
          <w:rFonts w:hint="default" w:ascii="Times New Roman" w:hAnsi="Times New Roman" w:cs="Times New Roman" w:eastAsiaTheme="minorEastAsia"/>
          <w:b/>
          <w:sz w:val="24"/>
          <w:szCs w:val="24"/>
          <w:lang w:val="en-US" w:eastAsia="zh-CN"/>
        </w:rPr>
      </w:pPr>
      <w:r>
        <w:rPr>
          <w:rFonts w:ascii="Times New Roman" w:hAnsi="Times New Roman" w:cs="Times New Roman"/>
          <w:b/>
          <w:sz w:val="24"/>
          <w:szCs w:val="24"/>
        </w:rPr>
        <w:t>Experiment Title：</w:t>
      </w:r>
      <w:r>
        <w:rPr>
          <w:rFonts w:hint="eastAsia" w:ascii="Times New Roman" w:hAnsi="Times New Roman" w:cs="Times New Roman"/>
          <w:b/>
          <w:sz w:val="24"/>
          <w:szCs w:val="24"/>
          <w:lang w:val="en-US" w:eastAsia="zh-CN"/>
        </w:rPr>
        <w:t xml:space="preserve">Identification of microorganisms based on 16S rDNA </w:t>
      </w:r>
    </w:p>
    <w:p w14:paraId="11F6EB11">
      <w:pPr>
        <w:autoSpaceDE w:val="0"/>
        <w:autoSpaceDN w:val="0"/>
        <w:adjustRightInd w:val="0"/>
        <w:snapToGrid w:val="0"/>
        <w:spacing w:line="480" w:lineRule="auto"/>
        <w:ind w:left="360"/>
        <w:jc w:val="both"/>
        <w:rPr>
          <w:rFonts w:ascii="Times New Roman" w:hAnsi="Times New Roman" w:cs="Times New Roman"/>
          <w:b/>
          <w:sz w:val="24"/>
          <w:szCs w:val="24"/>
        </w:rPr>
      </w:pPr>
    </w:p>
    <w:p w14:paraId="48A4B0EF">
      <w:pPr>
        <w:autoSpaceDE w:val="0"/>
        <w:autoSpaceDN w:val="0"/>
        <w:adjustRightInd w:val="0"/>
        <w:snapToGrid w:val="0"/>
        <w:spacing w:line="480" w:lineRule="auto"/>
        <w:jc w:val="both"/>
        <w:rPr>
          <w:rFonts w:hint="default" w:ascii="Times New Roman" w:hAnsi="Times New Roman" w:cs="Times New Roman" w:eastAsiaTheme="minorEastAsia"/>
          <w:b/>
          <w:sz w:val="22"/>
          <w:szCs w:val="22"/>
          <w:lang w:val="en-US" w:eastAsia="zh-CN"/>
        </w:rPr>
      </w:pPr>
      <w:r>
        <w:rPr>
          <w:rFonts w:ascii="Times New Roman" w:hAnsi="Times New Roman" w:cs="Times New Roman"/>
          <w:b/>
          <w:sz w:val="22"/>
          <w:szCs w:val="22"/>
        </w:rPr>
        <w:t>Instructor(s)：</w:t>
      </w:r>
      <w:r>
        <w:rPr>
          <w:rFonts w:hint="eastAsia" w:ascii="Times New Roman" w:hAnsi="Times New Roman" w:cs="Times New Roman"/>
          <w:b/>
          <w:sz w:val="22"/>
          <w:szCs w:val="22"/>
          <w:lang w:val="en-US" w:eastAsia="zh-CN"/>
        </w:rPr>
        <w:t>Pinmei Wang</w:t>
      </w:r>
    </w:p>
    <w:p w14:paraId="71249EC8">
      <w:pPr>
        <w:autoSpaceDE w:val="0"/>
        <w:autoSpaceDN w:val="0"/>
        <w:adjustRightInd w:val="0"/>
        <w:snapToGrid w:val="0"/>
        <w:spacing w:line="480" w:lineRule="auto"/>
        <w:ind w:left="360"/>
        <w:jc w:val="both"/>
        <w:rPr>
          <w:rFonts w:ascii="Times New Roman" w:hAnsi="Times New Roman" w:cs="Times New Roman"/>
          <w:b/>
          <w:sz w:val="24"/>
          <w:szCs w:val="24"/>
        </w:rPr>
      </w:pPr>
    </w:p>
    <w:p w14:paraId="24EC5652">
      <w:pPr>
        <w:adjustRightInd w:val="0"/>
        <w:snapToGrid w:val="0"/>
        <w:spacing w:line="480" w:lineRule="auto"/>
        <w:jc w:val="both"/>
        <w:rPr>
          <w:rFonts w:hint="eastAsia" w:ascii="Times New Roman" w:hAnsi="Times New Roman" w:cs="Times New Roman" w:eastAsiaTheme="minorEastAsia"/>
          <w:b/>
          <w:sz w:val="24"/>
          <w:szCs w:val="24"/>
          <w:lang w:val="en-US" w:eastAsia="zh-CN"/>
        </w:rPr>
      </w:pPr>
      <w:r>
        <w:rPr>
          <w:rFonts w:ascii="Times New Roman" w:hAnsi="Times New Roman" w:cs="Times New Roman"/>
          <w:b/>
          <w:sz w:val="24"/>
          <w:szCs w:val="24"/>
        </w:rPr>
        <w:t xml:space="preserve">Lab Location： </w:t>
      </w:r>
      <w:r>
        <w:rPr>
          <w:rFonts w:hint="eastAsia" w:ascii="Times New Roman" w:hAnsi="Times New Roman" w:cs="Times New Roman"/>
          <w:b/>
          <w:sz w:val="24"/>
          <w:szCs w:val="24"/>
          <w:lang w:val="en-US" w:eastAsia="zh-CN"/>
        </w:rPr>
        <w:t>海工楼</w:t>
      </w:r>
    </w:p>
    <w:p w14:paraId="19B83E6A">
      <w:pPr>
        <w:adjustRightInd w:val="0"/>
        <w:snapToGrid w:val="0"/>
        <w:spacing w:line="480" w:lineRule="auto"/>
        <w:ind w:left="360"/>
        <w:jc w:val="both"/>
        <w:rPr>
          <w:rFonts w:ascii="Times New Roman" w:hAnsi="Times New Roman" w:eastAsia="仿宋_GB2312" w:cs="Times New Roman"/>
          <w:kern w:val="0"/>
          <w:sz w:val="24"/>
          <w:szCs w:val="24"/>
        </w:rPr>
      </w:pPr>
      <w:r>
        <w:rPr>
          <w:rFonts w:ascii="Times New Roman" w:hAnsi="Times New Roman" w:cs="Times New Roman"/>
          <w:b/>
          <w:sz w:val="24"/>
          <w:szCs w:val="24"/>
        </w:rPr>
        <w:t xml:space="preserve"> </w:t>
      </w:r>
      <w:r>
        <w:rPr>
          <w:rFonts w:ascii="Times New Roman" w:hAnsi="Times New Roman" w:eastAsia="仿宋_GB2312" w:cs="Times New Roman"/>
          <w:kern w:val="0"/>
          <w:sz w:val="24"/>
          <w:szCs w:val="24"/>
        </w:rPr>
        <w:t xml:space="preserve">                </w:t>
      </w:r>
    </w:p>
    <w:p w14:paraId="4C3F2BF1">
      <w:pPr>
        <w:adjustRightInd w:val="0"/>
        <w:snapToGrid w:val="0"/>
        <w:spacing w:line="48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sz w:val="24"/>
          <w:szCs w:val="24"/>
        </w:rPr>
        <w:t xml:space="preserve">Date Performed： </w:t>
      </w:r>
      <w:r>
        <w:rPr>
          <w:rFonts w:hint="eastAsia" w:ascii="Times New Roman" w:hAnsi="Times New Roman" w:cs="Times New Roman"/>
          <w:b/>
          <w:sz w:val="24"/>
          <w:szCs w:val="24"/>
          <w:lang w:val="en-US" w:eastAsia="zh-CN"/>
        </w:rPr>
        <w:t>2024.12.28</w:t>
      </w:r>
      <w:r>
        <w:rPr>
          <w:rFonts w:ascii="Times New Roman" w:hAnsi="Times New Roman" w:eastAsia="仿宋_GB2312" w:cs="Times New Roman"/>
          <w:kern w:val="0"/>
          <w:sz w:val="24"/>
          <w:szCs w:val="24"/>
        </w:rPr>
        <w:t xml:space="preserve"> </w:t>
      </w:r>
    </w:p>
    <w:p w14:paraId="2E85A8AC">
      <w:pPr>
        <w:adjustRightInd w:val="0"/>
        <w:snapToGrid w:val="0"/>
        <w:spacing w:before="156" w:beforeLines="50" w:after="156" w:afterLines="50" w:line="360" w:lineRule="auto"/>
        <w:ind w:left="360"/>
        <w:jc w:val="both"/>
        <w:rPr>
          <w:rFonts w:ascii="Times New Roman" w:hAnsi="Times New Roman" w:cs="Times New Roman"/>
          <w:b/>
          <w:color w:val="000000" w:themeColor="text1"/>
          <w:sz w:val="24"/>
          <w:szCs w:val="24"/>
          <w14:textFill>
            <w14:solidFill>
              <w14:schemeClr w14:val="tx1"/>
            </w14:solidFill>
          </w14:textFill>
        </w:rPr>
      </w:pPr>
    </w:p>
    <w:p w14:paraId="58A4AC71">
      <w:pPr>
        <w:adjustRightInd w:val="0"/>
        <w:snapToGrid w:val="0"/>
        <w:spacing w:before="156" w:beforeLines="50" w:after="156" w:afterLines="5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1. Introduction </w:t>
      </w:r>
    </w:p>
    <w:p w14:paraId="62CB1DB2">
      <w:pPr>
        <w:spacing w:before="156" w:beforeLines="50" w:after="156" w:afterLines="50" w:line="360" w:lineRule="auto"/>
        <w:ind w:firstLine="42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Ribosomes are the mechanisms for protein synthesis in living organisms and are necessary for survival. Bacterial ribosomes are composed of multiple ribosomal proteins and three ribose RNAs (rRNAs) (23S rRNA, 16S rRNA, and 5S rRNA; S </w:t>
      </w:r>
      <w:r>
        <w:rPr>
          <w:rFonts w:hint="eastAsia" w:ascii="Times New Roman" w:hAnsi="Times New Roman" w:cs="Times New Roman"/>
          <w:color w:val="000000" w:themeColor="text1"/>
          <w:szCs w:val="21"/>
          <w:lang w:val="en-US" w:eastAsia="zh-CN"/>
          <w14:textFill>
            <w14:solidFill>
              <w14:schemeClr w14:val="tx1"/>
            </w14:solidFill>
          </w14:textFill>
        </w:rPr>
        <w:t>means</w:t>
      </w:r>
      <w:r>
        <w:rPr>
          <w:rFonts w:hint="eastAsia" w:ascii="Times New Roman" w:hAnsi="Times New Roman" w:cs="Times New Roman"/>
          <w:color w:val="000000" w:themeColor="text1"/>
          <w:szCs w:val="21"/>
          <w14:textFill>
            <w14:solidFill>
              <w14:schemeClr w14:val="tx1"/>
            </w14:solidFill>
          </w14:textFill>
        </w:rPr>
        <w:t xml:space="preserve"> Svedberg unit).</w:t>
      </w:r>
    </w:p>
    <w:p w14:paraId="53D0F42A">
      <w:pPr>
        <w:spacing w:before="156" w:beforeLines="50" w:after="156" w:afterLines="50" w:line="360" w:lineRule="auto"/>
        <w:ind w:firstLine="42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With more sequencing and research of 16S rDNA, it has been recognized that:</w:t>
      </w:r>
    </w:p>
    <w:p w14:paraId="6952D8D0">
      <w:pPr>
        <w:numPr>
          <w:ilvl w:val="0"/>
          <w:numId w:val="1"/>
        </w:numPr>
        <w:spacing w:before="156" w:beforeLines="50" w:after="156" w:afterLines="50" w:line="360" w:lineRule="auto"/>
        <w:ind w:left="472" w:leftChars="0" w:firstLine="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N</w:t>
      </w:r>
      <w:r>
        <w:rPr>
          <w:rFonts w:hint="eastAsia" w:ascii="Times New Roman" w:hAnsi="Times New Roman" w:cs="Times New Roman"/>
          <w:color w:val="000000" w:themeColor="text1"/>
          <w:szCs w:val="21"/>
          <w14:textFill>
            <w14:solidFill>
              <w14:schemeClr w14:val="tx1"/>
            </w14:solidFill>
          </w14:textFill>
        </w:rPr>
        <w:t xml:space="preserve">ucleotide sequences are highly conserved among different bacteria; </w:t>
      </w:r>
    </w:p>
    <w:p w14:paraId="77317DCD">
      <w:pPr>
        <w:numPr>
          <w:ilvl w:val="0"/>
          <w:numId w:val="1"/>
        </w:numPr>
        <w:spacing w:before="156" w:beforeLines="50" w:after="156" w:afterLines="50" w:line="360" w:lineRule="auto"/>
        <w:ind w:left="472" w:leftChars="0" w:firstLine="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C</w:t>
      </w:r>
      <w:r>
        <w:rPr>
          <w:rFonts w:hint="eastAsia" w:ascii="Times New Roman" w:hAnsi="Times New Roman" w:cs="Times New Roman"/>
          <w:color w:val="000000" w:themeColor="text1"/>
          <w:szCs w:val="21"/>
          <w14:textFill>
            <w14:solidFill>
              <w14:schemeClr w14:val="tx1"/>
            </w14:solidFill>
          </w14:textFill>
        </w:rPr>
        <w:t xml:space="preserve">onservatism and differentiation reflect the evolution of bacteria; </w:t>
      </w:r>
    </w:p>
    <w:p w14:paraId="563AD933">
      <w:pPr>
        <w:numPr>
          <w:ilvl w:val="0"/>
          <w:numId w:val="1"/>
        </w:numPr>
        <w:spacing w:before="156" w:beforeLines="50" w:after="156" w:afterLines="50" w:line="360" w:lineRule="auto"/>
        <w:ind w:left="472" w:leftChars="0" w:firstLine="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Each fungal species has its own unique 16S rDNA sequence. </w:t>
      </w:r>
    </w:p>
    <w:p w14:paraId="6B631F92">
      <w:pPr>
        <w:numPr>
          <w:ilvl w:val="0"/>
          <w:numId w:val="0"/>
        </w:numPr>
        <w:spacing w:before="156" w:beforeLines="50" w:after="156" w:afterLines="50" w:line="360" w:lineRule="auto"/>
        <w:ind w:left="472" w:left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As a result, genes encoded in rRNA (rDNA) have been widely used to determine taxonomics, phylogenetic development (evolutionary relationships), and to estimate the rate of bacterial species differentiation. </w:t>
      </w:r>
      <w:r>
        <w:rPr>
          <w:rFonts w:hint="eastAsia" w:ascii="Times New Roman" w:hAnsi="Times New Roman" w:cs="Times New Roman"/>
          <w:color w:val="000000" w:themeColor="text1"/>
          <w:szCs w:val="21"/>
          <w:lang w:val="en-US" w:eastAsia="zh-CN"/>
          <w14:textFill>
            <w14:solidFill>
              <w14:schemeClr w14:val="tx1"/>
            </w14:solidFill>
          </w14:textFill>
        </w:rPr>
        <w:t>Besides</w:t>
      </w:r>
      <w:r>
        <w:rPr>
          <w:rFonts w:hint="eastAsia" w:ascii="Times New Roman" w:hAnsi="Times New Roman" w:cs="Times New Roman"/>
          <w:color w:val="000000" w:themeColor="text1"/>
          <w:szCs w:val="21"/>
          <w14:textFill>
            <w14:solidFill>
              <w14:schemeClr w14:val="tx1"/>
            </w14:solidFill>
          </w14:textFill>
        </w:rPr>
        <w:t>, the comparison of 16S rDNA sequences can reveal the evolutionary relationship between microorganisms.</w:t>
      </w:r>
    </w:p>
    <w:p w14:paraId="696F0780">
      <w:pPr>
        <w:spacing w:before="156" w:beforeLines="50" w:after="156" w:afterLines="50" w:line="360" w:lineRule="auto"/>
        <w:ind w:firstLine="42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There are highly variable domains in the 16S rDNA sequences that diverge in the evolutionary process. These are usually highly conservative and encapsulated by the highly conservative area. Primers are designed to bind to conserved regions and expand variables. The DNA</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sequence of</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the 16S rDNA gene has been determined for an extremely large number of</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species.</w:t>
      </w:r>
    </w:p>
    <w:p w14:paraId="685DC5D2">
      <w:pPr>
        <w:spacing w:before="156" w:beforeLines="50" w:after="156" w:afterLines="50" w:line="360" w:lineRule="auto"/>
        <w:ind w:firstLine="420" w:firstLineChars="0"/>
        <w:jc w:val="both"/>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 xml:space="preserve">We always use </w:t>
      </w:r>
      <w:r>
        <w:rPr>
          <w:rFonts w:hint="eastAsia" w:ascii="Times New Roman" w:hAnsi="Times New Roman" w:cs="Times New Roman"/>
          <w:color w:val="000000" w:themeColor="text1"/>
          <w:szCs w:val="21"/>
          <w14:textFill>
            <w14:solidFill>
              <w14:schemeClr w14:val="tx1"/>
            </w14:solidFill>
          </w14:textFill>
        </w:rPr>
        <w:t>the Basic Local Alignment Search Tool (BLAST) to search for the homology of nucleotide sequences in the public database GenBank. BLAST is one of the most commonly used tools for comparing sequence information and querying sequences in data. BLAST accepts query sequences and searches for a given sequence data database</w:t>
      </w:r>
      <w:r>
        <w:rPr>
          <w:rFonts w:hint="eastAsia" w:ascii="Times New Roman" w:hAnsi="Times New Roman" w:cs="Times New Roman"/>
          <w:color w:val="000000" w:themeColor="text1"/>
          <w:szCs w:val="21"/>
          <w:lang w:val="en-US" w:eastAsia="zh-CN"/>
          <w14:textFill>
            <w14:solidFill>
              <w14:schemeClr w14:val="tx1"/>
            </w14:solidFill>
          </w14:textFill>
        </w:rPr>
        <w:t xml:space="preserve"> for significant matche,generate local comparisons of varying lengths and provide descriptive parameters as well as statistical evaluations for any match.In general, if the culture traits are also compatible, &gt;99% homology matches can be graded, while 97% to &lt;99% matches are classified.</w:t>
      </w:r>
    </w:p>
    <w:p w14:paraId="637FBB59">
      <w:pPr>
        <w:adjustRightInd w:val="0"/>
        <w:snapToGrid w:val="0"/>
        <w:spacing w:before="156" w:beforeLines="50" w:after="156" w:afterLines="50" w:line="360" w:lineRule="auto"/>
        <w:jc w:val="both"/>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 xml:space="preserve">Experimental </w:t>
      </w:r>
      <w:r>
        <w:rPr>
          <w:rFonts w:hint="eastAsia" w:ascii="Times New Roman" w:hAnsi="Times New Roman" w:cs="Times New Roman"/>
          <w:b/>
          <w:color w:val="000000" w:themeColor="text1"/>
          <w:sz w:val="24"/>
          <w:szCs w:val="24"/>
          <w14:textFill>
            <w14:solidFill>
              <w14:schemeClr w14:val="tx1"/>
            </w14:solidFill>
          </w14:textFill>
        </w:rPr>
        <w:t>Purpose</w:t>
      </w:r>
    </w:p>
    <w:p w14:paraId="51FAF908">
      <w:pPr>
        <w:spacing w:before="156" w:beforeLines="50" w:after="156" w:afterLines="50" w:line="360" w:lineRule="auto"/>
        <w:ind w:firstLine="42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1.</w:t>
      </w:r>
      <w:r>
        <w:rPr>
          <w:rFonts w:hint="eastAsia" w:ascii="Times New Roman" w:hAnsi="Times New Roman" w:cs="Times New Roman"/>
          <w:color w:val="000000" w:themeColor="text1"/>
          <w:szCs w:val="21"/>
          <w14:textFill>
            <w14:solidFill>
              <w14:schemeClr w14:val="tx1"/>
            </w14:solidFill>
          </w14:textFill>
        </w:rPr>
        <w:t>Understand the principles of</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microorganism identification based on 16S rDNA</w:t>
      </w:r>
    </w:p>
    <w:p w14:paraId="0A1E2EB7">
      <w:pPr>
        <w:spacing w:before="156" w:beforeLines="50" w:after="156" w:afterLines="50" w:line="360" w:lineRule="auto"/>
        <w:ind w:firstLine="42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2.</w:t>
      </w:r>
      <w:r>
        <w:rPr>
          <w:rFonts w:hint="eastAsia" w:ascii="Times New Roman" w:hAnsi="Times New Roman" w:cs="Times New Roman"/>
          <w:color w:val="000000" w:themeColor="text1"/>
          <w:szCs w:val="21"/>
          <w14:textFill>
            <w14:solidFill>
              <w14:schemeClr w14:val="tx1"/>
            </w14:solidFill>
          </w14:textFill>
        </w:rPr>
        <w:t>Be able to use PCR to amplify 16S rDNA genes</w:t>
      </w:r>
    </w:p>
    <w:p w14:paraId="36433D38">
      <w:pPr>
        <w:spacing w:before="156" w:beforeLines="50" w:after="156" w:afterLines="50" w:line="360" w:lineRule="auto"/>
        <w:ind w:firstLine="420" w:firstLineChars="0"/>
        <w:jc w:val="both"/>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3.</w:t>
      </w:r>
      <w:r>
        <w:rPr>
          <w:rFonts w:hint="eastAsia" w:ascii="Times New Roman" w:hAnsi="Times New Roman" w:cs="Times New Roman"/>
          <w:color w:val="000000" w:themeColor="text1"/>
          <w:szCs w:val="21"/>
          <w14:textFill>
            <w14:solidFill>
              <w14:schemeClr w14:val="tx1"/>
            </w14:solidFill>
          </w14:textFill>
        </w:rPr>
        <w:t>Be able to align 16S rDNA sequences to a public database and to interpret the3.alignment result</w:t>
      </w:r>
    </w:p>
    <w:p w14:paraId="0F11D18F">
      <w:pPr>
        <w:adjustRightInd w:val="0"/>
        <w:snapToGrid w:val="0"/>
        <w:spacing w:before="156" w:beforeLines="50" w:after="156" w:afterLines="50" w:line="360" w:lineRule="auto"/>
        <w:jc w:val="both"/>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3. Equipment and M</w:t>
      </w:r>
      <w:r>
        <w:rPr>
          <w:rFonts w:ascii="Times New Roman" w:hAnsi="Times New Roman" w:cs="Times New Roman"/>
          <w:b/>
          <w:color w:val="000000" w:themeColor="text1"/>
          <w:sz w:val="24"/>
          <w:szCs w:val="24"/>
          <w14:textFill>
            <w14:solidFill>
              <w14:schemeClr w14:val="tx1"/>
            </w14:solidFill>
          </w14:textFill>
        </w:rPr>
        <w:t xml:space="preserve">aterials </w:t>
      </w:r>
    </w:p>
    <w:p w14:paraId="639684D0">
      <w:pPr>
        <w:adjustRightInd w:val="0"/>
        <w:snapToGrid w:val="0"/>
        <w:spacing w:before="156" w:beforeLines="50" w:after="156" w:afterLines="50" w:line="360" w:lineRule="auto"/>
        <w:ind w:firstLine="420" w:firstLineChars="0"/>
        <w:jc w:val="both"/>
        <w:rPr>
          <w:rFonts w:hint="default" w:ascii="Times New Roman" w:hAnsi="Times New Roman" w:cs="Times New Roman" w:eastAsiaTheme="minorEastAsia"/>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EXP 16A</w:t>
      </w:r>
    </w:p>
    <w:p w14:paraId="4F0EE536">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Primers (20 μM):27F: 5'-AGAGTTTGATCCTGGCTCAG-3'</w:t>
      </w:r>
    </w:p>
    <w:p w14:paraId="72A4DDEA">
      <w:pPr>
        <w:spacing w:before="156" w:beforeLines="50" w:after="156" w:afterLines="50" w:line="360" w:lineRule="auto"/>
        <w:ind w:left="1680" w:leftChars="0"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1492R:5-GGTTACCTTGTTACGACTT-3'</w:t>
      </w:r>
    </w:p>
    <w:p w14:paraId="0CE497A2">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Polymerase Chain Reaction (PCR) machine</w:t>
      </w:r>
    </w:p>
    <w:p w14:paraId="38903B70">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 x Taq Mixture (Taq polymerase, Tiangen, Beijing, China)</w:t>
      </w:r>
    </w:p>
    <w:p w14:paraId="20968A51">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PCR tube</w:t>
      </w:r>
    </w:p>
    <w:p w14:paraId="525326A1">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Gel imaging analysis system</w:t>
      </w:r>
    </w:p>
    <w:p w14:paraId="29FB7C08">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1.5 mL tube</w:t>
      </w:r>
    </w:p>
    <w:p w14:paraId="39E24801">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Pipettes and tips</w:t>
      </w:r>
    </w:p>
    <w:p w14:paraId="38F11AB7">
      <w:pPr>
        <w:spacing w:before="156" w:beforeLines="50" w:after="156" w:afterLines="50" w:line="360" w:lineRule="auto"/>
        <w:ind w:firstLine="420" w:firstLineChars="0"/>
        <w:jc w:val="both"/>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E. coli genomic DNA (Provided as PCR positive control)</w:t>
      </w:r>
    </w:p>
    <w:p w14:paraId="149ABBD8">
      <w:pPr>
        <w:spacing w:before="156" w:beforeLines="50" w:after="156" w:afterLines="50" w:line="360" w:lineRule="auto"/>
        <w:ind w:firstLine="420" w:firstLineChars="0"/>
        <w:jc w:val="both"/>
        <w:rPr>
          <w:rFonts w:hint="eastAsia" w:ascii="Times New Roman" w:hAnsi="Times New Roman" w:cs="Times New Roman" w:eastAsiaTheme="minorEastAsia"/>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Centrifuge</w:t>
      </w:r>
      <w:r>
        <w:rPr>
          <w:rFonts w:hint="eastAsia" w:ascii="Times New Roman" w:hAnsi="Times New Roman" w:cs="Times New Roman"/>
          <w:color w:val="000000" w:themeColor="text1"/>
          <w:szCs w:val="21"/>
          <w:lang w:val="en-US" w:eastAsia="zh-CN"/>
          <w14:textFill>
            <w14:solidFill>
              <w14:schemeClr w14:val="tx1"/>
            </w14:solidFill>
          </w14:textFill>
        </w:rPr>
        <w:tab/>
      </w:r>
    </w:p>
    <w:p w14:paraId="3ED6CA07">
      <w:pPr>
        <w:spacing w:before="156" w:beforeLines="50" w:after="156" w:afterLines="50" w:line="360" w:lineRule="auto"/>
        <w:ind w:firstLine="420" w:firstLineChars="0"/>
        <w:jc w:val="both"/>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Genomie DNA extracted by each group in Exp 14B</w:t>
      </w:r>
    </w:p>
    <w:p w14:paraId="0F250D63">
      <w:pPr>
        <w:spacing w:before="156" w:beforeLines="50" w:after="156" w:afterLines="50" w:line="360" w:lineRule="auto"/>
        <w:ind w:firstLine="420" w:firstLineChars="0"/>
        <w:jc w:val="both"/>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lce</w:t>
      </w:r>
    </w:p>
    <w:p w14:paraId="181AEF84">
      <w:pPr>
        <w:adjustRightInd w:val="0"/>
        <w:snapToGrid w:val="0"/>
        <w:spacing w:before="156" w:beforeLines="50" w:after="156" w:afterLines="50" w:line="360" w:lineRule="auto"/>
        <w:jc w:val="both"/>
        <w:rPr>
          <w:rFonts w:ascii="Times New Roman" w:hAnsi="Times New Roman" w:cs="Times New Roman"/>
          <w:b/>
          <w:bCs w:val="0"/>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14:textFill>
            <w14:solidFill>
              <w14:schemeClr w14:val="tx1"/>
            </w14:solidFill>
          </w14:textFill>
        </w:rPr>
        <w:t xml:space="preserve">4. </w:t>
      </w:r>
      <w:r>
        <w:rPr>
          <w:rFonts w:ascii="Times New Roman" w:hAnsi="Times New Roman" w:cs="Times New Roman"/>
          <w:b/>
          <w:bCs w:val="0"/>
          <w:color w:val="000000" w:themeColor="text1"/>
          <w:sz w:val="24"/>
          <w:szCs w:val="24"/>
          <w14:textFill>
            <w14:solidFill>
              <w14:schemeClr w14:val="tx1"/>
            </w14:solidFill>
          </w14:textFill>
        </w:rPr>
        <w:t>Experimental Procedure</w:t>
      </w:r>
    </w:p>
    <w:p w14:paraId="5C635984">
      <w:pPr>
        <w:spacing w:before="156" w:beforeLines="50" w:after="156" w:afterLines="50" w:line="360" w:lineRule="auto"/>
        <w:ind w:firstLine="420" w:firstLineChars="0"/>
        <w:jc w:val="both"/>
        <w:rPr>
          <w:rFonts w:hint="eastAsia" w:ascii="Times New Roman" w:hAnsi="Times New Roman" w:cs="Times New Roman"/>
          <w:b/>
          <w:bCs w:val="0"/>
          <w:color w:val="000000" w:themeColor="text1"/>
          <w:sz w:val="24"/>
          <w:szCs w:val="24"/>
          <w:lang w:val="en-US" w:eastAsia="zh-CN"/>
          <w14:textFill>
            <w14:solidFill>
              <w14:schemeClr w14:val="tx1"/>
            </w14:solidFill>
          </w14:textFill>
        </w:rPr>
      </w:pPr>
      <w:r>
        <w:rPr>
          <w:rFonts w:hint="eastAsia" w:ascii="Times New Roman" w:hAnsi="Times New Roman" w:cs="Times New Roman"/>
          <w:b/>
          <w:bCs w:val="0"/>
          <w:color w:val="000000" w:themeColor="text1"/>
          <w:sz w:val="24"/>
          <w:szCs w:val="24"/>
          <w:lang w:val="en-US" w:eastAsia="zh-CN"/>
          <w14:textFill>
            <w14:solidFill>
              <w14:schemeClr w14:val="tx1"/>
            </w14:solidFill>
          </w14:textFill>
        </w:rPr>
        <w:t>EXP 16A</w:t>
      </w:r>
    </w:p>
    <w:p w14:paraId="428150F0">
      <w:pPr>
        <w:numPr>
          <w:ilvl w:val="0"/>
          <w:numId w:val="2"/>
        </w:numPr>
        <w:spacing w:before="156" w:beforeLines="50" w:after="156" w:afterLines="50" w:line="360" w:lineRule="auto"/>
        <w:ind w:left="420" w:leftChars="0" w:firstLine="420" w:firstLineChars="0"/>
        <w:jc w:val="both"/>
        <w:rPr>
          <w:rFonts w:hint="eastAsia" w:ascii="Times New Roman" w:hAnsi="Times New Roman" w:cs="Times New Roman"/>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For PCR amplification of 16S rDNA, prepare the PCR reaction on ice as follows:</w:t>
      </w:r>
    </w:p>
    <w:p w14:paraId="6C633F17">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b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val="0"/>
          <w:color w:val="000000" w:themeColor="text1"/>
          <w:sz w:val="21"/>
          <w:szCs w:val="21"/>
          <w:lang w:val="en-US" w:eastAsia="zh-CN"/>
          <w14:textFill>
            <w14:solidFill>
              <w14:schemeClr w14:val="tx1"/>
            </w14:solidFill>
          </w14:textFill>
        </w:rPr>
        <w:t>Reagent</w:t>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ab/>
      </w:r>
      <w:r>
        <w:rPr>
          <w:rFonts w:hint="eastAsia" w:ascii="Times New Roman" w:hAnsi="Times New Roman" w:cs="Times New Roman"/>
          <w:b/>
          <w:bCs w:val="0"/>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bCs w:val="0"/>
          <w:color w:val="000000" w:themeColor="text1"/>
          <w:sz w:val="21"/>
          <w:szCs w:val="21"/>
          <w:lang w:val="en-US" w:eastAsia="zh-CN"/>
          <w14:textFill>
            <w14:solidFill>
              <w14:schemeClr w14:val="tx1"/>
            </w14:solidFill>
          </w14:textFill>
        </w:rPr>
        <w:t>Volume (μl)</w:t>
      </w:r>
    </w:p>
    <w:p w14:paraId="4622C1F2">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2 x Taq Mix</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25</w:t>
      </w:r>
    </w:p>
    <w:p w14:paraId="53EE7500">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Primer 27F (10 μM)</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1</w:t>
      </w:r>
    </w:p>
    <w:p w14:paraId="1CC04324">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Primer 1492R (10 μM)</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1</w:t>
      </w:r>
    </w:p>
    <w:p w14:paraId="28857F1A">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Template DNA (~50 ng/μl)</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1-4</w:t>
      </w:r>
    </w:p>
    <w:p w14:paraId="6FA71894">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ddH₂O</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16-</w:t>
      </w:r>
      <w:bookmarkStart w:id="1" w:name="_GoBack"/>
      <w:bookmarkEnd w:id="1"/>
      <w:r>
        <w:rPr>
          <w:rFonts w:hint="eastAsia" w:ascii="Times New Roman" w:hAnsi="Times New Roman" w:cs="Times New Roman"/>
          <w:b w:val="0"/>
          <w:bCs/>
          <w:color w:val="000000" w:themeColor="text1"/>
          <w:sz w:val="21"/>
          <w:szCs w:val="21"/>
          <w:lang w:val="en-US" w:eastAsia="zh-CN"/>
          <w14:textFill>
            <w14:solidFill>
              <w14:schemeClr w14:val="tx1"/>
            </w14:solidFill>
          </w14:textFill>
        </w:rPr>
        <w:t>20</w:t>
      </w:r>
    </w:p>
    <w:p w14:paraId="296627AB">
      <w:pPr>
        <w:numPr>
          <w:ilvl w:val="0"/>
          <w:numId w:val="0"/>
        </w:numPr>
        <w:spacing w:before="156" w:beforeLines="50" w:after="156" w:afterLines="50" w:line="360" w:lineRule="auto"/>
        <w:ind w:left="84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Total</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50</w:t>
      </w:r>
    </w:p>
    <w:p w14:paraId="533ACABD">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All class just need one negative control</w:t>
      </w:r>
    </w:p>
    <w:p w14:paraId="5E25531B">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1</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）TA will</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 xml:space="preserve"> prepare a PCR mix using ddH,O instead of template DNA</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as a negative control(阴性对照);</w:t>
      </w:r>
    </w:p>
    <w:p w14:paraId="0BC5F9BA">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2)</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the second person should prepare another PCR mix using genomic DNA</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extracted by the group in Exp 14B;</w:t>
      </w:r>
    </w:p>
    <w:p w14:paraId="0D53D01B">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3)the third person prepares the third PCR mix using direct strain culture(colonies or liquid culture) as template DNA</w:t>
      </w:r>
    </w:p>
    <w:p w14:paraId="647908B0">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Demonstrators will prepare E. coli genomic DNA as positive control (阳性对照)</w:t>
      </w:r>
    </w:p>
    <w:p w14:paraId="2C2B4476">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2. PCR cycles:</w:t>
      </w:r>
    </w:p>
    <w:p w14:paraId="3D7B8A9A">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1)Denature genomic DNA at 95 °C for 5 min;</w:t>
      </w:r>
    </w:p>
    <w:p w14:paraId="1D76B93D">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2)Denature DNA at 94 °C for 30 s, primer annealing at 51℃ for 30 s. extensionat 72 °C for 2 min, repeat for 30 cycles;</w:t>
      </w:r>
    </w:p>
    <w:p w14:paraId="66641762">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3)Final extension at 72 °C for 10 min.</w:t>
      </w:r>
    </w:p>
    <w:p w14:paraId="64DEF2CF">
      <w:pPr>
        <w:numPr>
          <w:ilvl w:val="0"/>
          <w:numId w:val="0"/>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4)After PCR, keep the sample at -20 °C until gel analysis,</w:t>
      </w:r>
    </w:p>
    <w:p w14:paraId="7BB4060E">
      <w:pPr>
        <w:spacing w:before="156" w:beforeLines="50" w:after="156" w:afterLines="50" w:line="360" w:lineRule="auto"/>
        <w:ind w:firstLine="420" w:firstLineChars="0"/>
        <w:jc w:val="both"/>
        <w:rPr>
          <w:rFonts w:hint="eastAsia" w:ascii="Times New Roman" w:hAnsi="Times New Roman" w:cs="Times New Roman"/>
          <w:b/>
          <w:bCs w:val="0"/>
          <w:color w:val="000000" w:themeColor="text1"/>
          <w:sz w:val="24"/>
          <w:szCs w:val="24"/>
          <w:lang w:val="en-US" w:eastAsia="zh-CN"/>
          <w14:textFill>
            <w14:solidFill>
              <w14:schemeClr w14:val="tx1"/>
            </w14:solidFill>
          </w14:textFill>
        </w:rPr>
      </w:pPr>
      <w:r>
        <w:rPr>
          <w:rFonts w:hint="eastAsia" w:ascii="Times New Roman" w:hAnsi="Times New Roman" w:cs="Times New Roman"/>
          <w:b/>
          <w:bCs w:val="0"/>
          <w:color w:val="000000" w:themeColor="text1"/>
          <w:sz w:val="24"/>
          <w:szCs w:val="24"/>
          <w:lang w:val="en-US" w:eastAsia="zh-CN"/>
          <w14:textFill>
            <w14:solidFill>
              <w14:schemeClr w14:val="tx1"/>
            </w14:solidFill>
          </w14:textFill>
        </w:rPr>
        <w:t>EXP 16B</w:t>
      </w:r>
      <w:r>
        <w:rPr>
          <w:rFonts w:hint="eastAsia" w:ascii="Times New Roman" w:hAnsi="Times New Roman" w:cs="Times New Roman"/>
          <w:b/>
          <w:bCs w:val="0"/>
          <w:color w:val="000000" w:themeColor="text1"/>
          <w:sz w:val="24"/>
          <w:szCs w:val="24"/>
          <w:lang w:val="en-US" w:eastAsia="zh-CN"/>
          <w14:textFill>
            <w14:solidFill>
              <w14:schemeClr w14:val="tx1"/>
            </w14:solidFill>
          </w14:textFill>
        </w:rPr>
        <w:tab/>
      </w:r>
    </w:p>
    <w:p w14:paraId="74252488">
      <w:pPr>
        <w:numPr>
          <w:ilvl w:val="0"/>
          <w:numId w:val="3"/>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After</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obtaining DNA sequence from the company, download sequencing result(unknown_DNA_for BLAST.txt) from E-mail box. The file is in FASTA format</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The first line (starting with a greater-than symbol) includes a description of the</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sequence, and the following lines include the sequence itself.</w:t>
      </w:r>
    </w:p>
    <w:p w14:paraId="540FCBEF">
      <w:pPr>
        <w:numPr>
          <w:ilvl w:val="0"/>
          <w:numId w:val="3"/>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Navigate to the NCBI BLAST website</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(http://blast.ncbi.nlm.nih.gov/Blast.cgi).</w:t>
      </w:r>
    </w:p>
    <w:p w14:paraId="7632EE19">
      <w:pPr>
        <w:numPr>
          <w:ilvl w:val="0"/>
          <w:numId w:val="3"/>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Under “'Basic BLAST” choose the “nucleotide blast" option, which will take you</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to the nucleotide BLAST data entry form.</w:t>
      </w:r>
    </w:p>
    <w:p w14:paraId="616693F4">
      <w:pPr>
        <w:numPr>
          <w:ilvl w:val="0"/>
          <w:numId w:val="3"/>
        </w:numPr>
        <w:spacing w:before="156" w:beforeLines="50" w:after="156" w:afterLines="50" w:line="360" w:lineRule="auto"/>
        <w:ind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Under “'Enter Query Sequence” use the “Browse” button (below the large white4.data entry window) to upload the file “unknown DNA for BLAST.txt” from the</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desktop folder containing the course files.</w:t>
      </w:r>
    </w:p>
    <w:p w14:paraId="66A93A7C">
      <w:pPr>
        <w:numPr>
          <w:ilvl w:val="0"/>
          <w:numId w:val="0"/>
        </w:numPr>
        <w:spacing w:before="156" w:beforeLines="50" w:after="156" w:afterLines="50" w:line="360" w:lineRule="auto"/>
        <w:ind w:firstLine="420" w:firstLineChars="0"/>
        <w:jc w:val="both"/>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5.</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Under “Choose Search Set" select the radio button corresponding to “Others” (nr,etc.).</w:t>
      </w:r>
    </w:p>
    <w:p w14:paraId="20D30E8B">
      <w:pPr>
        <w:numPr>
          <w:ilvl w:val="0"/>
          <w:numId w:val="0"/>
        </w:numPr>
        <w:spacing w:before="156" w:beforeLines="50" w:after="156" w:afterLines="50" w:line="360" w:lineRule="auto"/>
        <w:ind w:firstLine="420" w:firstLineChars="0"/>
        <w:jc w:val="both"/>
        <w:rPr>
          <w:rFonts w:hint="eastAsia" w:ascii="Times New Roman" w:hAnsi="Times New Roman" w:cs="Times New Roman"/>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6.</w:t>
      </w:r>
      <w:r>
        <w:rPr>
          <w:rFonts w:hint="eastAsia" w:ascii="Times New Roman" w:hAnsi="Times New Roman" w:cs="Times New Roman"/>
          <w:b w:val="0"/>
          <w:bCs/>
          <w:color w:val="000000" w:themeColor="text1"/>
          <w:sz w:val="21"/>
          <w:szCs w:val="21"/>
          <w14:textFill>
            <w14:solidFill>
              <w14:schemeClr w14:val="tx1"/>
            </w14:solidFill>
          </w14:textFill>
        </w:rPr>
        <w:t xml:space="preserve">Select the blue </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w:t>
      </w:r>
      <w:r>
        <w:rPr>
          <w:rFonts w:hint="eastAsia" w:ascii="Times New Roman" w:hAnsi="Times New Roman" w:cs="Times New Roman"/>
          <w:b w:val="0"/>
          <w:bCs/>
          <w:color w:val="000000" w:themeColor="text1"/>
          <w:sz w:val="21"/>
          <w:szCs w:val="21"/>
          <w14:textFill>
            <w14:solidFill>
              <w14:schemeClr w14:val="tx1"/>
            </w14:solidFill>
          </w14:textFill>
        </w:rPr>
        <w:t>BLAST</w:t>
      </w:r>
      <w:r>
        <w:rPr>
          <w:rFonts w:hint="default" w:ascii="Times New Roman" w:hAnsi="Times New Roman" w:cs="Times New Roman"/>
          <w:b w:val="0"/>
          <w:bCs/>
          <w:color w:val="000000" w:themeColor="text1"/>
          <w:sz w:val="21"/>
          <w:szCs w:val="21"/>
          <w:lang w:val="en-US" w:eastAsia="zh-CN"/>
          <w14:textFill>
            <w14:solidFill>
              <w14:schemeClr w14:val="tx1"/>
            </w14:solidFill>
          </w14:textFill>
        </w:rPr>
        <w:t>”</w:t>
      </w:r>
      <w:r>
        <w:rPr>
          <w:rFonts w:hint="eastAsia" w:ascii="Times New Roman" w:hAnsi="Times New Roman" w:cs="Times New Roman"/>
          <w:b w:val="0"/>
          <w:bCs/>
          <w:color w:val="000000" w:themeColor="text1"/>
          <w:sz w:val="21"/>
          <w:szCs w:val="21"/>
          <w14:textFill>
            <w14:solidFill>
              <w14:schemeClr w14:val="tx1"/>
            </w14:solidFill>
          </w14:textFill>
        </w:rPr>
        <w:t xml:space="preserve"> button in the lower left-hand corner</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w:t>
      </w:r>
    </w:p>
    <w:p w14:paraId="4D3D9C01">
      <w:pPr>
        <w:numPr>
          <w:ilvl w:val="0"/>
          <w:numId w:val="0"/>
        </w:numPr>
        <w:spacing w:before="156" w:beforeLines="50" w:after="156" w:afterLines="50" w:line="360" w:lineRule="auto"/>
        <w:ind w:firstLine="420" w:firstLineChars="0"/>
        <w:jc w:val="both"/>
        <w:rPr>
          <w:rFonts w:hint="default" w:ascii="Times New Roman" w:hAnsi="Times New Roman" w:cs="Times New Roman" w:eastAsiaTheme="minorEastAsia"/>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7.Examine the 4 parts of the BLAST output -</w:t>
      </w:r>
      <w:r>
        <w:rPr>
          <w:rFonts w:hint="eastAsia" w:ascii="Times New Roman" w:hAnsi="Times New Roman" w:cs="Times New Roman"/>
          <w:b/>
          <w:bCs w:val="0"/>
          <w:color w:val="000000" w:themeColor="text1"/>
          <w:sz w:val="21"/>
          <w:szCs w:val="21"/>
          <w:lang w:val="en-US" w:eastAsia="zh-CN"/>
          <w14:textFill>
            <w14:solidFill>
              <w14:schemeClr w14:val="tx1"/>
            </w14:solidFill>
          </w14:textFill>
        </w:rPr>
        <w:t xml:space="preserve"> the header, Graphic Summary.Descriptions, and Alignments</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r>
        <w:rPr>
          <w:rFonts w:hint="eastAsia" w:ascii="Times New Roman" w:hAnsi="Times New Roman" w:cs="Times New Roman"/>
          <w:b w:val="0"/>
          <w:bCs/>
          <w:color w:val="000000" w:themeColor="text1"/>
          <w:sz w:val="21"/>
          <w:szCs w:val="21"/>
          <w:lang w:val="en-US" w:eastAsia="zh-CN"/>
          <w14:textFill>
            <w14:solidFill>
              <w14:schemeClr w14:val="tx1"/>
            </w14:solidFill>
          </w14:textFill>
        </w:rPr>
        <w:tab/>
      </w:r>
    </w:p>
    <w:p w14:paraId="60C15AE2">
      <w:pPr>
        <w:numPr>
          <w:ilvl w:val="0"/>
          <w:numId w:val="0"/>
        </w:numPr>
        <w:spacing w:before="156" w:beforeLines="50" w:after="156" w:afterLines="5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5. Record and </w:t>
      </w:r>
      <w:r>
        <w:rPr>
          <w:rFonts w:hint="eastAsia" w:ascii="Times New Roman" w:hAnsi="Times New Roman" w:cs="Times New Roman"/>
          <w:b/>
          <w:color w:val="000000" w:themeColor="text1"/>
          <w:sz w:val="24"/>
          <w:szCs w:val="24"/>
          <w14:textFill>
            <w14:solidFill>
              <w14:schemeClr w14:val="tx1"/>
            </w14:solidFill>
          </w14:textFill>
        </w:rPr>
        <w:t>R</w:t>
      </w:r>
      <w:r>
        <w:rPr>
          <w:rFonts w:ascii="Times New Roman" w:hAnsi="Times New Roman" w:cs="Times New Roman"/>
          <w:b/>
          <w:color w:val="000000" w:themeColor="text1"/>
          <w:sz w:val="24"/>
          <w:szCs w:val="24"/>
          <w14:textFill>
            <w14:solidFill>
              <w14:schemeClr w14:val="tx1"/>
            </w14:solidFill>
          </w14:textFill>
        </w:rPr>
        <w:t>esults</w:t>
      </w:r>
    </w:p>
    <w:p w14:paraId="135EB30F">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Label the</w:t>
      </w:r>
      <w:r>
        <w:rPr>
          <w:rFonts w:hint="eastAsia" w:ascii="Times New Roman" w:hAnsi="Times New Roman" w:cs="Times New Roman"/>
          <w:b/>
          <w:color w:val="000000" w:themeColor="text1"/>
          <w:sz w:val="24"/>
          <w:szCs w:val="24"/>
          <w14:textFill>
            <w14:solidFill>
              <w14:schemeClr w14:val="tx1"/>
            </w14:solidFill>
          </w14:textFill>
        </w:rPr>
        <w:t xml:space="preserve"> band</w:t>
      </w:r>
      <w:r>
        <w:rPr>
          <w:rFonts w:ascii="Times New Roman" w:hAnsi="Times New Roman" w:cs="Times New Roman"/>
          <w:b/>
          <w:color w:val="000000" w:themeColor="text1"/>
          <w:sz w:val="24"/>
          <w:szCs w:val="24"/>
          <w14:textFill>
            <w14:solidFill>
              <w14:schemeClr w14:val="tx1"/>
            </w14:solidFill>
          </w14:textFill>
        </w:rPr>
        <w:t>s in your gel picture, print and stick the picture here:</w:t>
      </w:r>
    </w:p>
    <w:p w14:paraId="08E70161">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19DDFBE0">
      <w:pPr>
        <w:pStyle w:val="9"/>
        <w:spacing w:before="156" w:beforeLines="50" w:after="156" w:afterLines="50" w:line="360" w:lineRule="auto"/>
        <w:jc w:val="both"/>
        <w:rPr>
          <w:rFonts w:ascii="Times New Roman" w:hAnsi="Times New Roman" w:eastAsiaTheme="minorEastAsia"/>
          <w:caps/>
          <w:sz w:val="24"/>
          <w:szCs w:val="24"/>
          <w:lang w:eastAsia="zh-CN"/>
        </w:rPr>
      </w:pPr>
      <w:r>
        <w:rPr>
          <w:rFonts w:ascii="Times New Roman" w:hAnsi="Times New Roman"/>
          <w:caps/>
          <w:sz w:val="24"/>
          <w:szCs w:val="24"/>
        </w:rPr>
        <w:t>WORKSHEET 1</w:t>
      </w:r>
      <w:r>
        <w:rPr>
          <w:rFonts w:ascii="Times New Roman" w:hAnsi="Times New Roman" w:eastAsiaTheme="minorEastAsia"/>
          <w:caps/>
          <w:sz w:val="24"/>
          <w:szCs w:val="24"/>
          <w:lang w:eastAsia="zh-CN"/>
        </w:rPr>
        <w:t>6</w:t>
      </w:r>
    </w:p>
    <w:tbl>
      <w:tblPr>
        <w:tblStyle w:val="6"/>
        <w:tblW w:w="78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9"/>
        <w:gridCol w:w="3331"/>
        <w:gridCol w:w="2210"/>
      </w:tblGrid>
      <w:tr w14:paraId="7434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2339" w:type="dxa"/>
            <w:vAlign w:val="center"/>
          </w:tcPr>
          <w:p w14:paraId="74147B0A">
            <w:pPr>
              <w:spacing w:line="360" w:lineRule="auto"/>
              <w:jc w:val="both"/>
              <w:rPr>
                <w:rFonts w:ascii="Times New Roman" w:hAnsi="Times New Roman" w:eastAsia="宋体" w:cs="Times New Roman"/>
                <w:b/>
                <w:kern w:val="0"/>
                <w:sz w:val="21"/>
                <w:szCs w:val="21"/>
              </w:rPr>
            </w:pPr>
            <w:r>
              <w:rPr>
                <w:rFonts w:ascii="Times New Roman" w:hAnsi="Times New Roman" w:eastAsia="宋体" w:cs="Times New Roman"/>
                <w:b/>
                <w:kern w:val="0"/>
                <w:sz w:val="21"/>
                <w:szCs w:val="21"/>
              </w:rPr>
              <w:t>DNA template</w:t>
            </w:r>
          </w:p>
        </w:tc>
        <w:tc>
          <w:tcPr>
            <w:tcW w:w="3331" w:type="dxa"/>
            <w:vAlign w:val="center"/>
          </w:tcPr>
          <w:p w14:paraId="50C13773">
            <w:pPr>
              <w:spacing w:line="360" w:lineRule="auto"/>
              <w:jc w:val="both"/>
              <w:rPr>
                <w:rFonts w:ascii="Times New Roman" w:hAnsi="Times New Roman" w:eastAsia="宋体" w:cs="Times New Roman"/>
                <w:b/>
                <w:kern w:val="0"/>
                <w:sz w:val="21"/>
                <w:szCs w:val="21"/>
              </w:rPr>
            </w:pPr>
            <w:r>
              <w:rPr>
                <w:rFonts w:hint="eastAsia" w:ascii="Times New Roman" w:hAnsi="Times New Roman" w:eastAsia="宋体" w:cs="Times New Roman"/>
                <w:b/>
                <w:kern w:val="0"/>
                <w:sz w:val="21"/>
                <w:szCs w:val="21"/>
              </w:rPr>
              <w:t xml:space="preserve">Obtain PCR product </w:t>
            </w:r>
          </w:p>
          <w:p w14:paraId="1F792A8B">
            <w:pPr>
              <w:spacing w:line="360" w:lineRule="auto"/>
              <w:jc w:val="both"/>
              <w:rPr>
                <w:rFonts w:ascii="Times New Roman" w:hAnsi="Times New Roman" w:eastAsia="宋体" w:cs="Times New Roman"/>
                <w:b/>
                <w:kern w:val="0"/>
                <w:sz w:val="21"/>
                <w:szCs w:val="21"/>
              </w:rPr>
            </w:pPr>
            <w:r>
              <w:rPr>
                <w:rFonts w:hint="eastAsia" w:ascii="Times New Roman" w:hAnsi="Times New Roman" w:eastAsia="宋体" w:cs="Times New Roman"/>
                <w:b/>
                <w:kern w:val="0"/>
                <w:sz w:val="21"/>
                <w:szCs w:val="21"/>
              </w:rPr>
              <w:t>(Yes /No)</w:t>
            </w:r>
          </w:p>
        </w:tc>
        <w:tc>
          <w:tcPr>
            <w:tcW w:w="2210" w:type="dxa"/>
            <w:vAlign w:val="center"/>
          </w:tcPr>
          <w:p w14:paraId="0661E254">
            <w:pPr>
              <w:spacing w:line="360" w:lineRule="auto"/>
              <w:jc w:val="both"/>
              <w:rPr>
                <w:rFonts w:ascii="Times New Roman" w:hAnsi="Times New Roman" w:eastAsia="宋体" w:cs="Times New Roman"/>
                <w:b/>
                <w:kern w:val="0"/>
                <w:sz w:val="21"/>
                <w:szCs w:val="21"/>
              </w:rPr>
            </w:pPr>
            <w:r>
              <w:rPr>
                <w:rFonts w:ascii="Times New Roman" w:hAnsi="Times New Roman" w:eastAsia="宋体" w:cs="Times New Roman"/>
                <w:b/>
                <w:kern w:val="0"/>
                <w:sz w:val="21"/>
                <w:szCs w:val="21"/>
              </w:rPr>
              <w:t>PCR product band size (bp)</w:t>
            </w:r>
          </w:p>
        </w:tc>
      </w:tr>
      <w:tr w14:paraId="0047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jc w:val="center"/>
        </w:trPr>
        <w:tc>
          <w:tcPr>
            <w:tcW w:w="2339" w:type="dxa"/>
          </w:tcPr>
          <w:p w14:paraId="17E464D9">
            <w:pPr>
              <w:spacing w:line="360" w:lineRule="auto"/>
              <w:jc w:val="both"/>
              <w:rPr>
                <w:rFonts w:ascii="Times New Roman" w:hAnsi="Times New Roman" w:eastAsia="宋体" w:cs="Times New Roman"/>
                <w:b/>
                <w:i/>
                <w:kern w:val="0"/>
                <w:sz w:val="24"/>
                <w:szCs w:val="24"/>
              </w:rPr>
            </w:pPr>
            <w:r>
              <w:rPr>
                <w:rFonts w:hint="eastAsia" w:ascii="Times New Roman" w:hAnsi="Times New Roman" w:eastAsia="宋体" w:cs="Times New Roman"/>
                <w:b/>
                <w:i/>
                <w:kern w:val="0"/>
                <w:sz w:val="24"/>
                <w:szCs w:val="24"/>
              </w:rPr>
              <w:t>E.coli</w:t>
            </w:r>
          </w:p>
        </w:tc>
        <w:tc>
          <w:tcPr>
            <w:tcW w:w="3331" w:type="dxa"/>
          </w:tcPr>
          <w:p w14:paraId="2FFD875D">
            <w:pPr>
              <w:spacing w:line="360" w:lineRule="auto"/>
              <w:jc w:val="both"/>
              <w:rPr>
                <w:rFonts w:hint="default" w:ascii="Times New Roman" w:hAnsi="Times New Roman" w:eastAsia="宋体" w:cs="Times New Roman"/>
                <w:b/>
                <w:kern w:val="0"/>
                <w:sz w:val="24"/>
                <w:szCs w:val="24"/>
                <w:lang w:val="en-US" w:eastAsia="zh-CN"/>
              </w:rPr>
            </w:pPr>
            <w:r>
              <w:rPr>
                <w:rFonts w:hint="eastAsia" w:ascii="Times New Roman" w:hAnsi="Times New Roman" w:eastAsia="宋体" w:cs="Times New Roman"/>
                <w:b/>
                <w:kern w:val="0"/>
                <w:sz w:val="24"/>
                <w:szCs w:val="24"/>
                <w:lang w:val="en-US" w:eastAsia="zh-CN"/>
              </w:rPr>
              <w:t>Yes</w:t>
            </w:r>
          </w:p>
        </w:tc>
        <w:tc>
          <w:tcPr>
            <w:tcW w:w="2210" w:type="dxa"/>
          </w:tcPr>
          <w:p w14:paraId="2C3ECCE8">
            <w:pPr>
              <w:spacing w:line="360" w:lineRule="auto"/>
              <w:jc w:val="both"/>
              <w:rPr>
                <w:rFonts w:hint="default" w:ascii="Times New Roman" w:hAnsi="Times New Roman" w:eastAsia="宋体" w:cs="Times New Roman"/>
                <w:b/>
                <w:kern w:val="0"/>
                <w:sz w:val="24"/>
                <w:szCs w:val="24"/>
                <w:lang w:val="en-US" w:eastAsia="zh-CN"/>
              </w:rPr>
            </w:pPr>
            <w:r>
              <w:rPr>
                <w:rFonts w:hint="eastAsia" w:ascii="Times New Roman" w:hAnsi="Times New Roman" w:eastAsia="宋体" w:cs="Times New Roman"/>
                <w:b/>
                <w:kern w:val="0"/>
                <w:sz w:val="24"/>
                <w:szCs w:val="24"/>
                <w:lang w:val="en-US" w:eastAsia="zh-CN"/>
              </w:rPr>
              <w:t>Can</w:t>
            </w:r>
            <w:r>
              <w:rPr>
                <w:rFonts w:hint="default" w:ascii="Times New Roman" w:hAnsi="Times New Roman" w:eastAsia="宋体" w:cs="Times New Roman"/>
                <w:b/>
                <w:kern w:val="0"/>
                <w:sz w:val="24"/>
                <w:szCs w:val="24"/>
                <w:lang w:val="en-US" w:eastAsia="zh-CN"/>
              </w:rPr>
              <w:t>’</w:t>
            </w:r>
            <w:r>
              <w:rPr>
                <w:rFonts w:hint="eastAsia" w:ascii="Times New Roman" w:hAnsi="Times New Roman" w:eastAsia="宋体" w:cs="Times New Roman"/>
                <w:b/>
                <w:kern w:val="0"/>
                <w:sz w:val="24"/>
                <w:szCs w:val="24"/>
                <w:lang w:val="en-US" w:eastAsia="zh-CN"/>
              </w:rPr>
              <w:t>t count</w:t>
            </w:r>
          </w:p>
        </w:tc>
      </w:tr>
      <w:tr w14:paraId="7D6F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jc w:val="center"/>
        </w:trPr>
        <w:tc>
          <w:tcPr>
            <w:tcW w:w="2339" w:type="dxa"/>
          </w:tcPr>
          <w:p w14:paraId="5B2F03C2">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rPr>
              <w:t>Genomic DNA of your strain</w:t>
            </w:r>
          </w:p>
        </w:tc>
        <w:tc>
          <w:tcPr>
            <w:tcW w:w="3331" w:type="dxa"/>
          </w:tcPr>
          <w:p w14:paraId="35B01DD8">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lang w:val="en-US" w:eastAsia="zh-CN"/>
              </w:rPr>
              <w:t>Yes</w:t>
            </w:r>
          </w:p>
        </w:tc>
        <w:tc>
          <w:tcPr>
            <w:tcW w:w="2210" w:type="dxa"/>
          </w:tcPr>
          <w:p w14:paraId="4075ACB4">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lang w:val="en-US" w:eastAsia="zh-CN"/>
              </w:rPr>
              <w:t>Can</w:t>
            </w:r>
            <w:r>
              <w:rPr>
                <w:rFonts w:hint="default" w:ascii="Times New Roman" w:hAnsi="Times New Roman" w:eastAsia="宋体" w:cs="Times New Roman"/>
                <w:b/>
                <w:kern w:val="0"/>
                <w:sz w:val="24"/>
                <w:szCs w:val="24"/>
                <w:lang w:val="en-US" w:eastAsia="zh-CN"/>
              </w:rPr>
              <w:t>’</w:t>
            </w:r>
            <w:r>
              <w:rPr>
                <w:rFonts w:hint="eastAsia" w:ascii="Times New Roman" w:hAnsi="Times New Roman" w:eastAsia="宋体" w:cs="Times New Roman"/>
                <w:b/>
                <w:kern w:val="0"/>
                <w:sz w:val="24"/>
                <w:szCs w:val="24"/>
                <w:lang w:val="en-US" w:eastAsia="zh-CN"/>
              </w:rPr>
              <w:t>t count</w:t>
            </w:r>
          </w:p>
        </w:tc>
      </w:tr>
      <w:tr w14:paraId="3B7A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jc w:val="center"/>
        </w:trPr>
        <w:tc>
          <w:tcPr>
            <w:tcW w:w="2339" w:type="dxa"/>
          </w:tcPr>
          <w:p w14:paraId="0B338BDE">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rPr>
              <w:t>Your strain culture</w:t>
            </w:r>
          </w:p>
        </w:tc>
        <w:tc>
          <w:tcPr>
            <w:tcW w:w="3331" w:type="dxa"/>
          </w:tcPr>
          <w:p w14:paraId="538970D4">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lang w:val="en-US" w:eastAsia="zh-CN"/>
              </w:rPr>
              <w:t>Yes</w:t>
            </w:r>
          </w:p>
        </w:tc>
        <w:tc>
          <w:tcPr>
            <w:tcW w:w="2210" w:type="dxa"/>
          </w:tcPr>
          <w:p w14:paraId="5ABA6329">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lang w:val="en-US" w:eastAsia="zh-CN"/>
              </w:rPr>
              <w:t>Can</w:t>
            </w:r>
            <w:r>
              <w:rPr>
                <w:rFonts w:hint="default" w:ascii="Times New Roman" w:hAnsi="Times New Roman" w:eastAsia="宋体" w:cs="Times New Roman"/>
                <w:b/>
                <w:kern w:val="0"/>
                <w:sz w:val="24"/>
                <w:szCs w:val="24"/>
                <w:lang w:val="en-US" w:eastAsia="zh-CN"/>
              </w:rPr>
              <w:t>’</w:t>
            </w:r>
            <w:r>
              <w:rPr>
                <w:rFonts w:hint="eastAsia" w:ascii="Times New Roman" w:hAnsi="Times New Roman" w:eastAsia="宋体" w:cs="Times New Roman"/>
                <w:b/>
                <w:kern w:val="0"/>
                <w:sz w:val="24"/>
                <w:szCs w:val="24"/>
                <w:lang w:val="en-US" w:eastAsia="zh-CN"/>
              </w:rPr>
              <w:t>t count</w:t>
            </w:r>
          </w:p>
        </w:tc>
      </w:tr>
      <w:tr w14:paraId="1205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jc w:val="center"/>
        </w:trPr>
        <w:tc>
          <w:tcPr>
            <w:tcW w:w="2339" w:type="dxa"/>
          </w:tcPr>
          <w:p w14:paraId="455F7C7B">
            <w:pPr>
              <w:spacing w:line="360" w:lineRule="auto"/>
              <w:jc w:val="both"/>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rPr>
              <w:t>Negative control</w:t>
            </w:r>
          </w:p>
        </w:tc>
        <w:tc>
          <w:tcPr>
            <w:tcW w:w="3331" w:type="dxa"/>
          </w:tcPr>
          <w:p w14:paraId="7B374BE7">
            <w:pPr>
              <w:spacing w:line="360" w:lineRule="auto"/>
              <w:jc w:val="both"/>
              <w:rPr>
                <w:rFonts w:hint="default" w:ascii="Times New Roman" w:hAnsi="Times New Roman" w:eastAsia="宋体" w:cs="Times New Roman"/>
                <w:b/>
                <w:kern w:val="0"/>
                <w:sz w:val="24"/>
                <w:szCs w:val="24"/>
                <w:lang w:val="en-US" w:eastAsia="zh-CN"/>
              </w:rPr>
            </w:pPr>
            <w:r>
              <w:rPr>
                <w:rFonts w:hint="eastAsia" w:ascii="Times New Roman" w:hAnsi="Times New Roman" w:eastAsia="宋体" w:cs="Times New Roman"/>
                <w:b/>
                <w:kern w:val="0"/>
                <w:sz w:val="24"/>
                <w:szCs w:val="24"/>
                <w:lang w:val="en-US" w:eastAsia="zh-CN"/>
              </w:rPr>
              <w:t>No</w:t>
            </w:r>
          </w:p>
        </w:tc>
        <w:tc>
          <w:tcPr>
            <w:tcW w:w="2210" w:type="dxa"/>
          </w:tcPr>
          <w:p w14:paraId="1367D93A">
            <w:pPr>
              <w:spacing w:line="360" w:lineRule="auto"/>
              <w:jc w:val="both"/>
              <w:rPr>
                <w:rFonts w:hint="eastAsia" w:ascii="Times New Roman" w:hAnsi="Times New Roman" w:eastAsia="宋体" w:cs="Times New Roman"/>
                <w:b/>
                <w:kern w:val="0"/>
                <w:sz w:val="24"/>
                <w:szCs w:val="24"/>
                <w:lang w:val="en-US" w:eastAsia="zh-CN"/>
              </w:rPr>
            </w:pPr>
            <w:r>
              <w:rPr>
                <w:rFonts w:hint="eastAsia" w:ascii="Times New Roman" w:hAnsi="Times New Roman" w:eastAsia="宋体" w:cs="Times New Roman"/>
                <w:b/>
                <w:kern w:val="0"/>
                <w:sz w:val="24"/>
                <w:szCs w:val="24"/>
                <w:lang w:val="en-US" w:eastAsia="zh-CN"/>
              </w:rPr>
              <w:t>0</w:t>
            </w:r>
          </w:p>
        </w:tc>
      </w:tr>
    </w:tbl>
    <w:p w14:paraId="314DE6F8">
      <w:pPr>
        <w:spacing w:line="360" w:lineRule="auto"/>
        <w:jc w:val="both"/>
        <w:rPr>
          <w:rFonts w:ascii="Times New Roman" w:hAnsi="Times New Roman" w:eastAsia="宋体" w:cs="Times New Roman"/>
          <w:sz w:val="24"/>
          <w:szCs w:val="24"/>
        </w:rPr>
      </w:pPr>
    </w:p>
    <w:p w14:paraId="14A29263">
      <w:pPr>
        <w:spacing w:line="360" w:lineRule="auto"/>
        <w:jc w:val="both"/>
        <w:rPr>
          <w:rFonts w:ascii="Times New Roman" w:hAnsi="Times New Roman" w:cs="Times New Roman"/>
          <w:b/>
          <w:sz w:val="24"/>
          <w:szCs w:val="24"/>
        </w:rPr>
      </w:pPr>
    </w:p>
    <w:tbl>
      <w:tblPr>
        <w:tblStyle w:val="6"/>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1843"/>
        <w:gridCol w:w="1843"/>
        <w:gridCol w:w="1389"/>
      </w:tblGrid>
      <w:tr w14:paraId="312E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8364" w:type="dxa"/>
            <w:gridSpan w:val="4"/>
            <w:vAlign w:val="center"/>
          </w:tcPr>
          <w:p w14:paraId="3BD68EB8">
            <w:pPr>
              <w:spacing w:line="360" w:lineRule="auto"/>
              <w:jc w:val="both"/>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 xml:space="preserve">BLAST </w:t>
            </w:r>
            <w:r>
              <w:rPr>
                <w:rFonts w:ascii="Times New Roman" w:hAnsi="Times New Roman" w:eastAsia="宋体" w:cs="Times New Roman"/>
                <w:b/>
                <w:caps/>
                <w:kern w:val="0"/>
                <w:sz w:val="24"/>
                <w:szCs w:val="24"/>
              </w:rPr>
              <w:t xml:space="preserve">search results for </w:t>
            </w:r>
            <w:r>
              <w:rPr>
                <w:rFonts w:hint="eastAsia" w:ascii="Times New Roman" w:hAnsi="Times New Roman" w:eastAsia="宋体" w:cs="Times New Roman"/>
                <w:b/>
                <w:caps/>
                <w:kern w:val="0"/>
                <w:sz w:val="24"/>
                <w:szCs w:val="24"/>
              </w:rPr>
              <w:t xml:space="preserve">your </w:t>
            </w:r>
            <w:r>
              <w:rPr>
                <w:rFonts w:ascii="Times New Roman" w:hAnsi="Times New Roman" w:eastAsia="宋体" w:cs="Times New Roman"/>
                <w:b/>
                <w:caps/>
                <w:kern w:val="0"/>
                <w:sz w:val="24"/>
                <w:szCs w:val="24"/>
              </w:rPr>
              <w:t xml:space="preserve">STRAIN </w:t>
            </w:r>
          </w:p>
        </w:tc>
      </w:tr>
      <w:tr w14:paraId="372C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9" w:type="dxa"/>
          </w:tcPr>
          <w:p w14:paraId="4F23AE7C">
            <w:pPr>
              <w:spacing w:line="360" w:lineRule="auto"/>
              <w:jc w:val="both"/>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Closest match genus and species</w:t>
            </w:r>
          </w:p>
        </w:tc>
        <w:tc>
          <w:tcPr>
            <w:tcW w:w="1843" w:type="dxa"/>
          </w:tcPr>
          <w:p w14:paraId="26E9A809">
            <w:pPr>
              <w:spacing w:line="360" w:lineRule="auto"/>
              <w:jc w:val="both"/>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E-value</w:t>
            </w:r>
          </w:p>
        </w:tc>
        <w:tc>
          <w:tcPr>
            <w:tcW w:w="1843" w:type="dxa"/>
          </w:tcPr>
          <w:p w14:paraId="6CE024B4">
            <w:pPr>
              <w:spacing w:line="360" w:lineRule="auto"/>
              <w:jc w:val="both"/>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 maximum identity</w:t>
            </w:r>
          </w:p>
        </w:tc>
        <w:tc>
          <w:tcPr>
            <w:tcW w:w="1389" w:type="dxa"/>
          </w:tcPr>
          <w:p w14:paraId="6DECF982">
            <w:pPr>
              <w:spacing w:line="360" w:lineRule="auto"/>
              <w:jc w:val="both"/>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 query coverage</w:t>
            </w:r>
          </w:p>
        </w:tc>
      </w:tr>
      <w:tr w14:paraId="284D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1" w:hRule="atLeast"/>
        </w:trPr>
        <w:tc>
          <w:tcPr>
            <w:tcW w:w="3289" w:type="dxa"/>
          </w:tcPr>
          <w:p w14:paraId="52B17677">
            <w:pPr>
              <w:spacing w:line="360" w:lineRule="auto"/>
              <w:jc w:val="both"/>
              <w:rPr>
                <w:rFonts w:hint="eastAsia" w:ascii="Times New Roman" w:hAnsi="Times New Roman" w:eastAsia="宋体" w:cs="Times New Roman"/>
                <w:kern w:val="0"/>
                <w:sz w:val="24"/>
                <w:szCs w:val="24"/>
                <w:lang w:val="en-US" w:eastAsia="zh-CN"/>
              </w:rPr>
            </w:pPr>
            <w:r>
              <w:rPr>
                <w:rFonts w:ascii="Times New Roman" w:hAnsi="Times New Roman" w:eastAsia="宋体" w:cs="Times New Roman"/>
                <w:kern w:val="0"/>
                <w:sz w:val="21"/>
                <w:szCs w:val="21"/>
              </w:rPr>
              <w:t>Paenibacillus curdlanolyticus strain AFS023551 16S ribosomal RNA gene, partial sequence</w:t>
            </w:r>
            <w:r>
              <w:rPr>
                <w:rFonts w:hint="eastAsia" w:ascii="Times New Roman" w:hAnsi="Times New Roman" w:eastAsia="宋体" w:cs="Times New Roman"/>
                <w:kern w:val="0"/>
                <w:sz w:val="21"/>
                <w:szCs w:val="21"/>
                <w:lang w:val="en-US" w:eastAsia="zh-CN"/>
              </w:rPr>
              <w:t>(</w:t>
            </w:r>
            <w:r>
              <w:rPr>
                <w:rFonts w:hint="default" w:ascii="Times New Roman" w:hAnsi="Times New Roman" w:eastAsia="Arial" w:cs="Times New Roman"/>
                <w:b w:val="0"/>
                <w:bCs w:val="0"/>
                <w:i w:val="0"/>
                <w:iCs w:val="0"/>
                <w:caps w:val="0"/>
                <w:color w:val="auto"/>
                <w:spacing w:val="0"/>
                <w:sz w:val="21"/>
                <w:szCs w:val="21"/>
                <w:u w:val="none"/>
                <w:shd w:val="clear" w:fill="FFFFFF"/>
              </w:rPr>
              <w:fldChar w:fldCharType="begin"/>
            </w:r>
            <w:r>
              <w:rPr>
                <w:rFonts w:hint="default" w:ascii="Times New Roman" w:hAnsi="Times New Roman" w:eastAsia="Arial" w:cs="Times New Roman"/>
                <w:b w:val="0"/>
                <w:bCs w:val="0"/>
                <w:i w:val="0"/>
                <w:iCs w:val="0"/>
                <w:caps w:val="0"/>
                <w:color w:val="auto"/>
                <w:spacing w:val="0"/>
                <w:sz w:val="21"/>
                <w:szCs w:val="21"/>
                <w:u w:val="none"/>
                <w:shd w:val="clear" w:fill="FFFFFF"/>
              </w:rPr>
              <w:instrText xml:space="preserve"> HYPERLINK "https://www.ncbi.nlm.nih.gov/nucleotide/OP986570.1?report=genbank&amp;log$=nuclalign&amp;blast_rank=1&amp;RID=RPHRFPHE016" \o "Show report for OP986570.1" \t "https://blast.ncbi.nlm.nih.gov/lnkRPHRFPHE016" </w:instrText>
            </w:r>
            <w:r>
              <w:rPr>
                <w:rFonts w:hint="default" w:ascii="Times New Roman" w:hAnsi="Times New Roman" w:eastAsia="Arial" w:cs="Times New Roman"/>
                <w:b w:val="0"/>
                <w:bCs w:val="0"/>
                <w:i w:val="0"/>
                <w:iCs w:val="0"/>
                <w:caps w:val="0"/>
                <w:color w:val="auto"/>
                <w:spacing w:val="0"/>
                <w:sz w:val="21"/>
                <w:szCs w:val="21"/>
                <w:u w:val="none"/>
                <w:shd w:val="clear" w:fill="FFFFFF"/>
              </w:rPr>
              <w:fldChar w:fldCharType="separate"/>
            </w:r>
            <w:r>
              <w:rPr>
                <w:rStyle w:val="8"/>
                <w:rFonts w:hint="default" w:ascii="Times New Roman" w:hAnsi="Times New Roman" w:eastAsia="Arial" w:cs="Times New Roman"/>
                <w:b w:val="0"/>
                <w:bCs w:val="0"/>
                <w:i w:val="0"/>
                <w:iCs w:val="0"/>
                <w:caps w:val="0"/>
                <w:color w:val="auto"/>
                <w:spacing w:val="0"/>
                <w:sz w:val="21"/>
                <w:szCs w:val="21"/>
                <w:u w:val="none"/>
                <w:shd w:val="clear" w:fill="FFFFFF"/>
              </w:rPr>
              <w:t>OP986570.1</w:t>
            </w:r>
            <w:r>
              <w:rPr>
                <w:rFonts w:hint="default" w:ascii="Times New Roman" w:hAnsi="Times New Roman" w:eastAsia="Arial" w:cs="Times New Roman"/>
                <w:b w:val="0"/>
                <w:bCs w:val="0"/>
                <w:i w:val="0"/>
                <w:iCs w:val="0"/>
                <w:caps w:val="0"/>
                <w:color w:val="auto"/>
                <w:spacing w:val="0"/>
                <w:sz w:val="21"/>
                <w:szCs w:val="21"/>
                <w:u w:val="none"/>
                <w:shd w:val="clear" w:fill="FFFFFF"/>
              </w:rPr>
              <w:fldChar w:fldCharType="end"/>
            </w:r>
            <w:r>
              <w:rPr>
                <w:rFonts w:hint="default" w:ascii="Times New Roman" w:hAnsi="Times New Roman" w:eastAsia="宋体" w:cs="Times New Roman"/>
                <w:b w:val="0"/>
                <w:bCs w:val="0"/>
                <w:i w:val="0"/>
                <w:iCs w:val="0"/>
                <w:caps w:val="0"/>
                <w:color w:val="auto"/>
                <w:spacing w:val="0"/>
                <w:sz w:val="21"/>
                <w:szCs w:val="21"/>
                <w:u w:val="none"/>
                <w:shd w:val="clear" w:fill="FFFFFF"/>
                <w:lang w:val="en-US" w:eastAsia="zh-CN"/>
              </w:rPr>
              <w:t>)</w:t>
            </w:r>
          </w:p>
        </w:tc>
        <w:tc>
          <w:tcPr>
            <w:tcW w:w="1843" w:type="dxa"/>
          </w:tcPr>
          <w:p w14:paraId="7D1A92FC">
            <w:pPr>
              <w:spacing w:line="360" w:lineRule="auto"/>
              <w:jc w:val="both"/>
              <w:rPr>
                <w:rFonts w:ascii="Times New Roman" w:hAnsi="Times New Roman" w:eastAsia="宋体" w:cs="Times New Roman"/>
                <w:kern w:val="0"/>
                <w:sz w:val="24"/>
                <w:szCs w:val="24"/>
              </w:rPr>
            </w:pPr>
            <w:r>
              <w:rPr>
                <w:rFonts w:hint="eastAsia" w:ascii="Times New Roman" w:hAnsi="Times New Roman" w:eastAsia="宋体" w:cs="Times New Roman"/>
                <w:kern w:val="0"/>
                <w:sz w:val="21"/>
                <w:szCs w:val="21"/>
              </w:rPr>
              <w:t>0.0</w:t>
            </w:r>
          </w:p>
        </w:tc>
        <w:tc>
          <w:tcPr>
            <w:tcW w:w="1843" w:type="dxa"/>
          </w:tcPr>
          <w:p w14:paraId="7F85D2FE">
            <w:pPr>
              <w:spacing w:line="360" w:lineRule="auto"/>
              <w:jc w:val="both"/>
              <w:rPr>
                <w:rFonts w:ascii="Times New Roman" w:hAnsi="Times New Roman" w:eastAsia="宋体" w:cs="Times New Roman"/>
                <w:kern w:val="0"/>
                <w:sz w:val="24"/>
                <w:szCs w:val="24"/>
              </w:rPr>
            </w:pPr>
            <w:r>
              <w:rPr>
                <w:rFonts w:hint="eastAsia" w:ascii="Times New Roman" w:hAnsi="Times New Roman" w:eastAsia="宋体" w:cs="Times New Roman"/>
                <w:kern w:val="0"/>
                <w:sz w:val="21"/>
                <w:szCs w:val="21"/>
              </w:rPr>
              <w:t>99.44%</w:t>
            </w:r>
          </w:p>
        </w:tc>
        <w:tc>
          <w:tcPr>
            <w:tcW w:w="1389" w:type="dxa"/>
          </w:tcPr>
          <w:p w14:paraId="4BFC4772">
            <w:pPr>
              <w:spacing w:line="360" w:lineRule="auto"/>
              <w:jc w:val="both"/>
              <w:rPr>
                <w:rFonts w:ascii="Times New Roman" w:hAnsi="Times New Roman" w:eastAsia="宋体" w:cs="Times New Roman"/>
                <w:kern w:val="0"/>
                <w:sz w:val="24"/>
                <w:szCs w:val="24"/>
              </w:rPr>
            </w:pPr>
            <w:r>
              <w:rPr>
                <w:rFonts w:hint="eastAsia" w:ascii="Times New Roman" w:hAnsi="Times New Roman" w:eastAsia="宋体" w:cs="Times New Roman"/>
                <w:kern w:val="0"/>
                <w:sz w:val="21"/>
                <w:szCs w:val="21"/>
              </w:rPr>
              <w:t>99%</w:t>
            </w:r>
          </w:p>
        </w:tc>
      </w:tr>
    </w:tbl>
    <w:p w14:paraId="16D68ED0">
      <w:pPr>
        <w:pStyle w:val="9"/>
        <w:spacing w:before="156" w:beforeLines="50" w:after="156" w:afterLines="50" w:line="360" w:lineRule="auto"/>
        <w:jc w:val="both"/>
        <w:rPr>
          <w:rFonts w:ascii="Times New Roman" w:hAnsi="Times New Roman"/>
          <w:caps/>
          <w:sz w:val="24"/>
          <w:szCs w:val="24"/>
        </w:rPr>
      </w:pPr>
    </w:p>
    <w:p w14:paraId="6EAB2393">
      <w:pPr>
        <w:spacing w:before="100" w:beforeAutospacing="1" w:after="100" w:afterAutospacing="1"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6. Discussion</w:t>
      </w:r>
    </w:p>
    <w:p w14:paraId="1DB7E2C8">
      <w:pPr>
        <w:tabs>
          <w:tab w:val="left" w:pos="284"/>
        </w:tabs>
        <w:spacing w:line="360" w:lineRule="auto"/>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1) Why do we use 16S rDNA rather than 5S rDNA or 23S rDNA in molecular identification of microorganisms?</w:t>
      </w:r>
    </w:p>
    <w:p w14:paraId="4159C4EC">
      <w:pPr>
        <w:spacing w:line="360" w:lineRule="auto"/>
        <w:ind w:firstLine="420" w:firstLineChars="0"/>
        <w:jc w:val="both"/>
        <w:rPr>
          <w:rFonts w:ascii="Times New Roman" w:hAnsi="Times New Roman" w:cs="Times New Roman"/>
          <w:sz w:val="24"/>
          <w:szCs w:val="24"/>
        </w:rPr>
      </w:pPr>
    </w:p>
    <w:p w14:paraId="78BF1B45">
      <w:pPr>
        <w:spacing w:line="360" w:lineRule="auto"/>
        <w:ind w:firstLine="420" w:firstLineChars="0"/>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①</w:t>
      </w:r>
      <w:r>
        <w:rPr>
          <w:rFonts w:hint="default" w:ascii="Times New Roman" w:hAnsi="Times New Roman" w:cs="Times New Roman"/>
          <w:b/>
          <w:bCs/>
          <w:sz w:val="21"/>
          <w:szCs w:val="21"/>
        </w:rPr>
        <w:t>Length and Information Content</w:t>
      </w:r>
    </w:p>
    <w:p w14:paraId="0229ADE3">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16S rDNA has an appropriate length (around 1500 base pairs) that contains sufficient information to distinguish between different microbial species.</w:t>
      </w:r>
    </w:p>
    <w:p w14:paraId="0CF191A0">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In contrast, 5S rDNA is too short (about 120 base pairs), which limits its ability to provide enough genetic variation for accurate identification.</w:t>
      </w:r>
    </w:p>
    <w:p w14:paraId="6A1FB207">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23S rDNA, while longer (about 3000 base pairs), can be overly complex and may contain introns and other elements that complicate analysis.</w:t>
      </w:r>
    </w:p>
    <w:p w14:paraId="1D3D01B7">
      <w:pPr>
        <w:spacing w:line="360" w:lineRule="auto"/>
        <w:ind w:firstLine="420" w:firstLineChars="0"/>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②</w:t>
      </w:r>
      <w:r>
        <w:rPr>
          <w:rFonts w:hint="default" w:ascii="Times New Roman" w:hAnsi="Times New Roman" w:cs="Times New Roman"/>
          <w:b/>
          <w:bCs/>
          <w:sz w:val="21"/>
          <w:szCs w:val="21"/>
        </w:rPr>
        <w:t>Conserved and Variable Regions</w:t>
      </w:r>
    </w:p>
    <w:p w14:paraId="377B2C7B">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16S rDNA contains both highly conserved regions and hypervariable regions. The conserved regions allow for the design of universal primers that work across a wide range of organisms, while the hypervariable regions provide species-specific signatures.</w:t>
      </w:r>
    </w:p>
    <w:p w14:paraId="24EF074D">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5S rDNA lacks sufficient variability to differentiate closely related species.</w:t>
      </w:r>
    </w:p>
    <w:p w14:paraId="4C73D1E2">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23S rDNA also has variable regions, but its larger size makes it less convenient for routine PCR amplification and sequencing.</w:t>
      </w:r>
    </w:p>
    <w:p w14:paraId="332FF7AC">
      <w:pPr>
        <w:spacing w:line="360" w:lineRule="auto"/>
        <w:ind w:firstLine="420" w:firstLineChars="0"/>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③</w:t>
      </w:r>
      <w:r>
        <w:rPr>
          <w:rFonts w:hint="default" w:ascii="Times New Roman" w:hAnsi="Times New Roman" w:cs="Times New Roman"/>
          <w:b/>
          <w:bCs/>
          <w:sz w:val="21"/>
          <w:szCs w:val="21"/>
        </w:rPr>
        <w:t>Database Availability</w:t>
      </w:r>
    </w:p>
    <w:p w14:paraId="0E98DF58">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There are extensive databases dedicated to 16S rDNA sequences, such as the Ribosomal Database Project (RDP) and SILVA. These databases facilitate easy comparison and identification of unknown sequences.</w:t>
      </w:r>
    </w:p>
    <w:p w14:paraId="369900FA">
      <w:pPr>
        <w:spacing w:line="360" w:lineRule="auto"/>
        <w:ind w:firstLine="420" w:firstLineChars="0"/>
        <w:jc w:val="both"/>
        <w:rPr>
          <w:rFonts w:hint="default" w:ascii="Times New Roman" w:hAnsi="Times New Roman" w:cs="Times New Roman"/>
          <w:sz w:val="21"/>
          <w:szCs w:val="21"/>
        </w:rPr>
      </w:pPr>
      <w:r>
        <w:rPr>
          <w:rFonts w:hint="default" w:ascii="Times New Roman" w:hAnsi="Times New Roman" w:cs="Times New Roman"/>
          <w:sz w:val="21"/>
          <w:szCs w:val="21"/>
        </w:rPr>
        <w:t>Databases for 5S and 23S rDNA are less comprehensive, making their use less practical for routine identification purposes.</w:t>
      </w:r>
    </w:p>
    <w:p w14:paraId="78A1CEFF">
      <w:pPr>
        <w:autoSpaceDE w:val="0"/>
        <w:autoSpaceDN w:val="0"/>
        <w:adjustRightInd w:val="0"/>
        <w:spacing w:line="360" w:lineRule="auto"/>
        <w:ind w:left="408" w:hanging="408" w:hangingChars="170"/>
        <w:jc w:val="both"/>
        <w:rPr>
          <w:rFonts w:ascii="Times New Roman" w:hAnsi="Times New Roman" w:cs="Times New Roman" w:eastAsiaTheme="minorHAnsi"/>
          <w:sz w:val="24"/>
          <w:szCs w:val="24"/>
        </w:rPr>
      </w:pPr>
    </w:p>
    <w:p w14:paraId="728EF622">
      <w:pPr>
        <w:tabs>
          <w:tab w:val="left" w:pos="284"/>
        </w:tabs>
        <w:spacing w:line="360" w:lineRule="auto"/>
        <w:jc w:val="both"/>
        <w:rPr>
          <w:rFonts w:ascii="Times New Roman" w:hAnsi="Times New Roman" w:cs="Times New Roman" w:eastAsiaTheme="minorHAnsi"/>
          <w:sz w:val="24"/>
          <w:szCs w:val="24"/>
        </w:rPr>
      </w:pPr>
      <w:r>
        <w:rPr>
          <w:rFonts w:ascii="Times New Roman" w:hAnsi="Times New Roman" w:cs="Times New Roman"/>
          <w:sz w:val="24"/>
          <w:szCs w:val="24"/>
        </w:rPr>
        <w:t xml:space="preserve">2) </w:t>
      </w:r>
      <w:r>
        <w:rPr>
          <w:rFonts w:hint="eastAsia" w:ascii="Times New Roman" w:hAnsi="Times New Roman" w:cs="Times New Roman"/>
          <w:sz w:val="24"/>
          <w:szCs w:val="24"/>
        </w:rPr>
        <w:t>D</w:t>
      </w:r>
      <w:r>
        <w:rPr>
          <w:rFonts w:ascii="Times New Roman" w:hAnsi="Times New Roman" w:cs="Times New Roman" w:eastAsiaTheme="minorHAnsi"/>
          <w:sz w:val="24"/>
          <w:szCs w:val="24"/>
        </w:rPr>
        <w:t>iscuss the possible reasons</w:t>
      </w:r>
      <w:r>
        <w:rPr>
          <w:rFonts w:hint="eastAsia" w:ascii="Times New Roman" w:hAnsi="Times New Roman" w:cs="Times New Roman"/>
          <w:sz w:val="24"/>
          <w:szCs w:val="24"/>
        </w:rPr>
        <w:t>, supposing</w:t>
      </w:r>
      <w:r>
        <w:rPr>
          <w:rFonts w:ascii="Times New Roman" w:hAnsi="Times New Roman" w:cs="Times New Roman" w:eastAsiaTheme="minorHAnsi"/>
          <w:sz w:val="24"/>
          <w:szCs w:val="24"/>
        </w:rPr>
        <w:t xml:space="preserve"> no bands were seen in your gels.</w:t>
      </w:r>
    </w:p>
    <w:p w14:paraId="71856CF6">
      <w:pPr>
        <w:autoSpaceDE w:val="0"/>
        <w:autoSpaceDN w:val="0"/>
        <w:adjustRightInd w:val="0"/>
        <w:spacing w:line="360" w:lineRule="auto"/>
        <w:ind w:left="408" w:hanging="408" w:hangingChars="170"/>
        <w:jc w:val="both"/>
        <w:rPr>
          <w:rFonts w:ascii="Times New Roman" w:hAnsi="Times New Roman" w:cs="Times New Roman" w:eastAsiaTheme="minorHAnsi"/>
          <w:sz w:val="24"/>
          <w:szCs w:val="24"/>
        </w:rPr>
      </w:pPr>
    </w:p>
    <w:p w14:paraId="26B207E3">
      <w:pPr>
        <w:autoSpaceDE w:val="0"/>
        <w:autoSpaceDN w:val="0"/>
        <w:adjustRightInd w:val="0"/>
        <w:spacing w:line="360" w:lineRule="auto"/>
        <w:ind w:left="408" w:hanging="408" w:hangingChars="170"/>
        <w:jc w:val="both"/>
        <w:rPr>
          <w:rFonts w:ascii="Times New Roman" w:hAnsi="Times New Roman" w:cs="Times New Roman" w:eastAsiaTheme="minorHAnsi"/>
          <w:sz w:val="24"/>
          <w:szCs w:val="24"/>
        </w:rPr>
      </w:pPr>
    </w:p>
    <w:p w14:paraId="16E5664F">
      <w:pPr>
        <w:autoSpaceDE w:val="0"/>
        <w:autoSpaceDN w:val="0"/>
        <w:adjustRightInd w:val="0"/>
        <w:spacing w:line="360" w:lineRule="auto"/>
        <w:ind w:left="408" w:hanging="408" w:hangingChars="170"/>
        <w:jc w:val="both"/>
        <w:rPr>
          <w:rFonts w:ascii="Times New Roman" w:hAnsi="Times New Roman" w:cs="Times New Roman" w:eastAsiaTheme="minorHAnsi"/>
          <w:sz w:val="24"/>
          <w:szCs w:val="24"/>
        </w:rPr>
      </w:pPr>
    </w:p>
    <w:p w14:paraId="7992AC2D">
      <w:pPr>
        <w:autoSpaceDE w:val="0"/>
        <w:autoSpaceDN w:val="0"/>
        <w:adjustRightInd w:val="0"/>
        <w:spacing w:line="360" w:lineRule="auto"/>
        <w:ind w:left="408" w:hanging="408" w:hangingChars="170"/>
        <w:jc w:val="both"/>
        <w:rPr>
          <w:rFonts w:ascii="Times New Roman" w:hAnsi="Times New Roman" w:cs="Times New Roman" w:eastAsiaTheme="minorHAnsi"/>
          <w:sz w:val="24"/>
          <w:szCs w:val="24"/>
        </w:rPr>
      </w:pPr>
    </w:p>
    <w:p w14:paraId="0AE4457E">
      <w:pPr>
        <w:autoSpaceDE w:val="0"/>
        <w:autoSpaceDN w:val="0"/>
        <w:adjustRightInd w:val="0"/>
        <w:spacing w:line="360" w:lineRule="auto"/>
        <w:ind w:left="408" w:hanging="408" w:hangingChars="170"/>
        <w:jc w:val="both"/>
        <w:rPr>
          <w:rFonts w:ascii="Times New Roman" w:hAnsi="Times New Roman" w:cs="Times New Roman"/>
          <w:sz w:val="24"/>
          <w:szCs w:val="24"/>
        </w:rPr>
      </w:pPr>
    </w:p>
    <w:p w14:paraId="2E0A6101">
      <w:pPr>
        <w:overflowPunct w:val="0"/>
        <w:spacing w:line="360" w:lineRule="auto"/>
        <w:jc w:val="both"/>
        <w:rPr>
          <w:rFonts w:ascii="Times New Roman" w:hAnsi="Times New Roman" w:eastAsia="宋体" w:cs="Times New Roman"/>
          <w:kern w:val="0"/>
          <w:sz w:val="24"/>
          <w:szCs w:val="24"/>
        </w:rPr>
        <w:sectPr>
          <w:headerReference r:id="rId3" w:type="default"/>
          <w:pgSz w:w="11906" w:h="16838"/>
          <w:pgMar w:top="1440" w:right="1800" w:bottom="1440" w:left="1800" w:header="851" w:footer="850" w:gutter="0"/>
          <w:cols w:space="425" w:num="1"/>
          <w:docGrid w:type="lines" w:linePitch="312" w:charSpace="0"/>
        </w:sectPr>
      </w:pPr>
    </w:p>
    <w:p w14:paraId="4E8E9B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021BD">
    <w:pPr>
      <w:pStyle w:val="3"/>
      <w:jc w:val="left"/>
      <w:rPr>
        <w:sz w:val="21"/>
        <w:szCs w:val="21"/>
      </w:rPr>
    </w:pPr>
    <w:r>
      <w:rPr>
        <w:rFonts w:ascii="Times New Roman" w:hAnsi="Times New Roman" w:cs="Times New Roman"/>
        <w:sz w:val="21"/>
        <w:szCs w:val="21"/>
      </w:rPr>
      <w:t xml:space="preserve">REPORT for </w:t>
    </w:r>
    <w:r>
      <w:rPr>
        <w:rFonts w:ascii="Times New Roman" w:hAnsi="Times New Roman" w:cs="Times New Roman"/>
        <w:sz w:val="21"/>
        <w:szCs w:val="21"/>
        <w:lang w:val="en-AU"/>
      </w:rPr>
      <w:t>Experiment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274B4"/>
    <w:multiLevelType w:val="singleLevel"/>
    <w:tmpl w:val="88F274B4"/>
    <w:lvl w:ilvl="0" w:tentative="0">
      <w:start w:val="1"/>
      <w:numFmt w:val="decimal"/>
      <w:suff w:val="space"/>
      <w:lvlText w:val="%1)"/>
      <w:lvlJc w:val="left"/>
      <w:pPr>
        <w:ind w:left="472" w:leftChars="0" w:firstLine="0" w:firstLineChars="0"/>
      </w:pPr>
    </w:lvl>
  </w:abstractNum>
  <w:abstractNum w:abstractNumId="1">
    <w:nsid w:val="C24CD86D"/>
    <w:multiLevelType w:val="singleLevel"/>
    <w:tmpl w:val="C24CD86D"/>
    <w:lvl w:ilvl="0" w:tentative="0">
      <w:start w:val="1"/>
      <w:numFmt w:val="decimal"/>
      <w:lvlText w:val="%1."/>
      <w:lvlJc w:val="left"/>
      <w:pPr>
        <w:tabs>
          <w:tab w:val="left" w:pos="312"/>
        </w:tabs>
      </w:pPr>
    </w:lvl>
  </w:abstractNum>
  <w:abstractNum w:abstractNumId="2">
    <w:nsid w:val="695983F3"/>
    <w:multiLevelType w:val="singleLevel"/>
    <w:tmpl w:val="695983F3"/>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0078463D"/>
    <w:rsid w:val="0FE47C08"/>
    <w:rsid w:val="2CBB7D14"/>
    <w:rsid w:val="2FC624F8"/>
    <w:rsid w:val="36B20F70"/>
    <w:rsid w:val="3CDA53FE"/>
    <w:rsid w:val="485C2718"/>
    <w:rsid w:val="6A5C2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paragraph" w:customStyle="1" w:styleId="9">
    <w:name w:val="H3"/>
    <w:basedOn w:val="1"/>
    <w:qFormat/>
    <w:uiPriority w:val="0"/>
    <w:pPr>
      <w:widowControl/>
    </w:pPr>
    <w:rPr>
      <w:rFonts w:ascii="Calibri" w:hAnsi="Calibri" w:eastAsia="Times New Roman" w:cs="Times New Roman"/>
      <w:b/>
      <w:kern w:val="0"/>
      <w:sz w:val="28"/>
      <w:szCs w:val="20"/>
      <w:lang w:val="en-AU"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1024</Words>
  <Characters>5569</Characters>
  <Lines>0</Lines>
  <Paragraphs>0</Paragraphs>
  <TotalTime>32</TotalTime>
  <ScaleCrop>false</ScaleCrop>
  <LinksUpToDate>false</LinksUpToDate>
  <CharactersWithSpaces>6545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2024-12-28T13:25:00Z</dcterms:created>
  <dc:creator>云誓</dc:creator>
  <cp:lastModifiedBy>柯泓宇</cp:lastModifiedBy>
  <dcterms:modified xsi:type="dcterms:W3CDTF">2025-01-06T03:35:37Z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753323E0C8ED4439AFEEF90F391D359B_13</vt:lpwstr>
  </property>
</Properties>
</file>