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6512E">
      <w:pPr>
        <w:pStyle w:val="13"/>
        <w:rPr>
          <w:rFonts w:hint="eastAsia"/>
          <w:i w:val="0"/>
          <w:snapToGrid w:val="0"/>
        </w:rPr>
      </w:pPr>
      <w:bookmarkStart w:id="0" w:name="_GoBack"/>
      <w:bookmarkEnd w:id="0"/>
      <w:r>
        <w:rPr>
          <w:rFonts w:hint="eastAsia"/>
          <w:i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-396240</wp:posOffset>
                </wp:positionV>
                <wp:extent cx="1927860" cy="1188720"/>
                <wp:effectExtent l="0" t="381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786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4A9CDE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海洋科学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</w:t>
                            </w:r>
                          </w:p>
                          <w:p w14:paraId="6A15F090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姓名：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091B54C6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44EA42EC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日期：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2024.9.14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</w:t>
                            </w:r>
                          </w:p>
                          <w:p w14:paraId="5B13E3C0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地点：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海工楼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34.2pt;margin-top:-31.2pt;height:93.6pt;width:151.8pt;z-index:251659264;mso-width-relative:page;mso-height-relative:page;" fillcolor="#FFFFFF" filled="t" stroked="f" coordsize="21600,21600" o:gfxdata="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MBjcG/YAAAACwEA&#10;AA8AAAAAAAAAAQAgAAAAIgAAAGRycy9kb3ducmV2LnhtbFBLAQIUABQAAAAIAIdO4kCzLNluGgIA&#10;AD4EAAAOAAAAAAAAAAEAIAAAACcBAABkcnMvZTJvRG9jLnhtbFBLBQYAAAAABgAGAFkBAACz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C4A9CDE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专业：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海洋科学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</w:t>
                      </w:r>
                    </w:p>
                    <w:p w14:paraId="6A15F090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姓名：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</w:t>
                      </w:r>
                    </w:p>
                    <w:p w14:paraId="091B54C6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学号：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</w:t>
                      </w:r>
                    </w:p>
                    <w:p w14:paraId="44EA42EC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日期：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2024.9.14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</w:t>
                      </w:r>
                    </w:p>
                    <w:p w14:paraId="5B13E3C0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地点：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海工楼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i w:val="0"/>
          <w:snapToGrid w:val="0"/>
        </w:rPr>
        <w:t xml:space="preserve">          </w:t>
      </w:r>
      <w:r>
        <w:rPr>
          <w:rFonts w:hint="eastAsia"/>
          <w:i w:val="0"/>
        </w:rPr>
        <w:drawing>
          <wp:inline distT="0" distB="0" distL="0" distR="0">
            <wp:extent cx="1600200" cy="4343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/>
          <w:b/>
          <w:i w:val="0"/>
          <w:snapToGrid w:val="0"/>
          <w:spacing w:val="20"/>
          <w:position w:val="18"/>
          <w:sz w:val="48"/>
        </w:rPr>
        <w:t>实验报告</w:t>
      </w:r>
    </w:p>
    <w:p w14:paraId="1712D9BD">
      <w:pPr>
        <w:rPr>
          <w:rFonts w:hint="eastAsia"/>
          <w:snapToGrid w:val="0"/>
          <w:kern w:val="0"/>
          <w:position w:val="6"/>
          <w:szCs w:val="21"/>
        </w:rPr>
      </w:pPr>
    </w:p>
    <w:p w14:paraId="6B2EABD0">
      <w:pPr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课程名称：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>海水分析化学与实验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          </w:t>
      </w:r>
      <w:r>
        <w:rPr>
          <w:rFonts w:hint="eastAsia"/>
          <w:snapToGrid w:val="0"/>
          <w:kern w:val="0"/>
          <w:position w:val="6"/>
          <w:szCs w:val="21"/>
        </w:rPr>
        <w:t>指导老师：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>孙瑜霞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</w:t>
      </w:r>
      <w:r>
        <w:rPr>
          <w:rFonts w:hint="eastAsia"/>
          <w:snapToGrid w:val="0"/>
          <w:kern w:val="0"/>
          <w:position w:val="6"/>
          <w:szCs w:val="21"/>
        </w:rPr>
        <w:t>成绩：________________</w:t>
      </w:r>
    </w:p>
    <w:p w14:paraId="344C9562">
      <w:pPr>
        <w:rPr>
          <w:snapToGrid w:val="0"/>
          <w:kern w:val="0"/>
          <w:position w:val="6"/>
          <w:szCs w:val="21"/>
          <w:u w:val="single"/>
        </w:rPr>
      </w:pPr>
      <w:r>
        <w:rPr>
          <w:rFonts w:hint="eastAsia"/>
          <w:snapToGrid w:val="0"/>
          <w:kern w:val="0"/>
          <w:position w:val="6"/>
          <w:szCs w:val="21"/>
        </w:rPr>
        <w:t>实验名称：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>碱性高锰酸钾——硫代硫酸钠法测定海水中的化学耗氧量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                                               </w:t>
      </w:r>
    </w:p>
    <w:p w14:paraId="05826F4D">
      <w:pPr>
        <w:rPr>
          <w:rFonts w:hint="eastAsia"/>
          <w:snapToGrid w:val="0"/>
          <w:kern w:val="0"/>
          <w:position w:val="6"/>
          <w:szCs w:val="21"/>
          <w:u w:val="single"/>
        </w:rPr>
      </w:pPr>
      <w:r>
        <w:rPr>
          <w:rFonts w:hint="eastAsia"/>
          <w:snapToGrid w:val="0"/>
          <w:kern w:val="0"/>
          <w:position w:val="6"/>
          <w:szCs w:val="21"/>
        </w:rPr>
        <w:t>同组学生姓名：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>魏元瀚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 </w:t>
      </w:r>
    </w:p>
    <w:p w14:paraId="15DD0EEC">
      <w:pPr>
        <w:rPr>
          <w:rFonts w:hint="eastAsia"/>
          <w:snapToGrid w:val="0"/>
          <w:kern w:val="0"/>
          <w:position w:val="6"/>
          <w:szCs w:val="21"/>
        </w:rPr>
      </w:pPr>
    </w:p>
    <w:p w14:paraId="22C38A32">
      <w:pPr>
        <w:spacing w:line="360" w:lineRule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</w:p>
    <w:p w14:paraId="01733A84">
      <w:pPr>
        <w:spacing w:line="360" w:lineRule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一、实验目的与要求</w:t>
      </w:r>
    </w:p>
    <w:p w14:paraId="73D0E814">
      <w:pPr>
        <w:spacing w:line="360" w:lineRule="auto"/>
        <w:ind w:firstLine="480" w:firstLineChars="200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1.掌握高锰酸钾——硫代硫酸钠法测定海水化学耗氧量的原理及实验操作；</w:t>
      </w:r>
    </w:p>
    <w:p w14:paraId="6A22619D">
      <w:pPr>
        <w:spacing w:line="360" w:lineRule="auto"/>
        <w:ind w:firstLine="480" w:firstLineChars="200"/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2.了解此法的实验条件及误差来源</w:t>
      </w:r>
    </w:p>
    <w:p w14:paraId="21B509E3">
      <w:pPr>
        <w:spacing w:line="360" w:lineRule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二、实验原理与内容</w:t>
      </w:r>
    </w:p>
    <w:p w14:paraId="248E542B">
      <w:pPr>
        <w:spacing w:line="360" w:lineRule="auto"/>
        <w:ind w:firstLine="480" w:firstLineChars="200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在碱性条件下，用一定量的高锰酸钾溶液，将海水中的还原物质氧化，然后在酸性条件下，加入过量的碘化钾，将反应后剩余的高锰酸钾和生成的二氧化锰还原，所生成的游离碘，以淀粉为指示剂，用已知浓度的硫代硫酸铵溶液进行滴定，反应式如下：</w:t>
      </w:r>
    </w:p>
    <w:p w14:paraId="76DD9905">
      <w:pPr>
        <w:spacing w:line="360" w:lineRule="auto"/>
        <w:ind w:firstLine="480" w:firstLineChars="200"/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  <w:drawing>
          <wp:inline distT="0" distB="0" distL="114300" distR="114300">
            <wp:extent cx="1776730" cy="4411345"/>
            <wp:effectExtent l="0" t="0" r="8255" b="6350"/>
            <wp:docPr id="3" name="图片 3" descr="6f0c660e1dca5b6f143007aa2b57a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f0c660e1dca5b6f143007aa2b57a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7673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6B22">
      <w:pPr>
        <w:spacing w:line="360" w:lineRule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三、实验设备与材料</w:t>
      </w:r>
    </w:p>
    <w:p w14:paraId="1E60CAF7">
      <w:pPr>
        <w:spacing w:line="360" w:lineRule="auto"/>
        <w:ind w:firstLine="420" w:firstLineChars="0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1.所需仪器</w:t>
      </w:r>
    </w:p>
    <w:p w14:paraId="73BA000E">
      <w:pPr>
        <w:spacing w:line="360" w:lineRule="auto"/>
        <w:ind w:left="420" w:leftChars="0" w:firstLine="420" w:firstLineChars="0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溶解氧滴定管25cm^3、碘量瓶250ml 3只、自动移液器5ml,1ml各一支、移液管15ml 10ml 各一只、试剂瓶、电热板</w:t>
      </w:r>
    </w:p>
    <w:p w14:paraId="797B9239">
      <w:pPr>
        <w:numPr>
          <w:ilvl w:val="0"/>
          <w:numId w:val="1"/>
        </w:numPr>
        <w:spacing w:line="360" w:lineRule="auto"/>
        <w:ind w:firstLine="420" w:firstLineChars="0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所需试剂</w:t>
      </w:r>
    </w:p>
    <w:p w14:paraId="3EB6EC1A"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氢氧化钠溶液（25%）、硫酸溶液（1：3）、碘酸钾溶液（0.001667mol/L）、高锰酸钾溶液（0.002mol/L）、硫代硫酸钠（0.01mol/L）、淀粉溶液（0.5%）、固体碘化钾</w:t>
      </w:r>
    </w:p>
    <w:p w14:paraId="6988028F">
      <w:pPr>
        <w:numPr>
          <w:ilvl w:val="0"/>
          <w:numId w:val="0"/>
        </w:numPr>
        <w:spacing w:line="360" w:lineRule="auto"/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</w:p>
    <w:p w14:paraId="5884245B">
      <w:pPr>
        <w:spacing w:line="360" w:lineRule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四、实验方法与步骤</w:t>
      </w:r>
    </w:p>
    <w:p w14:paraId="3E80F852">
      <w:pPr>
        <w:spacing w:line="360" w:lineRule="auto"/>
        <w:ind w:firstLine="420" w:firstLineChars="0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1.硫代硫酸钠溶液的测定</w:t>
      </w:r>
    </w:p>
    <w:p w14:paraId="47D3841E">
      <w:pPr>
        <w:spacing w:line="360" w:lineRule="auto"/>
        <w:ind w:left="420" w:leftChars="0" w:firstLine="420" w:firstLineChars="0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移取15ml标准KIO3溶液于250ml碘量瓶中，加入0.5gKI，加入2ml1：3H2SO4溶液，盖好瓶塞，混匀，加水封口，放暗处两分钟，打开瓶塞，加入50ml蒸馏水，用Na2S2O3溶液滴定至但换首歌，加入1ml0.5%淀粉溶液，继续用Na2S2O3溶液滴定至蓝色刚刚消失为止，记录读数，</w:t>
      </w:r>
    </w:p>
    <w:p w14:paraId="19C731A3">
      <w:pPr>
        <w:numPr>
          <w:ilvl w:val="0"/>
          <w:numId w:val="0"/>
        </w:numPr>
        <w:spacing w:line="360" w:lineRule="auto"/>
        <w:ind w:left="420" w:leftChars="0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2.样品的测定：</w:t>
      </w:r>
    </w:p>
    <w:p w14:paraId="315B8F75"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1）量取100ml混匀的水样（两份），于250ml三角瓶中，加入3粒玻璃珠，加1ml25%NaOH溶液，加10mlKMnO4溶液，混匀。</w:t>
      </w:r>
    </w:p>
    <w:p w14:paraId="18F15CD7"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2）将三角瓶置于电热板上加热至沸腾，准确沸煮十分钟</w:t>
      </w:r>
    </w:p>
    <w:p w14:paraId="3C5C4689"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3）取下三角瓶，冷却至室温，加5ml 1：3H2SO4溶液，加0.5gKI，混匀，放暗处5分钟，用Na2S2O3溶液滴定至淡黄色，加入1ml 0.5%淀粉溶液，继续用Na2S2O3溶液滴定至蓝色刚刚消失为止。记录读数（V2）两次滴定误差小于0.1ml。</w:t>
      </w:r>
    </w:p>
    <w:p w14:paraId="6CF55015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3.另取100ml重蒸馏水代替水样，按步骤2.1）-2.3）测定分析空白滴定值V1.</w:t>
      </w:r>
    </w:p>
    <w:p w14:paraId="4BD3701E"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五、实验结果与分析</w:t>
      </w:r>
    </w:p>
    <w:p w14:paraId="3AF499DC">
      <w:pPr>
        <w:spacing w:line="360" w:lineRule="auto"/>
        <w:ind w:firstLine="1315" w:firstLineChars="548"/>
        <w:rPr>
          <w:rFonts w:hint="default" w:ascii="宋体" w:hAnsi="宋体" w:eastAsia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宋体" w:hAnsi="宋体" w:eastAsia="宋体"/>
          <w:snapToGrid w:val="0"/>
          <w:kern w:val="0"/>
          <w:position w:val="6"/>
          <w:sz w:val="24"/>
          <w:szCs w:val="21"/>
          <w:lang w:val="en-US" w:eastAsia="zh-CN"/>
        </w:rPr>
        <w:drawing>
          <wp:inline distT="0" distB="0" distL="114300" distR="114300">
            <wp:extent cx="5273675" cy="3590290"/>
            <wp:effectExtent l="0" t="0" r="14605" b="6350"/>
            <wp:docPr id="4" name="图片 4" descr="a4f4b3320145689f62c146c3f1b8f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4f4b3320145689f62c146c3f1b8f3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B02A">
      <w:pPr>
        <w:spacing w:line="360" w:lineRule="auto"/>
        <w:ind w:firstLine="1315" w:firstLineChars="548"/>
        <w:rPr>
          <w:rFonts w:hint="default" w:ascii="宋体" w:hAnsi="宋体" w:eastAsia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最终计算得样品COD为0.596mg/L.比对标准数据可得该批样品COD偏低，即有机物含量少</w:t>
      </w:r>
    </w:p>
    <w:p w14:paraId="2D9888A3">
      <w:pPr>
        <w:numPr>
          <w:ilvl w:val="0"/>
          <w:numId w:val="2"/>
        </w:numPr>
        <w:spacing w:line="360" w:lineRule="auto"/>
        <w:ind w:left="420" w:leftChars="0" w:firstLine="420" w:firstLineChars="0"/>
        <w:rPr>
          <w:rFonts w:hint="eastAsia" w:ascii="宋体" w:hAnsi="宋体"/>
          <w:b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  <w:lang w:val="en-US" w:eastAsia="zh-CN"/>
        </w:rPr>
        <w:t>思考题</w:t>
      </w:r>
    </w:p>
    <w:p w14:paraId="493E494B">
      <w:pPr>
        <w:numPr>
          <w:ilvl w:val="0"/>
          <w:numId w:val="3"/>
        </w:numPr>
        <w:spacing w:line="360" w:lineRule="auto"/>
        <w:ind w:left="840" w:leftChars="0" w:firstLine="420" w:firstLineChars="0"/>
        <w:rPr>
          <w:rFonts w:hint="eastAsia" w:ascii="宋体" w:hAnsi="宋体"/>
          <w:b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  <w:lang w:val="en-US" w:eastAsia="zh-CN"/>
        </w:rPr>
        <w:t>碱性高锰酸钾测定海水COD的局限性</w:t>
      </w:r>
    </w:p>
    <w:p w14:paraId="13C69B72">
      <w:pPr>
        <w:numPr>
          <w:ilvl w:val="0"/>
          <w:numId w:val="0"/>
        </w:numPr>
        <w:spacing w:line="360" w:lineRule="auto"/>
        <w:ind w:left="1680" w:leftChars="0"/>
        <w:rPr>
          <w:rFonts w:hint="eastAsia" w:ascii="宋体" w:hAnsi="宋体"/>
          <w:b w:val="0"/>
          <w:bCs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napToGrid w:val="0"/>
          <w:kern w:val="0"/>
          <w:position w:val="6"/>
          <w:sz w:val="24"/>
          <w:szCs w:val="21"/>
          <w:lang w:val="en-US" w:eastAsia="zh-CN"/>
        </w:rPr>
        <w:t>对于一些难氧化的有机物，碱性高锰酸钾的氧化能力有限，可能无法将其完全氧化，导致测定结果偏低。</w:t>
      </w:r>
    </w:p>
    <w:p w14:paraId="51B4A7FD">
      <w:pPr>
        <w:numPr>
          <w:ilvl w:val="0"/>
          <w:numId w:val="3"/>
        </w:numPr>
        <w:spacing w:line="360" w:lineRule="auto"/>
        <w:ind w:left="840" w:leftChars="0" w:firstLine="420" w:firstLineChars="0"/>
        <w:rPr>
          <w:rFonts w:hint="default" w:ascii="宋体" w:hAnsi="宋体"/>
          <w:b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  <w:lang w:val="en-US" w:eastAsia="zh-CN"/>
        </w:rPr>
        <w:t>决定海水COD浓度的因素及实验条件是什么？</w:t>
      </w:r>
    </w:p>
    <w:p w14:paraId="460E32BA">
      <w:pPr>
        <w:numPr>
          <w:ilvl w:val="0"/>
          <w:numId w:val="0"/>
        </w:numPr>
        <w:spacing w:line="360" w:lineRule="auto"/>
        <w:ind w:left="1260" w:leftChars="0" w:firstLine="420" w:firstLineChars="0"/>
        <w:rPr>
          <w:rFonts w:hint="eastAsia" w:ascii="宋体" w:hAnsi="宋体"/>
          <w:b w:val="0"/>
          <w:bCs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napToGrid w:val="0"/>
          <w:kern w:val="0"/>
          <w:position w:val="6"/>
          <w:sz w:val="24"/>
          <w:szCs w:val="21"/>
          <w:lang w:val="en-US" w:eastAsia="zh-CN"/>
        </w:rPr>
        <w:t>因素：水体有机物浓度</w:t>
      </w:r>
    </w:p>
    <w:p w14:paraId="5690CB35">
      <w:pPr>
        <w:numPr>
          <w:ilvl w:val="0"/>
          <w:numId w:val="0"/>
        </w:numPr>
        <w:spacing w:line="360" w:lineRule="auto"/>
        <w:ind w:left="1260" w:leftChars="0" w:firstLine="420" w:firstLineChars="0"/>
        <w:rPr>
          <w:rFonts w:hint="default" w:ascii="宋体" w:hAnsi="宋体"/>
          <w:b w:val="0"/>
          <w:bCs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napToGrid w:val="0"/>
          <w:kern w:val="0"/>
          <w:position w:val="6"/>
          <w:sz w:val="24"/>
          <w:szCs w:val="21"/>
          <w:lang w:val="en-US" w:eastAsia="zh-CN"/>
        </w:rPr>
        <w:t>实验条件：硫代硫酸钠的滴定量</w:t>
      </w:r>
    </w:p>
    <w:p w14:paraId="2C8C5CB8">
      <w:pPr>
        <w:numPr>
          <w:ilvl w:val="0"/>
          <w:numId w:val="3"/>
        </w:numPr>
        <w:spacing w:line="360" w:lineRule="auto"/>
        <w:ind w:left="840" w:leftChars="0" w:firstLine="420" w:firstLineChars="0"/>
        <w:rPr>
          <w:rFonts w:hint="default" w:ascii="宋体" w:hAnsi="宋体"/>
          <w:b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  <w:lang w:val="en-US" w:eastAsia="zh-CN"/>
        </w:rPr>
        <w:t>测定海水COD为什么要用碱性高锰酸钾法？</w:t>
      </w:r>
    </w:p>
    <w:p w14:paraId="659B7CCD">
      <w:pPr>
        <w:numPr>
          <w:ilvl w:val="0"/>
          <w:numId w:val="0"/>
        </w:numPr>
        <w:spacing w:line="360" w:lineRule="auto"/>
        <w:ind w:left="1680" w:leftChars="0"/>
        <w:rPr>
          <w:rFonts w:hint="default" w:ascii="宋体" w:hAnsi="宋体"/>
          <w:b w:val="0"/>
          <w:bCs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napToGrid w:val="0"/>
          <w:kern w:val="0"/>
          <w:position w:val="6"/>
          <w:sz w:val="24"/>
          <w:szCs w:val="21"/>
          <w:lang w:val="en-US" w:eastAsia="zh-CN"/>
        </w:rPr>
        <w:t>海水中有氯离子，酸性条件下会被氧化。</w:t>
      </w:r>
    </w:p>
    <w:p w14:paraId="575DAD4D">
      <w:pPr>
        <w:numPr>
          <w:ilvl w:val="0"/>
          <w:numId w:val="3"/>
        </w:numPr>
        <w:spacing w:line="360" w:lineRule="auto"/>
        <w:ind w:left="840" w:leftChars="0" w:firstLine="420" w:firstLineChars="0"/>
        <w:rPr>
          <w:rFonts w:hint="default" w:ascii="宋体" w:hAnsi="宋体"/>
          <w:b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  <w:lang w:val="en-US" w:eastAsia="zh-CN"/>
        </w:rPr>
        <w:t>与重铬酸钾相比，高锰酸钾测定海水COD时具有什么优点和缺点？</w:t>
      </w:r>
    </w:p>
    <w:p w14:paraId="3CDA7E14">
      <w:pPr>
        <w:numPr>
          <w:ilvl w:val="0"/>
          <w:numId w:val="0"/>
        </w:numPr>
        <w:spacing w:line="360" w:lineRule="auto"/>
        <w:ind w:left="1260" w:leftChars="0" w:firstLine="420" w:firstLineChars="0"/>
        <w:rPr>
          <w:rFonts w:hint="eastAsia" w:ascii="宋体" w:hAnsi="宋体"/>
          <w:b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  <w:lang w:val="en-US" w:eastAsia="zh-CN"/>
        </w:rPr>
        <w:t>优点：</w:t>
      </w:r>
    </w:p>
    <w:p w14:paraId="2F34F3DA">
      <w:pPr>
        <w:numPr>
          <w:ilvl w:val="0"/>
          <w:numId w:val="4"/>
        </w:numPr>
        <w:spacing w:line="360" w:lineRule="auto"/>
        <w:ind w:left="1680" w:leftChars="0" w:firstLine="420" w:firstLineChars="0"/>
        <w:rPr>
          <w:rFonts w:hint="eastAsia" w:ascii="宋体" w:hAnsi="宋体"/>
          <w:b w:val="0"/>
          <w:bCs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napToGrid w:val="0"/>
          <w:kern w:val="0"/>
          <w:position w:val="6"/>
          <w:sz w:val="24"/>
          <w:szCs w:val="21"/>
          <w:lang w:val="en-US" w:eastAsia="zh-CN"/>
        </w:rPr>
        <w:t>重铬酸钾具有毒性，使用高锰酸钾测定海水COD更安全</w:t>
      </w:r>
    </w:p>
    <w:p w14:paraId="16719BAD">
      <w:pPr>
        <w:numPr>
          <w:ilvl w:val="0"/>
          <w:numId w:val="4"/>
        </w:numPr>
        <w:spacing w:line="360" w:lineRule="auto"/>
        <w:ind w:left="1680" w:leftChars="0" w:firstLine="420" w:firstLineChars="0"/>
        <w:rPr>
          <w:rFonts w:hint="default" w:ascii="宋体" w:hAnsi="宋体"/>
          <w:b w:val="0"/>
          <w:bCs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napToGrid w:val="0"/>
          <w:kern w:val="0"/>
          <w:position w:val="6"/>
          <w:sz w:val="24"/>
          <w:szCs w:val="21"/>
          <w:lang w:val="en-US" w:eastAsia="zh-CN"/>
        </w:rPr>
        <w:t>高锰酸钾法反应时间更快</w:t>
      </w:r>
    </w:p>
    <w:p w14:paraId="7955D96C">
      <w:pPr>
        <w:numPr>
          <w:ilvl w:val="0"/>
          <w:numId w:val="0"/>
        </w:numPr>
        <w:spacing w:line="360" w:lineRule="auto"/>
        <w:ind w:left="1260" w:leftChars="0" w:firstLine="420" w:firstLineChars="0"/>
        <w:rPr>
          <w:rFonts w:hint="eastAsia" w:ascii="宋体" w:hAnsi="宋体"/>
          <w:b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  <w:lang w:val="en-US" w:eastAsia="zh-CN"/>
        </w:rPr>
        <w:t>缺点：</w:t>
      </w:r>
    </w:p>
    <w:p w14:paraId="39AEA73A">
      <w:pPr>
        <w:numPr>
          <w:ilvl w:val="0"/>
          <w:numId w:val="5"/>
        </w:numPr>
        <w:spacing w:line="360" w:lineRule="auto"/>
        <w:ind w:left="1680" w:leftChars="0" w:firstLine="420" w:firstLineChars="0"/>
        <w:rPr>
          <w:rFonts w:hint="eastAsia" w:ascii="宋体" w:hAnsi="宋体"/>
          <w:b w:val="0"/>
          <w:bCs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napToGrid w:val="0"/>
          <w:kern w:val="0"/>
          <w:position w:val="6"/>
          <w:sz w:val="24"/>
          <w:szCs w:val="21"/>
          <w:lang w:val="en-US" w:eastAsia="zh-CN"/>
        </w:rPr>
        <w:t>高锰酸钾法精度相较重铬酸钾法更低</w:t>
      </w:r>
    </w:p>
    <w:p w14:paraId="612297BA">
      <w:pPr>
        <w:numPr>
          <w:ilvl w:val="0"/>
          <w:numId w:val="5"/>
        </w:numPr>
        <w:spacing w:line="360" w:lineRule="auto"/>
        <w:ind w:left="1680" w:leftChars="0" w:firstLine="420" w:firstLineChars="0"/>
        <w:rPr>
          <w:rFonts w:hint="default" w:ascii="宋体" w:hAnsi="宋体"/>
          <w:b w:val="0"/>
          <w:bCs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napToGrid w:val="0"/>
          <w:kern w:val="0"/>
          <w:position w:val="6"/>
          <w:sz w:val="24"/>
          <w:szCs w:val="21"/>
          <w:lang w:val="en-US" w:eastAsia="zh-CN"/>
        </w:rPr>
        <w:t>高锰酸钾仅适用于测定常规水体有机物，重铬酸钾可应用于含氯化物、硫化物、硝酸盐等物质的样品。</w:t>
      </w:r>
    </w:p>
    <w:p w14:paraId="5C37FDC7">
      <w:pPr>
        <w:numPr>
          <w:ilvl w:val="0"/>
          <w:numId w:val="0"/>
        </w:numPr>
        <w:spacing w:line="360" w:lineRule="auto"/>
        <w:ind w:left="420" w:leftChars="0"/>
        <w:rPr>
          <w:rFonts w:hint="default" w:ascii="宋体" w:hAnsi="宋体"/>
          <w:b w:val="0"/>
          <w:bCs/>
          <w:snapToGrid w:val="0"/>
          <w:kern w:val="0"/>
          <w:position w:val="6"/>
          <w:sz w:val="24"/>
          <w:szCs w:val="21"/>
          <w:lang w:val="en-US" w:eastAsia="zh-CN"/>
        </w:rPr>
      </w:pPr>
    </w:p>
    <w:p w14:paraId="240E26A6">
      <w:pPr>
        <w:numPr>
          <w:ilvl w:val="0"/>
          <w:numId w:val="3"/>
        </w:numPr>
        <w:spacing w:line="360" w:lineRule="auto"/>
        <w:ind w:left="840" w:leftChars="0" w:firstLine="420" w:firstLineChars="0"/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1"/>
          <w:lang w:val="en-US" w:eastAsia="zh-CN"/>
        </w:rPr>
        <w:t>检测限的计算</w:t>
      </w:r>
    </w:p>
    <w:p w14:paraId="0AE7B8A8">
      <w:pPr>
        <w:numPr>
          <w:ilvl w:val="0"/>
          <w:numId w:val="3"/>
        </w:numPr>
        <w:spacing w:line="360" w:lineRule="auto"/>
        <w:ind w:left="840" w:leftChars="0" w:firstLine="420" w:firstLineChars="0"/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  <w:drawing>
          <wp:inline distT="0" distB="0" distL="114300" distR="114300">
            <wp:extent cx="4509770" cy="2903855"/>
            <wp:effectExtent l="0" t="0" r="1270" b="6985"/>
            <wp:docPr id="6" name="图片 6" descr="1f975bc48106ef222ff3d732a215a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f975bc48106ef222ff3d732a215a8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977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C87A">
      <w:pPr>
        <w:spacing w:line="360" w:lineRule="auto"/>
        <w:ind w:firstLine="480" w:firstLineChars="200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</w:p>
    <w:p w14:paraId="59D773A7">
      <w:pPr>
        <w:spacing w:line="360" w:lineRule="auto"/>
        <w:ind w:firstLine="440" w:firstLineChars="200"/>
        <w:rPr>
          <w:rFonts w:hint="eastAsia"/>
          <w:snapToGrid w:val="0"/>
          <w:kern w:val="0"/>
          <w:position w:val="6"/>
          <w:sz w:val="22"/>
          <w:szCs w:val="21"/>
        </w:rPr>
      </w:pPr>
    </w:p>
    <w:sectPr>
      <w:pgSz w:w="11906" w:h="16838"/>
      <w:pgMar w:top="1440" w:right="74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1F520F"/>
    <w:multiLevelType w:val="multilevel"/>
    <w:tmpl w:val="911F520F"/>
    <w:lvl w:ilvl="0" w:tentative="0">
      <w:start w:val="6"/>
      <w:numFmt w:val="chineseCounting"/>
      <w:suff w:val="nothing"/>
      <w:lvlText w:val="%1．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1">
    <w:nsid w:val="9DEAD311"/>
    <w:multiLevelType w:val="singleLevel"/>
    <w:tmpl w:val="9DEAD31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18D14C0"/>
    <w:multiLevelType w:val="singleLevel"/>
    <w:tmpl w:val="018D14C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8F486CA"/>
    <w:multiLevelType w:val="multilevel"/>
    <w:tmpl w:val="58F486C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7524867D"/>
    <w:multiLevelType w:val="singleLevel"/>
    <w:tmpl w:val="7524867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IyODdmZjY0Zjg0ZWQ3ZmVhZDA3NDFkNTYwZGEwNjYifQ=="/>
  </w:docVars>
  <w:rsids>
    <w:rsidRoot w:val="00A357B9"/>
    <w:rsid w:val="000A0E2E"/>
    <w:rsid w:val="001031EF"/>
    <w:rsid w:val="001A65BF"/>
    <w:rsid w:val="001D005D"/>
    <w:rsid w:val="001E206A"/>
    <w:rsid w:val="001E7D4E"/>
    <w:rsid w:val="0021389A"/>
    <w:rsid w:val="00230A0A"/>
    <w:rsid w:val="00264666"/>
    <w:rsid w:val="002D05A9"/>
    <w:rsid w:val="002F2047"/>
    <w:rsid w:val="00304048"/>
    <w:rsid w:val="00305AFC"/>
    <w:rsid w:val="00332279"/>
    <w:rsid w:val="00347C2F"/>
    <w:rsid w:val="00375755"/>
    <w:rsid w:val="00394810"/>
    <w:rsid w:val="0039696B"/>
    <w:rsid w:val="003A17E8"/>
    <w:rsid w:val="003A7C69"/>
    <w:rsid w:val="003B6176"/>
    <w:rsid w:val="003C043F"/>
    <w:rsid w:val="003C7976"/>
    <w:rsid w:val="003D11EE"/>
    <w:rsid w:val="003D14FC"/>
    <w:rsid w:val="003F2092"/>
    <w:rsid w:val="003F253B"/>
    <w:rsid w:val="00415A2A"/>
    <w:rsid w:val="00432FA7"/>
    <w:rsid w:val="00485C6A"/>
    <w:rsid w:val="00494E46"/>
    <w:rsid w:val="004A14AC"/>
    <w:rsid w:val="004A37E8"/>
    <w:rsid w:val="004D353A"/>
    <w:rsid w:val="004F3977"/>
    <w:rsid w:val="004F5BEB"/>
    <w:rsid w:val="00517CED"/>
    <w:rsid w:val="00521370"/>
    <w:rsid w:val="0052447D"/>
    <w:rsid w:val="00541C1C"/>
    <w:rsid w:val="005709D6"/>
    <w:rsid w:val="005858FF"/>
    <w:rsid w:val="005C15F6"/>
    <w:rsid w:val="005E77BD"/>
    <w:rsid w:val="006226B8"/>
    <w:rsid w:val="00623E6C"/>
    <w:rsid w:val="00685C21"/>
    <w:rsid w:val="00690456"/>
    <w:rsid w:val="00694F8D"/>
    <w:rsid w:val="006A2BA3"/>
    <w:rsid w:val="006A487C"/>
    <w:rsid w:val="006A66F7"/>
    <w:rsid w:val="00712199"/>
    <w:rsid w:val="00735C43"/>
    <w:rsid w:val="0076394D"/>
    <w:rsid w:val="0076591F"/>
    <w:rsid w:val="00784F1C"/>
    <w:rsid w:val="0079595D"/>
    <w:rsid w:val="007B18D9"/>
    <w:rsid w:val="007E32EF"/>
    <w:rsid w:val="007F4E32"/>
    <w:rsid w:val="00857ABC"/>
    <w:rsid w:val="008812D2"/>
    <w:rsid w:val="008C5410"/>
    <w:rsid w:val="008E37E5"/>
    <w:rsid w:val="008F2497"/>
    <w:rsid w:val="008F4C72"/>
    <w:rsid w:val="009043DA"/>
    <w:rsid w:val="009240C0"/>
    <w:rsid w:val="009329FE"/>
    <w:rsid w:val="00942624"/>
    <w:rsid w:val="00977575"/>
    <w:rsid w:val="009C762B"/>
    <w:rsid w:val="009D4779"/>
    <w:rsid w:val="009D701C"/>
    <w:rsid w:val="00A357B9"/>
    <w:rsid w:val="00A7675D"/>
    <w:rsid w:val="00A773BF"/>
    <w:rsid w:val="00A92CAA"/>
    <w:rsid w:val="00AC288A"/>
    <w:rsid w:val="00AD377F"/>
    <w:rsid w:val="00AF6AD6"/>
    <w:rsid w:val="00B07A09"/>
    <w:rsid w:val="00B20D17"/>
    <w:rsid w:val="00B44D5B"/>
    <w:rsid w:val="00B47C67"/>
    <w:rsid w:val="00B50323"/>
    <w:rsid w:val="00B71BD9"/>
    <w:rsid w:val="00B74045"/>
    <w:rsid w:val="00B77CFB"/>
    <w:rsid w:val="00BF0507"/>
    <w:rsid w:val="00C60062"/>
    <w:rsid w:val="00C64FD0"/>
    <w:rsid w:val="00C92BE6"/>
    <w:rsid w:val="00CF24C1"/>
    <w:rsid w:val="00CF4A0A"/>
    <w:rsid w:val="00D0300C"/>
    <w:rsid w:val="00D168A1"/>
    <w:rsid w:val="00D43303"/>
    <w:rsid w:val="00D75C14"/>
    <w:rsid w:val="00D81C13"/>
    <w:rsid w:val="00D96F41"/>
    <w:rsid w:val="00DA2642"/>
    <w:rsid w:val="00DB75EB"/>
    <w:rsid w:val="00E02CB0"/>
    <w:rsid w:val="00E51FC8"/>
    <w:rsid w:val="00E63C18"/>
    <w:rsid w:val="00E67AA4"/>
    <w:rsid w:val="00E81253"/>
    <w:rsid w:val="00E934BD"/>
    <w:rsid w:val="00EE1930"/>
    <w:rsid w:val="00F015CC"/>
    <w:rsid w:val="00F15305"/>
    <w:rsid w:val="00F3326A"/>
    <w:rsid w:val="00F9367A"/>
    <w:rsid w:val="00FC5788"/>
    <w:rsid w:val="00FD072A"/>
    <w:rsid w:val="00FE28AC"/>
    <w:rsid w:val="00FF422F"/>
    <w:rsid w:val="02693FD2"/>
    <w:rsid w:val="0A4364A1"/>
    <w:rsid w:val="15885E93"/>
    <w:rsid w:val="29952251"/>
    <w:rsid w:val="2C391F44"/>
    <w:rsid w:val="4D8D46F1"/>
    <w:rsid w:val="50535D66"/>
    <w:rsid w:val="52FB5913"/>
    <w:rsid w:val="62594674"/>
    <w:rsid w:val="66F359D5"/>
    <w:rsid w:val="76D15740"/>
    <w:rsid w:val="7955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uiPriority w:val="0"/>
    <w:pPr>
      <w:jc w:val="left"/>
    </w:pPr>
  </w:style>
  <w:style w:type="paragraph" w:styleId="3">
    <w:name w:val="Balloon Text"/>
    <w:basedOn w:val="1"/>
    <w:link w:val="18"/>
    <w:qFormat/>
    <w:uiPriority w:val="0"/>
    <w:rPr>
      <w:sz w:val="18"/>
      <w:szCs w:val="18"/>
    </w:r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7"/>
    <w:qFormat/>
    <w:uiPriority w:val="0"/>
    <w:rPr>
      <w:b/>
      <w:bCs/>
    </w:rPr>
  </w:style>
  <w:style w:type="table" w:styleId="8">
    <w:name w:val="Table Grid"/>
    <w:basedOn w:val="7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uiPriority w:val="0"/>
    <w:rPr>
      <w:sz w:val="21"/>
      <w:szCs w:val="21"/>
    </w:rPr>
  </w:style>
  <w:style w:type="character" w:customStyle="1" w:styleId="11">
    <w:name w:val="页眉 Char"/>
    <w:link w:val="5"/>
    <w:qFormat/>
    <w:uiPriority w:val="0"/>
    <w:rPr>
      <w:kern w:val="2"/>
      <w:sz w:val="18"/>
      <w:szCs w:val="18"/>
    </w:rPr>
  </w:style>
  <w:style w:type="character" w:customStyle="1" w:styleId="12">
    <w:name w:val="页脚 Char"/>
    <w:link w:val="4"/>
    <w:qFormat/>
    <w:uiPriority w:val="0"/>
    <w:rPr>
      <w:kern w:val="2"/>
      <w:sz w:val="18"/>
      <w:szCs w:val="18"/>
    </w:rPr>
  </w:style>
  <w:style w:type="paragraph" w:styleId="13">
    <w:name w:val="Quote"/>
    <w:basedOn w:val="1"/>
    <w:next w:val="1"/>
    <w:link w:val="14"/>
    <w:qFormat/>
    <w:uiPriority w:val="29"/>
    <w:rPr>
      <w:i/>
      <w:iCs/>
      <w:color w:val="000000"/>
    </w:rPr>
  </w:style>
  <w:style w:type="character" w:customStyle="1" w:styleId="14">
    <w:name w:val="引用 Char"/>
    <w:link w:val="13"/>
    <w:uiPriority w:val="29"/>
    <w:rPr>
      <w:i/>
      <w:iCs/>
      <w:color w:val="000000"/>
      <w:kern w:val="2"/>
      <w:sz w:val="21"/>
      <w:szCs w:val="24"/>
    </w:rPr>
  </w:style>
  <w:style w:type="paragraph" w:styleId="15">
    <w:name w:val="List Paragraph"/>
    <w:basedOn w:val="1"/>
    <w:qFormat/>
    <w:uiPriority w:val="34"/>
    <w:pPr>
      <w:widowControl/>
      <w:spacing w:after="160" w:line="259" w:lineRule="auto"/>
      <w:ind w:firstLine="420" w:firstLineChars="200"/>
      <w:jc w:val="left"/>
    </w:pPr>
    <w:rPr>
      <w:rFonts w:ascii="Calibri" w:hAnsi="Calibri"/>
      <w:kern w:val="0"/>
      <w:sz w:val="22"/>
      <w:szCs w:val="22"/>
      <w:lang w:val="en-GB"/>
    </w:rPr>
  </w:style>
  <w:style w:type="character" w:customStyle="1" w:styleId="16">
    <w:name w:val="批注文字 字符"/>
    <w:link w:val="2"/>
    <w:uiPriority w:val="0"/>
    <w:rPr>
      <w:kern w:val="2"/>
      <w:sz w:val="21"/>
      <w:szCs w:val="24"/>
    </w:rPr>
  </w:style>
  <w:style w:type="character" w:customStyle="1" w:styleId="17">
    <w:name w:val="批注主题 字符"/>
    <w:link w:val="6"/>
    <w:qFormat/>
    <w:uiPriority w:val="0"/>
    <w:rPr>
      <w:b/>
      <w:bCs/>
      <w:kern w:val="2"/>
      <w:sz w:val="21"/>
      <w:szCs w:val="24"/>
    </w:rPr>
  </w:style>
  <w:style w:type="character" w:customStyle="1" w:styleId="18">
    <w:name w:val="批注框文本 字符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1004</Words>
  <Characters>1217</Characters>
  <Lines>1</Lines>
  <Paragraphs>1</Paragraphs>
  <TotalTime>8</TotalTime>
  <ScaleCrop>false</ScaleCrop>
  <LinksUpToDate>false</LinksUpToDate>
  <CharactersWithSpaces>1312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2022-02-21T10:10:00Z</dcterms:created>
  <dc:creator>微软用户</dc:creator>
  <cp:lastModifiedBy> 麟</cp:lastModifiedBy>
  <cp:lastPrinted>2019-11-28T08:49:00Z</cp:lastPrinted>
  <dcterms:modified xsi:type="dcterms:W3CDTF">2026-08-10T09:35:57Z</dcterms:modified>
  <dc:title>实验报告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6E6A1DF6F52F44788762407370F1CEB6_12</vt:lpwstr>
  </property>
  <property fmtid="{D5CDD505-2E9C-101B-9397-08002B2CF9AE}" pid="4" name="KSOTemplateDocerSaveRecord">
    <vt:lpwstr>eyJoZGlkIjoiOWYyMzVmZTBjYjExYjUxNTY5YzZhZmIxZjJlZTU5OTgiLCJ1c2VySWQiOiIxNjM4OTk2ODkwIn0=</vt:lpwstr>
  </property>
</Properties>
</file>