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0CA4">
      <w:pPr>
        <w:pStyle w:val="14"/>
        <w:rPr>
          <w:rFonts w:hint="eastAsia"/>
          <w:i w:val="0"/>
          <w:snapToGrid w:val="0"/>
        </w:rPr>
      </w:pPr>
      <w:bookmarkStart w:id="0" w:name="_GoBack"/>
      <w:bookmarkEnd w:id="0"/>
      <w:r>
        <w:rPr>
          <w:rFonts w:hint="eastAsia"/>
          <w:i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-396240</wp:posOffset>
                </wp:positionV>
                <wp:extent cx="1927860" cy="1188720"/>
                <wp:effectExtent l="0" t="381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D0C8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海洋科学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17C648CA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13CA104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1C0F0F60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2024.9.30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</w:t>
                            </w:r>
                          </w:p>
                          <w:p w14:paraId="7C3C613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海工楼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34.2pt;margin-top:-31.2pt;height:93.6pt;width:151.8pt;z-index:251659264;mso-width-relative:page;mso-height-relative:page;" fillcolor="#FFFFFF" filled="t" stroked="f" coordsize="21600,21600" o:gfxdata="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BjcG/YAAAACwEA&#10;AA8AAAAAAAAAAQAgAAAAIgAAAGRycy9kb3ducmV2LnhtbFBLAQIUABQAAAAIAIdO4kCzLNluGgIA&#10;AD4EAAAOAAAAAAAAAAEAIAAAACc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33D0C8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海洋科学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</w:p>
                    <w:p w14:paraId="17C648CA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  <w:p w14:paraId="513CA104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  </w:t>
                      </w:r>
                    </w:p>
                    <w:p w14:paraId="1C0F0F60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2024.9.30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</w:t>
                      </w:r>
                    </w:p>
                    <w:p w14:paraId="7C3C613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海工楼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i w:val="0"/>
          <w:snapToGrid w:val="0"/>
        </w:rPr>
        <w:t xml:space="preserve">          </w:t>
      </w:r>
      <w:r>
        <w:rPr>
          <w:rFonts w:hint="eastAsia"/>
          <w:i w:val="0"/>
        </w:rPr>
        <w:drawing>
          <wp:inline distT="0" distB="0" distL="0" distR="0">
            <wp:extent cx="1600200" cy="4343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/>
          <w:b/>
          <w:i w:val="0"/>
          <w:snapToGrid w:val="0"/>
          <w:spacing w:val="20"/>
          <w:position w:val="18"/>
          <w:sz w:val="48"/>
        </w:rPr>
        <w:t>实验报告</w:t>
      </w:r>
    </w:p>
    <w:p w14:paraId="7CC190FF">
      <w:pPr>
        <w:rPr>
          <w:rFonts w:hint="eastAsia"/>
          <w:snapToGrid w:val="0"/>
          <w:kern w:val="0"/>
          <w:position w:val="6"/>
          <w:szCs w:val="21"/>
        </w:rPr>
      </w:pPr>
    </w:p>
    <w:p w14:paraId="020D224C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海水分析化学实验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孙瑜霞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</w:t>
      </w:r>
      <w:r>
        <w:rPr>
          <w:rFonts w:hint="eastAsia"/>
          <w:snapToGrid w:val="0"/>
          <w:kern w:val="0"/>
          <w:position w:val="6"/>
          <w:szCs w:val="21"/>
        </w:rPr>
        <w:t>成绩：________________</w:t>
      </w:r>
    </w:p>
    <w:p w14:paraId="40E80F7F">
      <w:pPr>
        <w:rPr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海水中溶解氧的测定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     </w:t>
      </w:r>
    </w:p>
    <w:p w14:paraId="439B5FF8">
      <w:pPr>
        <w:rPr>
          <w:rFonts w:hint="eastAsia"/>
          <w:snapToGrid w:val="0"/>
          <w:kern w:val="0"/>
          <w:position w:val="6"/>
          <w:szCs w:val="21"/>
          <w:u w:val="single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魏元瀚</w:t>
      </w:r>
      <w:r>
        <w:rPr>
          <w:rFonts w:hint="eastAsia"/>
          <w:snapToGrid w:val="0"/>
          <w:kern w:val="0"/>
          <w:position w:val="6"/>
          <w:szCs w:val="21"/>
          <w:u w:val="single"/>
        </w:rPr>
        <w:t xml:space="preserve">                 </w:t>
      </w:r>
    </w:p>
    <w:p w14:paraId="5348196D">
      <w:pPr>
        <w:rPr>
          <w:rFonts w:hint="eastAsia"/>
          <w:snapToGrid w:val="0"/>
          <w:kern w:val="0"/>
          <w:position w:val="6"/>
          <w:szCs w:val="21"/>
        </w:rPr>
      </w:pPr>
    </w:p>
    <w:p w14:paraId="4310FC2B">
      <w:pPr>
        <w:spacing w:line="360" w:lineRule="auto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71F0CC35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一、实验目的与要求</w:t>
      </w:r>
    </w:p>
    <w:p w14:paraId="0FFAC81E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1.掌握温克勒法测定溶解氧的原理及实验操作</w:t>
      </w:r>
    </w:p>
    <w:p w14:paraId="3B0A4C63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2.了解此法的实验条件及误差来源</w:t>
      </w:r>
    </w:p>
    <w:p w14:paraId="3180D0E9">
      <w:pPr>
        <w:spacing w:line="360" w:lineRule="auto"/>
        <w:ind w:firstLine="480" w:firstLineChars="20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3.理解碱性高锰酸钾法测量海水中的COD和测量溶解氧两种方法的异同。</w:t>
      </w:r>
    </w:p>
    <w:p w14:paraId="1381F4D8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二、实验原理与内容</w:t>
      </w:r>
    </w:p>
    <w:p w14:paraId="77AEDDD2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一定量水样中，加入适量氯化锰及碱性碘化钾溶液，氯化锰与氢氧化钠生成白色的氢氧化锰沉淀，能被水中溶解氧氧化为四价锰褐色沉淀，在酸性条件下四价锰与碘反应，生成与氧等剂量的游离碘，以淀粉作为指示剂，用已知浓度的硫代硫酸钠溶液进行滴定，反应式如下：</w:t>
      </w:r>
    </w:p>
    <w:p w14:paraId="1BD75F0A">
      <w:pPr>
        <w:spacing w:line="360" w:lineRule="auto"/>
        <w:ind w:firstLine="480" w:firstLineChars="20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  <w:drawing>
          <wp:inline distT="0" distB="0" distL="114300" distR="114300">
            <wp:extent cx="4683760" cy="2348230"/>
            <wp:effectExtent l="0" t="0" r="10160" b="13970"/>
            <wp:docPr id="3" name="图片 3" descr="ac0860d30e62d22874125230f467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c0860d30e62d22874125230f4675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A652">
      <w:pPr>
        <w:numPr>
          <w:ilvl w:val="0"/>
          <w:numId w:val="1"/>
        </w:num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实验设备与材</w:t>
      </w: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  <w:lang w:val="en-US" w:eastAsia="zh-CN"/>
        </w:rPr>
        <w:t>料</w:t>
      </w:r>
    </w:p>
    <w:p w14:paraId="29D1506B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napToGrid w:val="0"/>
          <w:kern w:val="0"/>
          <w:position w:val="6"/>
          <w:sz w:val="24"/>
          <w:szCs w:val="21"/>
          <w:lang w:val="en-US" w:eastAsia="zh-CN"/>
        </w:rPr>
        <w:t>1.实验设备</w:t>
      </w:r>
    </w:p>
    <w:p w14:paraId="723F5025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1）.溶解氧样品瓶 150ml 2个</w:t>
      </w:r>
    </w:p>
    <w:p w14:paraId="47BE03C0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2）.溶解氧滴定管：25ml 1支</w:t>
      </w:r>
    </w:p>
    <w:p w14:paraId="7355604B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3）.碘量：250ml 1支</w:t>
      </w:r>
    </w:p>
    <w:p w14:paraId="68CE7E20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4）.移液枪 1支</w:t>
      </w:r>
    </w:p>
    <w:p w14:paraId="6BA734FF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5）.磁力搅拌器 1台</w:t>
      </w:r>
    </w:p>
    <w:p w14:paraId="1F73B375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6）.电子分析天平 1个</w:t>
      </w:r>
    </w:p>
    <w:p w14:paraId="0D35804E">
      <w:pPr>
        <w:spacing w:line="360" w:lineRule="auto"/>
        <w:ind w:firstLine="897" w:firstLineChars="374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7）.锡纸若干</w:t>
      </w:r>
    </w:p>
    <w:p w14:paraId="0C2EC854">
      <w:pPr>
        <w:spacing w:line="360" w:lineRule="auto"/>
        <w:ind w:firstLine="420" w:firstLineChars="0"/>
        <w:rPr>
          <w:rFonts w:hint="eastAsia" w:ascii="宋体" w:hAnsi="宋体"/>
          <w:b w:val="0"/>
          <w:bCs w:val="0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napToGrid w:val="0"/>
          <w:kern w:val="0"/>
          <w:position w:val="6"/>
          <w:sz w:val="24"/>
          <w:szCs w:val="21"/>
          <w:lang w:val="en-US" w:eastAsia="zh-CN"/>
        </w:rPr>
        <w:t>2.实验试剂</w:t>
      </w:r>
    </w:p>
    <w:p w14:paraId="7075EF2B">
      <w:pPr>
        <w:spacing w:line="360" w:lineRule="auto"/>
        <w:ind w:left="420" w:leftChars="0" w:firstLine="420" w:firstLineChars="0"/>
        <w:rPr>
          <w:rFonts w:hint="default" w:ascii="宋体" w:hAnsi="宋体"/>
          <w:b w:val="0"/>
          <w:bCs w:val="0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napToGrid w:val="0"/>
          <w:kern w:val="0"/>
          <w:position w:val="6"/>
          <w:sz w:val="24"/>
          <w:szCs w:val="21"/>
          <w:lang w:val="en-US" w:eastAsia="zh-CN"/>
        </w:rPr>
        <w:t>氯化锰溶液，碱性碘化钾溶液，硫酸溶液（1：1），硫代硫酸钠，淀粉溶液（0.5%），碘酸钾溶液（0.001667mol/L）</w:t>
      </w:r>
    </w:p>
    <w:p w14:paraId="6697F497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四、实验方法与步骤</w:t>
      </w:r>
    </w:p>
    <w:p w14:paraId="6658AC33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样品瓶体积的测定：将样品瓶体积校正为20℃时的体积。具体操作如下：样品瓶洗净，在烘箱中烘干，冷却，在感量为10mg的电子天平上称重（W空）。然后于样品瓶中加满去离子水，盖好瓶塞。注意此时瓶内不能有气泡，用干净的毛巾和滤纸将瓶外部的水擦干。再在电子天平上称重（W瓶+水），计算出水的质量W1（g），同时测定去离子水的温度（t）。按下列公式计算样品瓶的体积V（ml）</w:t>
      </w:r>
    </w:p>
    <w:p w14:paraId="70D7A857">
      <w:pPr>
        <w:spacing w:line="360" w:lineRule="auto"/>
        <w:ind w:firstLine="3403" w:firstLineChars="1418"/>
        <w:jc w:val="both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V=W1/WH20*1000（ml）</w:t>
      </w:r>
    </w:p>
    <w:p w14:paraId="24CA6BC8">
      <w:pPr>
        <w:spacing w:line="360" w:lineRule="auto"/>
        <w:ind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WH20指不同温度下水质量</w:t>
      </w:r>
    </w:p>
    <w:p w14:paraId="3422A5C3">
      <w:pPr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取样及样品固定：将采样管接在采水器的出水口，润洗采样瓶。将采样管放入溶解氧底部慢慢注入海水，直到海水装满并溢出约瓶体积一半时，将玻璃管慢慢抽出，关上龙头，立刻用移液枪加入氯化锰溶液和碱性碘化钾溶液各1ml，盖好瓶塞，用手按住，将瓶上下颠倒约三十余次，使之混合均匀。放在暗处保存，平行取3份水样固定。</w:t>
      </w:r>
    </w:p>
    <w:p w14:paraId="760EA14D">
      <w:pPr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硫代硫酸钠溶液的标定：移取15ml标准KIO3溶液于250ml碘量瓶中，加入0.6gKI，加入2ml 2mol/L H2SO4溶液，盖好瓶塞，混匀，加水封口，放暗处2min，打开瓶塞，加入50ml蒸馏水，用Na2SO3溶液滴定至淡黄色，加入1ml0.5%淀粉溶液，继续用Na2S2O3溶液滴定至淡蓝色刚刚消失为止，记录读数VNa2S2O3.</w:t>
      </w:r>
    </w:p>
    <w:p w14:paraId="60F63439">
      <w:pPr>
        <w:numPr>
          <w:ilvl w:val="0"/>
          <w:numId w:val="2"/>
        </w:numPr>
        <w:spacing w:line="360" w:lineRule="auto"/>
        <w:ind w:left="0" w:leftChars="0" w:firstLine="420" w:firstLineChars="0"/>
        <w:jc w:val="both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样品分析：水样固定1h后，或沉淀到瓶高的一半时，即可进行滴定。</w:t>
      </w:r>
    </w:p>
    <w:p w14:paraId="4858A71E">
      <w:pPr>
        <w:numPr>
          <w:ilvl w:val="0"/>
          <w:numId w:val="0"/>
        </w:numPr>
        <w:spacing w:line="360" w:lineRule="auto"/>
        <w:ind w:left="420" w:leftChars="0" w:firstLine="420" w:firstLineChars="0"/>
        <w:jc w:val="both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打开瓶塞，小心倒出部分上清液于250ml三角瓶中，接着用自动移液管向样品瓶加入1：1的H2SO4溶液1ml，盖上瓶塞，上下颠倒数次，使得沉淀完全溶解。静置5min，小心打开溶解氧瓶塞，把溶液倒入同一个三角瓶中，并顺瓶壁轻轻放入一个搅拌子，打开搅拌器立刻用硫代硫酸钠溶液滴定至淡黄色，加0.5%淀粉溶液1ml，继续用硫代硫酸钠溶液滴定至蓝色刚刚消失，然后把溶液倒回一部分于原样品瓶中，荡洗之后再倒入原三角瓶中，此时溶液又变为蓝色，再用硫代硫酸钠溶液滴定到蓝色消失，记录滴定体积V。                         </w:t>
      </w:r>
    </w:p>
    <w:p w14:paraId="4C14E2A0">
      <w:pPr>
        <w:spacing w:line="360" w:lineRule="auto"/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</w:pPr>
      <w:r>
        <w:rPr>
          <w:rFonts w:hint="eastAsia" w:ascii="宋体" w:hAnsi="宋体"/>
          <w:b/>
          <w:snapToGrid w:val="0"/>
          <w:kern w:val="0"/>
          <w:position w:val="6"/>
          <w:sz w:val="24"/>
          <w:szCs w:val="21"/>
        </w:rPr>
        <w:t>五、实验结果与分析</w:t>
      </w:r>
    </w:p>
    <w:p w14:paraId="6A188B0B">
      <w:pPr>
        <w:spacing w:line="360" w:lineRule="auto"/>
        <w:ind w:firstLine="480" w:firstLineChars="200"/>
        <w:rPr>
          <w:rFonts w:hint="default" w:ascii="宋体" w:hAnsi="宋体" w:eastAsia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>1.实验结果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 w14:paraId="581A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7EE2DC25">
            <w:pPr>
              <w:spacing w:line="360" w:lineRule="auto"/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</w:rPr>
            </w:pPr>
          </w:p>
        </w:tc>
        <w:tc>
          <w:tcPr>
            <w:tcW w:w="1915" w:type="dxa"/>
          </w:tcPr>
          <w:p w14:paraId="4EA5D8CB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V1</w:t>
            </w:r>
          </w:p>
        </w:tc>
        <w:tc>
          <w:tcPr>
            <w:tcW w:w="1915" w:type="dxa"/>
          </w:tcPr>
          <w:p w14:paraId="3747F63E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V2</w:t>
            </w:r>
          </w:p>
        </w:tc>
        <w:tc>
          <w:tcPr>
            <w:tcW w:w="1915" w:type="dxa"/>
          </w:tcPr>
          <w:p w14:paraId="0A5D604E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V3</w:t>
            </w:r>
          </w:p>
        </w:tc>
        <w:tc>
          <w:tcPr>
            <w:tcW w:w="1916" w:type="dxa"/>
          </w:tcPr>
          <w:p w14:paraId="405A68B3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V平均</w:t>
            </w:r>
          </w:p>
        </w:tc>
      </w:tr>
      <w:tr w14:paraId="0B98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65EDF2E5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标定液</w:t>
            </w:r>
          </w:p>
        </w:tc>
        <w:tc>
          <w:tcPr>
            <w:tcW w:w="1915" w:type="dxa"/>
          </w:tcPr>
          <w:p w14:paraId="432BD562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15.00</w:t>
            </w:r>
          </w:p>
        </w:tc>
        <w:tc>
          <w:tcPr>
            <w:tcW w:w="1915" w:type="dxa"/>
          </w:tcPr>
          <w:p w14:paraId="027EE084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15.00</w:t>
            </w:r>
          </w:p>
        </w:tc>
        <w:tc>
          <w:tcPr>
            <w:tcW w:w="1915" w:type="dxa"/>
          </w:tcPr>
          <w:p w14:paraId="0B69A526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15.00</w:t>
            </w:r>
          </w:p>
        </w:tc>
        <w:tc>
          <w:tcPr>
            <w:tcW w:w="1916" w:type="dxa"/>
          </w:tcPr>
          <w:p w14:paraId="18A7A2A9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15.00</w:t>
            </w:r>
          </w:p>
        </w:tc>
      </w:tr>
      <w:tr w14:paraId="642E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5A6E136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样品1（湖水）</w:t>
            </w:r>
          </w:p>
        </w:tc>
        <w:tc>
          <w:tcPr>
            <w:tcW w:w="1915" w:type="dxa"/>
          </w:tcPr>
          <w:p w14:paraId="5DB399C2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50.7</w:t>
            </w:r>
          </w:p>
        </w:tc>
        <w:tc>
          <w:tcPr>
            <w:tcW w:w="1915" w:type="dxa"/>
          </w:tcPr>
          <w:p w14:paraId="3018B016">
            <w:pPr>
              <w:spacing w:line="360" w:lineRule="auto"/>
              <w:rPr>
                <w:rFonts w:hint="eastAsia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915" w:type="dxa"/>
          </w:tcPr>
          <w:p w14:paraId="5771AF6B">
            <w:pPr>
              <w:spacing w:line="360" w:lineRule="auto"/>
              <w:rPr>
                <w:rFonts w:hint="eastAsia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916" w:type="dxa"/>
          </w:tcPr>
          <w:p w14:paraId="44A25AD1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50.7</w:t>
            </w:r>
          </w:p>
        </w:tc>
      </w:tr>
      <w:tr w14:paraId="5DC3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F53AF0A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样品2（海水）</w:t>
            </w:r>
          </w:p>
        </w:tc>
        <w:tc>
          <w:tcPr>
            <w:tcW w:w="1915" w:type="dxa"/>
          </w:tcPr>
          <w:p w14:paraId="37B04059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22.3</w:t>
            </w:r>
          </w:p>
        </w:tc>
        <w:tc>
          <w:tcPr>
            <w:tcW w:w="1915" w:type="dxa"/>
          </w:tcPr>
          <w:p w14:paraId="3B440EF5">
            <w:pPr>
              <w:spacing w:line="360" w:lineRule="auto"/>
              <w:rPr>
                <w:rFonts w:hint="eastAsia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915" w:type="dxa"/>
          </w:tcPr>
          <w:p w14:paraId="344E1534">
            <w:pPr>
              <w:spacing w:line="360" w:lineRule="auto"/>
              <w:rPr>
                <w:rFonts w:hint="eastAsia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916" w:type="dxa"/>
          </w:tcPr>
          <w:p w14:paraId="55CB7C98">
            <w:pPr>
              <w:spacing w:line="360" w:lineRule="auto"/>
              <w:rPr>
                <w:rFonts w:hint="default" w:ascii="宋体" w:hAnsi="宋体" w:eastAsia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 w:val="24"/>
                <w:szCs w:val="21"/>
                <w:vertAlign w:val="baseline"/>
                <w:lang w:val="en-US" w:eastAsia="zh-CN"/>
              </w:rPr>
              <w:t>22.3</w:t>
            </w:r>
          </w:p>
        </w:tc>
      </w:tr>
    </w:tbl>
    <w:p w14:paraId="69B49770">
      <w:p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</w:rPr>
      </w:pPr>
    </w:p>
    <w:p w14:paraId="77045573">
      <w:pPr>
        <w:numPr>
          <w:ilvl w:val="0"/>
          <w:numId w:val="3"/>
        </w:numPr>
        <w:spacing w:line="360" w:lineRule="auto"/>
        <w:ind w:firstLine="480" w:firstLineChars="200"/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 w:val="24"/>
          <w:szCs w:val="21"/>
          <w:lang w:val="en-US" w:eastAsia="zh-CN"/>
        </w:rPr>
        <w:t xml:space="preserve">根据标定化学反应式，硫代硫酸钠浓度计算。 </w:t>
      </w:r>
    </w:p>
    <w:p w14:paraId="295F8F37">
      <w:pPr>
        <w:numPr>
          <w:ilvl w:val="0"/>
          <w:numId w:val="0"/>
        </w:numPr>
        <w:spacing w:line="360" w:lineRule="auto"/>
        <w:ind w:left="840" w:leftChars="0" w:firstLine="420" w:firstLineChars="0"/>
        <w:rPr>
          <w:rFonts w:hint="default" w:ascii="宋体" w:hAnsi="宋体"/>
          <w:snapToGrid w:val="0"/>
          <w:kern w:val="0"/>
          <w:position w:val="6"/>
          <w:sz w:val="24"/>
          <w:szCs w:val="21"/>
          <w:lang w:val="en-US" w:eastAsia="zh-CN"/>
        </w:rPr>
      </w:pPr>
    </w:p>
    <w:p w14:paraId="20C43115">
      <w:pPr>
        <w:spacing w:line="360" w:lineRule="auto"/>
        <w:ind w:firstLine="440" w:firstLineChars="200"/>
        <w:rPr>
          <w:rFonts w:hint="eastAsia" w:eastAsia="宋体"/>
          <w:snapToGrid w:val="0"/>
          <w:kern w:val="0"/>
          <w:position w:val="6"/>
          <w:sz w:val="22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 w:val="22"/>
          <w:szCs w:val="21"/>
          <w:lang w:val="en-US" w:eastAsia="zh-CN"/>
        </w:rPr>
        <w:t xml:space="preserve"> </w:t>
      </w:r>
      <w:r>
        <w:rPr>
          <w:rFonts w:hint="eastAsia" w:eastAsia="宋体"/>
          <w:snapToGrid w:val="0"/>
          <w:kern w:val="0"/>
          <w:position w:val="6"/>
          <w:sz w:val="22"/>
          <w:szCs w:val="21"/>
          <w:lang w:val="en-US" w:eastAsia="zh-CN"/>
        </w:rPr>
        <w:drawing>
          <wp:inline distT="0" distB="0" distL="114300" distR="114300">
            <wp:extent cx="3761740" cy="1248410"/>
            <wp:effectExtent l="0" t="0" r="2540" b="1270"/>
            <wp:docPr id="4" name="图片 4" descr="56b08932c4142f546ab8477684b6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6b08932c4142f546ab8477684b669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1514">
      <w:pPr>
        <w:numPr>
          <w:ilvl w:val="0"/>
          <w:numId w:val="3"/>
        </w:numPr>
        <w:spacing w:line="360" w:lineRule="auto"/>
        <w:ind w:left="0" w:leftChars="0" w:firstLine="480" w:firstLineChars="20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napToGrid w:val="0"/>
          <w:kern w:val="0"/>
          <w:position w:val="6"/>
          <w:sz w:val="24"/>
          <w:szCs w:val="24"/>
          <w:lang w:val="en-US" w:eastAsia="zh-CN"/>
        </w:rPr>
        <w:t>根据滴定结果和化学反应式的计量关系计算样品中的溶解氧的含量。</w:t>
      </w: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 xml:space="preserve"> </w:t>
      </w:r>
    </w:p>
    <w:p w14:paraId="1B2327CF">
      <w:pPr>
        <w:numPr>
          <w:ilvl w:val="0"/>
          <w:numId w:val="0"/>
        </w:numPr>
        <w:spacing w:line="360" w:lineRule="auto"/>
        <w:ind w:leftChars="20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  <w:drawing>
          <wp:inline distT="0" distB="0" distL="114300" distR="114300">
            <wp:extent cx="3674110" cy="3714750"/>
            <wp:effectExtent l="0" t="0" r="13970" b="3810"/>
            <wp:docPr id="5" name="图片 5" descr="dc47d0b89bea359bcc1b85769cd9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c47d0b89bea359bcc1b85769cd933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6312">
      <w:pPr>
        <w:numPr>
          <w:ilvl w:val="0"/>
          <w:numId w:val="3"/>
        </w:numPr>
        <w:spacing w:line="360" w:lineRule="auto"/>
        <w:ind w:left="0" w:leftChars="0" w:firstLine="480" w:firstLineChars="20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计算所测定样品氧饱和度</w:t>
      </w:r>
    </w:p>
    <w:p w14:paraId="2BFC95B0">
      <w:pPr>
        <w:numPr>
          <w:ilvl w:val="0"/>
          <w:numId w:val="0"/>
        </w:numPr>
        <w:spacing w:line="360" w:lineRule="auto"/>
        <w:ind w:leftChars="200"/>
        <w:rPr>
          <w:rFonts w:hint="default" w:cs="Times New Roman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cs="Times New Roman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drawing>
          <wp:inline distT="0" distB="0" distL="114300" distR="114300">
            <wp:extent cx="4671695" cy="7118350"/>
            <wp:effectExtent l="0" t="0" r="6985" b="13970"/>
            <wp:docPr id="6" name="图片 6" descr="8eff0d646a8469a97d6923a3c60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eff0d646a8469a97d6923a3c6031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71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215B">
      <w:pPr>
        <w:numPr>
          <w:ilvl w:val="0"/>
          <w:numId w:val="4"/>
        </w:numPr>
        <w:spacing w:line="360" w:lineRule="auto"/>
        <w:ind w:leftChars="200"/>
        <w:rPr>
          <w:rFonts w:hint="eastAsia" w:cs="Times New Roman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技术指标</w:t>
      </w:r>
    </w:p>
    <w:p w14:paraId="3EE93105">
      <w:pPr>
        <w:numPr>
          <w:ilvl w:val="0"/>
          <w:numId w:val="4"/>
        </w:numPr>
        <w:spacing w:line="360" w:lineRule="auto"/>
        <w:ind w:leftChars="200"/>
        <w:rPr>
          <w:rFonts w:hint="default" w:cs="Times New Roman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思考题</w:t>
      </w:r>
    </w:p>
    <w:p w14:paraId="1E621A5D">
      <w:pPr>
        <w:numPr>
          <w:ilvl w:val="0"/>
          <w:numId w:val="5"/>
        </w:numPr>
        <w:spacing w:line="360" w:lineRule="auto"/>
        <w:ind w:left="84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Winkler法测定溶解氧的主要误差来源，在试验中应如何操作减少误差。</w:t>
      </w:r>
    </w:p>
    <w:p w14:paraId="28A75666">
      <w:pPr>
        <w:numPr>
          <w:ilvl w:val="0"/>
          <w:numId w:val="0"/>
        </w:numPr>
        <w:spacing w:line="360" w:lineRule="auto"/>
        <w:ind w:left="1260" w:left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04E39D5B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①</w:t>
      </w:r>
      <w:r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  <w:t>样品采集过程中未能迅速封闭容器，导致空气中的氧气溶入或水样中的氧气逸出。</w:t>
      </w: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 xml:space="preserve"> </w:t>
      </w:r>
    </w:p>
    <w:p w14:paraId="175B5627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  <w:t>减少</w:t>
      </w: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误差</w:t>
      </w:r>
      <w:r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  <w:t>方法：确保样品瓶完全充满水样并立即密封，避免空气接触。</w:t>
      </w:r>
    </w:p>
    <w:p w14:paraId="15E38CB3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45A83809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②水样中可能含有还原性物质（如亚硝酸盐、硫化物等），这些物质会消耗试剂，影响测定结果。</w:t>
      </w:r>
    </w:p>
    <w:p w14:paraId="4206CC27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减少误差方法：使用干净的容器，并在无尘环境中操作。</w:t>
      </w:r>
    </w:p>
    <w:p w14:paraId="5EAF6664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24F8623C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③滴定时终点颜色变化不易观察，容易造成主观判断误差。</w:t>
      </w:r>
    </w:p>
    <w:p w14:paraId="5AF04D5B">
      <w:pPr>
        <w:numPr>
          <w:ilvl w:val="0"/>
          <w:numId w:val="0"/>
        </w:numPr>
        <w:spacing w:line="360" w:lineRule="auto"/>
        <w:ind w:left="1260" w:leftChars="0" w:firstLine="420" w:firstLine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减少误差方法：减慢滴定速度，更准确读取</w:t>
      </w:r>
    </w:p>
    <w:p w14:paraId="5C857223">
      <w:pPr>
        <w:numPr>
          <w:ilvl w:val="0"/>
          <w:numId w:val="0"/>
        </w:numPr>
        <w:spacing w:line="360" w:lineRule="auto"/>
        <w:ind w:left="1260" w:left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129063C9">
      <w:pPr>
        <w:numPr>
          <w:ilvl w:val="0"/>
          <w:numId w:val="0"/>
        </w:numPr>
        <w:spacing w:line="360" w:lineRule="auto"/>
        <w:ind w:left="1260" w:left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495DED5A">
      <w:pPr>
        <w:numPr>
          <w:ilvl w:val="0"/>
          <w:numId w:val="5"/>
        </w:numPr>
        <w:spacing w:line="360" w:lineRule="auto"/>
        <w:ind w:left="84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比较溶解氧和化学耗氧量测量的异同（简短）</w:t>
      </w:r>
    </w:p>
    <w:p w14:paraId="5C04D682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相同：</w:t>
      </w:r>
    </w:p>
    <w:p w14:paraId="47DEE4B8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①都是水质指标：两者都用于评估水体的质量和污染程度。</w:t>
      </w:r>
    </w:p>
    <w:p w14:paraId="49ACD899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18"/>
          <w:szCs w:val="18"/>
          <w:lang w:val="en-US" w:eastAsia="zh-CN"/>
        </w:rPr>
        <w:t>②涉及氧化还原反应：测量过程中都会涉及氧化还原反应，但具体反应类型不同。</w:t>
      </w:r>
    </w:p>
    <w:p w14:paraId="07BB8699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67F28298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不同：</w:t>
      </w:r>
    </w:p>
    <w:p w14:paraId="6A81E033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DO：</w:t>
      </w:r>
    </w:p>
    <w:p w14:paraId="42794619">
      <w:pPr>
        <w:numPr>
          <w:ilvl w:val="0"/>
          <w:numId w:val="0"/>
        </w:numPr>
        <w:spacing w:line="360" w:lineRule="auto"/>
        <w:ind w:left="210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指水中溶解的氧气含量，反映水体的自净能力和生物生存条件。</w:t>
      </w: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ab/>
      </w:r>
    </w:p>
    <w:p w14:paraId="4D9A3A28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COD：</w:t>
      </w:r>
    </w:p>
    <w:p w14:paraId="069A5AAA">
      <w:pPr>
        <w:numPr>
          <w:ilvl w:val="0"/>
          <w:numId w:val="0"/>
        </w:numPr>
        <w:spacing w:line="360" w:lineRule="auto"/>
        <w:ind w:left="210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指水中有机物和还原性无机物被强氧化剂（如重铬酸钾或高锰酸钾）氧化所需的氧气量，反映水体中有机物污染的程度。</w:t>
      </w:r>
    </w:p>
    <w:p w14:paraId="0A730026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7B73EAB4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2E0AB971">
      <w:pPr>
        <w:numPr>
          <w:ilvl w:val="0"/>
          <w:numId w:val="0"/>
        </w:numPr>
        <w:spacing w:line="360" w:lineRule="auto"/>
        <w:ind w:left="1680" w:leftChars="0" w:firstLine="420" w:firstLine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p w14:paraId="7ED50644">
      <w:pPr>
        <w:numPr>
          <w:ilvl w:val="0"/>
          <w:numId w:val="5"/>
        </w:numPr>
        <w:spacing w:line="360" w:lineRule="auto"/>
        <w:ind w:left="840" w:leftChars="0" w:firstLine="420" w:firstLineChars="0"/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4"/>
          <w:szCs w:val="24"/>
          <w:lang w:val="en-US" w:eastAsia="zh-CN"/>
        </w:rPr>
        <w:t>请简单描述用多参数水质仪检测DO的注意事项及哪些因素会影响检测结果</w:t>
      </w:r>
    </w:p>
    <w:p w14:paraId="2C81419A">
      <w:pPr>
        <w:numPr>
          <w:ilvl w:val="0"/>
          <w:numId w:val="0"/>
        </w:numPr>
        <w:spacing w:line="360" w:lineRule="auto"/>
        <w:ind w:left="1260" w:leftChars="0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 w:cs="Times New Roman"/>
          <w:snapToGrid w:val="0"/>
          <w:kern w:val="0"/>
          <w:position w:val="6"/>
          <w:sz w:val="21"/>
          <w:szCs w:val="21"/>
          <w:lang w:val="en-US" w:eastAsia="zh-CN"/>
        </w:rPr>
        <w:t>注意事项：</w:t>
      </w:r>
      <w:r>
        <w:rPr>
          <w:rFonts w:hint="eastAsia"/>
          <w:sz w:val="18"/>
          <w:szCs w:val="18"/>
          <w:lang w:val="en-US" w:eastAsia="zh-CN"/>
        </w:rPr>
        <w:t>①</w:t>
      </w:r>
      <w:r>
        <w:rPr>
          <w:sz w:val="18"/>
          <w:szCs w:val="18"/>
        </w:rPr>
        <w:t>校准</w:t>
      </w:r>
      <w:r>
        <w:rPr>
          <w:rFonts w:hint="eastAsia"/>
          <w:sz w:val="18"/>
          <w:szCs w:val="18"/>
          <w:lang w:val="en-US" w:eastAsia="zh-CN"/>
        </w:rPr>
        <w:t xml:space="preserve"> ②</w:t>
      </w:r>
      <w:r>
        <w:rPr>
          <w:sz w:val="18"/>
          <w:szCs w:val="18"/>
        </w:rPr>
        <w:t>温度补偿</w:t>
      </w:r>
      <w:r>
        <w:rPr>
          <w:rFonts w:hint="eastAsia"/>
          <w:sz w:val="18"/>
          <w:szCs w:val="18"/>
          <w:lang w:val="en-US" w:eastAsia="zh-CN"/>
        </w:rPr>
        <w:t xml:space="preserve"> ③</w:t>
      </w:r>
      <w:r>
        <w:rPr>
          <w:sz w:val="18"/>
          <w:szCs w:val="18"/>
        </w:rPr>
        <w:t>探头维护</w:t>
      </w:r>
      <w:r>
        <w:rPr>
          <w:rFonts w:hint="eastAsia"/>
          <w:sz w:val="18"/>
          <w:szCs w:val="18"/>
          <w:lang w:val="en-US" w:eastAsia="zh-CN"/>
        </w:rPr>
        <w:t xml:space="preserve"> ④</w:t>
      </w:r>
      <w:r>
        <w:rPr>
          <w:sz w:val="18"/>
          <w:szCs w:val="18"/>
        </w:rPr>
        <w:t>避免气泡</w:t>
      </w:r>
      <w:r>
        <w:rPr>
          <w:rFonts w:hint="eastAsia"/>
          <w:sz w:val="18"/>
          <w:szCs w:val="18"/>
          <w:lang w:val="en-US" w:eastAsia="zh-CN"/>
        </w:rPr>
        <w:t xml:space="preserve"> ⑤</w:t>
      </w:r>
      <w:r>
        <w:rPr>
          <w:sz w:val="18"/>
          <w:szCs w:val="18"/>
        </w:rPr>
        <w:t>流速控制</w:t>
      </w:r>
      <w:r>
        <w:rPr>
          <w:rFonts w:hint="eastAsia"/>
          <w:sz w:val="18"/>
          <w:szCs w:val="18"/>
          <w:lang w:val="en-US" w:eastAsia="zh-CN"/>
        </w:rPr>
        <w:t xml:space="preserve"> ⑥</w:t>
      </w:r>
      <w:r>
        <w:rPr>
          <w:sz w:val="18"/>
          <w:szCs w:val="18"/>
        </w:rPr>
        <w:t>记录环境参数</w:t>
      </w:r>
    </w:p>
    <w:p w14:paraId="663EE61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543"/>
        </w:tabs>
        <w:spacing w:before="0" w:beforeAutospacing="0" w:after="0" w:afterAutospacing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05113CE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543"/>
        </w:tabs>
        <w:spacing w:before="0" w:beforeAutospacing="0" w:after="0" w:afterAutospacing="0"/>
        <w:ind w:right="0" w:rightChars="0" w:firstLine="1260" w:firstLineChars="6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影响因素：①温度②气压③盐度④流速</w:t>
      </w:r>
    </w:p>
    <w:p w14:paraId="539EB8C2">
      <w:pPr>
        <w:numPr>
          <w:ilvl w:val="0"/>
          <w:numId w:val="0"/>
        </w:numPr>
        <w:spacing w:line="360" w:lineRule="auto"/>
        <w:ind w:left="1680" w:leftChars="0"/>
        <w:rPr>
          <w:rFonts w:hint="default" w:cs="Times New Roman"/>
          <w:snapToGrid w:val="0"/>
          <w:kern w:val="0"/>
          <w:position w:val="6"/>
          <w:sz w:val="24"/>
          <w:szCs w:val="24"/>
          <w:lang w:val="en-US" w:eastAsia="zh-CN"/>
        </w:rPr>
      </w:pPr>
    </w:p>
    <w:sectPr>
      <w:pgSz w:w="11906" w:h="16838"/>
      <w:pgMar w:top="1440" w:right="74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33FA70"/>
    <w:multiLevelType w:val="singleLevel"/>
    <w:tmpl w:val="8333FA7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359D583"/>
    <w:multiLevelType w:val="singleLevel"/>
    <w:tmpl w:val="B359D583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BE9FF6E3"/>
    <w:multiLevelType w:val="multilevel"/>
    <w:tmpl w:val="BE9FF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C5BD6C18"/>
    <w:multiLevelType w:val="singleLevel"/>
    <w:tmpl w:val="C5BD6C1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5A133C8"/>
    <w:multiLevelType w:val="singleLevel"/>
    <w:tmpl w:val="E5A133C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A357B9"/>
    <w:rsid w:val="000A0E2E"/>
    <w:rsid w:val="001031EF"/>
    <w:rsid w:val="001A65BF"/>
    <w:rsid w:val="001D005D"/>
    <w:rsid w:val="001E206A"/>
    <w:rsid w:val="001E7D4E"/>
    <w:rsid w:val="0021389A"/>
    <w:rsid w:val="00230A0A"/>
    <w:rsid w:val="00264666"/>
    <w:rsid w:val="002D05A9"/>
    <w:rsid w:val="002F2047"/>
    <w:rsid w:val="00304048"/>
    <w:rsid w:val="00305AFC"/>
    <w:rsid w:val="00332279"/>
    <w:rsid w:val="00347C2F"/>
    <w:rsid w:val="00375755"/>
    <w:rsid w:val="00394810"/>
    <w:rsid w:val="0039696B"/>
    <w:rsid w:val="003A17E8"/>
    <w:rsid w:val="003A7C69"/>
    <w:rsid w:val="003B6176"/>
    <w:rsid w:val="003C043F"/>
    <w:rsid w:val="003C7976"/>
    <w:rsid w:val="003D11EE"/>
    <w:rsid w:val="003D14FC"/>
    <w:rsid w:val="003F2092"/>
    <w:rsid w:val="003F253B"/>
    <w:rsid w:val="00415A2A"/>
    <w:rsid w:val="00432FA7"/>
    <w:rsid w:val="00485C6A"/>
    <w:rsid w:val="00494E46"/>
    <w:rsid w:val="004A14AC"/>
    <w:rsid w:val="004A37E8"/>
    <w:rsid w:val="004D353A"/>
    <w:rsid w:val="004F3977"/>
    <w:rsid w:val="004F5BEB"/>
    <w:rsid w:val="00517CED"/>
    <w:rsid w:val="00521370"/>
    <w:rsid w:val="0052447D"/>
    <w:rsid w:val="00541C1C"/>
    <w:rsid w:val="005709D6"/>
    <w:rsid w:val="005858FF"/>
    <w:rsid w:val="005C15F6"/>
    <w:rsid w:val="005E77BD"/>
    <w:rsid w:val="006226B8"/>
    <w:rsid w:val="00623E6C"/>
    <w:rsid w:val="00685C21"/>
    <w:rsid w:val="00690456"/>
    <w:rsid w:val="00694F8D"/>
    <w:rsid w:val="006A2BA3"/>
    <w:rsid w:val="006A487C"/>
    <w:rsid w:val="006A66F7"/>
    <w:rsid w:val="00712199"/>
    <w:rsid w:val="00735C43"/>
    <w:rsid w:val="0076394D"/>
    <w:rsid w:val="0076591F"/>
    <w:rsid w:val="00784F1C"/>
    <w:rsid w:val="0079595D"/>
    <w:rsid w:val="007B18D9"/>
    <w:rsid w:val="007E32EF"/>
    <w:rsid w:val="007F4E32"/>
    <w:rsid w:val="00857ABC"/>
    <w:rsid w:val="008812D2"/>
    <w:rsid w:val="008C5410"/>
    <w:rsid w:val="008E37E5"/>
    <w:rsid w:val="008F2497"/>
    <w:rsid w:val="008F4C72"/>
    <w:rsid w:val="009043DA"/>
    <w:rsid w:val="009240C0"/>
    <w:rsid w:val="009329FE"/>
    <w:rsid w:val="00942624"/>
    <w:rsid w:val="00977575"/>
    <w:rsid w:val="009C762B"/>
    <w:rsid w:val="009D4779"/>
    <w:rsid w:val="009D701C"/>
    <w:rsid w:val="00A357B9"/>
    <w:rsid w:val="00A7675D"/>
    <w:rsid w:val="00A773BF"/>
    <w:rsid w:val="00A92CAA"/>
    <w:rsid w:val="00AC288A"/>
    <w:rsid w:val="00AD377F"/>
    <w:rsid w:val="00AF6AD6"/>
    <w:rsid w:val="00B07A09"/>
    <w:rsid w:val="00B20D17"/>
    <w:rsid w:val="00B44D5B"/>
    <w:rsid w:val="00B47C67"/>
    <w:rsid w:val="00B50323"/>
    <w:rsid w:val="00B71BD9"/>
    <w:rsid w:val="00B74045"/>
    <w:rsid w:val="00B77CFB"/>
    <w:rsid w:val="00BF0507"/>
    <w:rsid w:val="00C60062"/>
    <w:rsid w:val="00C64FD0"/>
    <w:rsid w:val="00C92BE6"/>
    <w:rsid w:val="00CF24C1"/>
    <w:rsid w:val="00CF4A0A"/>
    <w:rsid w:val="00D0300C"/>
    <w:rsid w:val="00D168A1"/>
    <w:rsid w:val="00D43303"/>
    <w:rsid w:val="00D75C14"/>
    <w:rsid w:val="00D81C13"/>
    <w:rsid w:val="00D96F41"/>
    <w:rsid w:val="00DA2642"/>
    <w:rsid w:val="00DB75EB"/>
    <w:rsid w:val="00E02CB0"/>
    <w:rsid w:val="00E51FC8"/>
    <w:rsid w:val="00E63C18"/>
    <w:rsid w:val="00E67AA4"/>
    <w:rsid w:val="00E81253"/>
    <w:rsid w:val="00E934BD"/>
    <w:rsid w:val="00EE1930"/>
    <w:rsid w:val="00F015CC"/>
    <w:rsid w:val="00F15305"/>
    <w:rsid w:val="00F3326A"/>
    <w:rsid w:val="00F9367A"/>
    <w:rsid w:val="00FC5788"/>
    <w:rsid w:val="00FD072A"/>
    <w:rsid w:val="00FE28AC"/>
    <w:rsid w:val="00FF422F"/>
    <w:rsid w:val="074856F2"/>
    <w:rsid w:val="0A777526"/>
    <w:rsid w:val="0D0F24E2"/>
    <w:rsid w:val="0D264C21"/>
    <w:rsid w:val="0D6945E7"/>
    <w:rsid w:val="11091167"/>
    <w:rsid w:val="12505C14"/>
    <w:rsid w:val="13AE2795"/>
    <w:rsid w:val="1F4B4494"/>
    <w:rsid w:val="285B556F"/>
    <w:rsid w:val="2D7352E2"/>
    <w:rsid w:val="35791476"/>
    <w:rsid w:val="3C8248A4"/>
    <w:rsid w:val="422111B1"/>
    <w:rsid w:val="53D41B0A"/>
    <w:rsid w:val="54E3249D"/>
    <w:rsid w:val="57557EB6"/>
    <w:rsid w:val="5CC606DB"/>
    <w:rsid w:val="624C2F51"/>
    <w:rsid w:val="675B0697"/>
    <w:rsid w:val="71965A87"/>
    <w:rsid w:val="72E651DB"/>
    <w:rsid w:val="755A5A0C"/>
    <w:rsid w:val="7C85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qFormat/>
    <w:uiPriority w:val="0"/>
    <w:pPr>
      <w:jc w:val="left"/>
    </w:pPr>
  </w:style>
  <w:style w:type="paragraph" w:styleId="3">
    <w:name w:val="Balloon Text"/>
    <w:basedOn w:val="1"/>
    <w:link w:val="19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8"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qFormat/>
    <w:uiPriority w:val="0"/>
    <w:rPr>
      <w:sz w:val="21"/>
      <w:szCs w:val="21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4"/>
    <w:qFormat/>
    <w:uiPriority w:val="0"/>
    <w:rPr>
      <w:kern w:val="2"/>
      <w:sz w:val="18"/>
      <w:szCs w:val="18"/>
    </w:rPr>
  </w:style>
  <w:style w:type="paragraph" w:styleId="14">
    <w:name w:val="Quote"/>
    <w:basedOn w:val="1"/>
    <w:next w:val="1"/>
    <w:link w:val="15"/>
    <w:qFormat/>
    <w:uiPriority w:val="29"/>
    <w:rPr>
      <w:i/>
      <w:iCs/>
      <w:color w:val="000000"/>
    </w:rPr>
  </w:style>
  <w:style w:type="character" w:customStyle="1" w:styleId="15">
    <w:name w:val="引用 Char"/>
    <w:link w:val="14"/>
    <w:qFormat/>
    <w:uiPriority w:val="29"/>
    <w:rPr>
      <w:i/>
      <w:iCs/>
      <w:color w:val="000000"/>
      <w:kern w:val="2"/>
      <w:sz w:val="21"/>
      <w:szCs w:val="24"/>
    </w:rPr>
  </w:style>
  <w:style w:type="paragraph" w:styleId="16">
    <w:name w:val="List Paragraph"/>
    <w:basedOn w:val="1"/>
    <w:qFormat/>
    <w:uiPriority w:val="34"/>
    <w:pPr>
      <w:widowControl/>
      <w:spacing w:after="160" w:line="259" w:lineRule="auto"/>
      <w:ind w:firstLine="420" w:firstLineChars="200"/>
      <w:jc w:val="left"/>
    </w:pPr>
    <w:rPr>
      <w:rFonts w:ascii="Calibri" w:hAnsi="Calibri"/>
      <w:kern w:val="0"/>
      <w:sz w:val="22"/>
      <w:szCs w:val="22"/>
      <w:lang w:val="en-GB"/>
    </w:rPr>
  </w:style>
  <w:style w:type="character" w:customStyle="1" w:styleId="17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8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9">
    <w:name w:val="批注框文本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1682</Words>
  <Characters>1874</Characters>
  <Lines>1</Lines>
  <Paragraphs>1</Paragraphs>
  <TotalTime>45</TotalTime>
  <ScaleCrop>false</ScaleCrop>
  <LinksUpToDate>false</LinksUpToDate>
  <CharactersWithSpaces>2006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2022-02-21T10:10:00Z</dcterms:created>
  <dc:creator>微软用户</dc:creator>
  <cp:lastModifiedBy> 麟</cp:lastModifiedBy>
  <cp:lastPrinted>2019-11-28T08:49:00Z</cp:lastPrinted>
  <dcterms:modified xsi:type="dcterms:W3CDTF">2026-08-10T09:36:44Z</dcterms:modified>
  <dc:title>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A5C6F1CC94374849B1B8D52EB6E28550_12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