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57CC5F">
      <w:pPr>
        <w:pStyle w:val="1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i w:val="0"/>
          <w:snapToGrid w:val="0"/>
        </w:rPr>
      </w:pPr>
      <w:r>
        <w:rPr>
          <w:rFonts w:hint="eastAsia"/>
          <w:i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4244340</wp:posOffset>
                </wp:positionH>
                <wp:positionV relativeFrom="paragraph">
                  <wp:posOffset>-396240</wp:posOffset>
                </wp:positionV>
                <wp:extent cx="1927860" cy="1188720"/>
                <wp:effectExtent l="0" t="381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27860" cy="1188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01FE1FF">
                            <w:pPr>
                              <w:adjustRightInd w:val="0"/>
                              <w:snapToGrid w:val="0"/>
                              <w:spacing w:line="300" w:lineRule="auto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专业：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 </w:t>
                            </w:r>
                            <w:r>
                              <w:rPr>
                                <w:rFonts w:hint="eastAsia"/>
                                <w:u w:val="single"/>
                                <w:lang w:val="en-US" w:eastAsia="zh-CN"/>
                              </w:rPr>
                              <w:t>海洋科学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               </w:t>
                            </w:r>
                          </w:p>
                          <w:p w14:paraId="1BAF7C2C">
                            <w:pPr>
                              <w:adjustRightInd w:val="0"/>
                              <w:snapToGrid w:val="0"/>
                              <w:spacing w:line="300" w:lineRule="auto"/>
                              <w:rPr>
                                <w:rFonts w:hint="eastAsia"/>
                                <w:u w:val="single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姓名：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  </w:t>
                            </w:r>
                            <w:r>
                              <w:rPr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             </w:t>
                            </w:r>
                          </w:p>
                          <w:p w14:paraId="297273F9">
                            <w:pPr>
                              <w:adjustRightInd w:val="0"/>
                              <w:snapToGrid w:val="0"/>
                              <w:spacing w:line="300" w:lineRule="auto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学号：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  </w:t>
                            </w:r>
                            <w:r>
                              <w:rPr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             </w:t>
                            </w:r>
                          </w:p>
                          <w:p w14:paraId="556BBC3F">
                            <w:pPr>
                              <w:adjustRightInd w:val="0"/>
                              <w:snapToGrid w:val="0"/>
                              <w:spacing w:line="300" w:lineRule="auto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日期：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 </w:t>
                            </w:r>
                            <w:r>
                              <w:rPr>
                                <w:rFonts w:hint="eastAsia"/>
                                <w:u w:val="single"/>
                                <w:lang w:val="en-US" w:eastAsia="zh-CN"/>
                              </w:rPr>
                              <w:t>2024.12.27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               </w:t>
                            </w:r>
                          </w:p>
                          <w:p w14:paraId="477E486E">
                            <w:pPr>
                              <w:adjustRightInd w:val="0"/>
                              <w:snapToGrid w:val="0"/>
                              <w:spacing w:line="300" w:lineRule="auto"/>
                              <w:rPr>
                                <w:rFonts w:hint="eastAsia"/>
                                <w:u w:val="single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地点：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 </w:t>
                            </w:r>
                            <w:r>
                              <w:rPr>
                                <w:rFonts w:hint="eastAsia"/>
                                <w:u w:val="single"/>
                                <w:lang w:val="en-US" w:eastAsia="zh-CN"/>
                              </w:rPr>
                              <w:t>海工楼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         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334.2pt;margin-top:-31.2pt;height:93.6pt;width:151.8pt;z-index:251659264;mso-width-relative:page;mso-height-relative:page;" fillcolor="#FFFFFF" filled="t" stroked="f" coordsize="21600,21600" o:gfxdata="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MBjcG/YAAAACwEA&#10;AA8AAAAAAAAAAQAgAAAAIgAAAGRycy9kb3ducmV2LnhtbFBLAQIUABQAAAAIAIdO4kCzLNluGgIA&#10;AD4EAAAOAAAAAAAAAAEAIAAAACcBAABkcnMvZTJvRG9jLnhtbFBLBQYAAAAABgAGAFkBAACzBQAA&#10;AAA=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101FE1FF">
                      <w:pPr>
                        <w:adjustRightInd w:val="0"/>
                        <w:snapToGrid w:val="0"/>
                        <w:spacing w:line="300" w:lineRule="auto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专业：</w:t>
                      </w:r>
                      <w:r>
                        <w:rPr>
                          <w:rFonts w:hint="eastAsia"/>
                          <w:u w:val="single"/>
                        </w:rPr>
                        <w:t xml:space="preserve">  </w:t>
                      </w:r>
                      <w:r>
                        <w:rPr>
                          <w:rFonts w:hint="eastAsia"/>
                          <w:u w:val="single"/>
                          <w:lang w:val="en-US" w:eastAsia="zh-CN"/>
                        </w:rPr>
                        <w:t>海洋科学</w:t>
                      </w:r>
                      <w:r>
                        <w:rPr>
                          <w:rFonts w:hint="eastAsia"/>
                          <w:u w:val="single"/>
                        </w:rPr>
                        <w:t xml:space="preserve">                </w:t>
                      </w:r>
                    </w:p>
                    <w:p w14:paraId="1BAF7C2C">
                      <w:pPr>
                        <w:adjustRightInd w:val="0"/>
                        <w:snapToGrid w:val="0"/>
                        <w:spacing w:line="300" w:lineRule="auto"/>
                        <w:rPr>
                          <w:rFonts w:hint="eastAsia"/>
                          <w:u w:val="single"/>
                        </w:rPr>
                      </w:pPr>
                      <w:r>
                        <w:rPr>
                          <w:rFonts w:hint="eastAsia"/>
                        </w:rPr>
                        <w:t>姓名：</w:t>
                      </w:r>
                      <w:r>
                        <w:rPr>
                          <w:rFonts w:hint="eastAsia"/>
                          <w:u w:val="single"/>
                        </w:rPr>
                        <w:t xml:space="preserve">   </w:t>
                      </w:r>
                      <w:r>
                        <w:rPr>
                          <w:u w:val="single"/>
                        </w:rPr>
                        <w:t xml:space="preserve"> </w:t>
                      </w:r>
                      <w:r>
                        <w:rPr>
                          <w:rFonts w:hint="eastAsia"/>
                          <w:u w:val="single"/>
                        </w:rPr>
                        <w:t xml:space="preserve">              </w:t>
                      </w:r>
                    </w:p>
                    <w:p w14:paraId="297273F9">
                      <w:pPr>
                        <w:adjustRightInd w:val="0"/>
                        <w:snapToGrid w:val="0"/>
                        <w:spacing w:line="300" w:lineRule="auto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学号：</w:t>
                      </w:r>
                      <w:r>
                        <w:rPr>
                          <w:rFonts w:hint="eastAsia"/>
                          <w:u w:val="single"/>
                        </w:rPr>
                        <w:t xml:space="preserve">   </w:t>
                      </w:r>
                      <w:r>
                        <w:rPr>
                          <w:u w:val="single"/>
                        </w:rPr>
                        <w:t xml:space="preserve"> </w:t>
                      </w:r>
                      <w:r>
                        <w:rPr>
                          <w:rFonts w:hint="eastAsia"/>
                          <w:u w:val="single"/>
                        </w:rPr>
                        <w:t xml:space="preserve">              </w:t>
                      </w:r>
                    </w:p>
                    <w:p w14:paraId="556BBC3F">
                      <w:pPr>
                        <w:adjustRightInd w:val="0"/>
                        <w:snapToGrid w:val="0"/>
                        <w:spacing w:line="300" w:lineRule="auto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日期：</w:t>
                      </w:r>
                      <w:r>
                        <w:rPr>
                          <w:rFonts w:hint="eastAsia"/>
                          <w:u w:val="single"/>
                        </w:rPr>
                        <w:t xml:space="preserve">  </w:t>
                      </w:r>
                      <w:r>
                        <w:rPr>
                          <w:rFonts w:hint="eastAsia"/>
                          <w:u w:val="single"/>
                          <w:lang w:val="en-US" w:eastAsia="zh-CN"/>
                        </w:rPr>
                        <w:t>2024.12.27</w:t>
                      </w:r>
                      <w:r>
                        <w:rPr>
                          <w:rFonts w:hint="eastAsia"/>
                          <w:u w:val="single"/>
                        </w:rPr>
                        <w:t xml:space="preserve">                </w:t>
                      </w:r>
                    </w:p>
                    <w:p w14:paraId="477E486E">
                      <w:pPr>
                        <w:adjustRightInd w:val="0"/>
                        <w:snapToGrid w:val="0"/>
                        <w:spacing w:line="300" w:lineRule="auto"/>
                        <w:rPr>
                          <w:rFonts w:hint="eastAsia"/>
                          <w:u w:val="single"/>
                        </w:rPr>
                      </w:pPr>
                      <w:r>
                        <w:rPr>
                          <w:rFonts w:hint="eastAsia"/>
                        </w:rPr>
                        <w:t>地点：</w:t>
                      </w:r>
                      <w:r>
                        <w:rPr>
                          <w:rFonts w:hint="eastAsia"/>
                          <w:u w:val="single"/>
                        </w:rPr>
                        <w:t xml:space="preserve">  </w:t>
                      </w:r>
                      <w:r>
                        <w:rPr>
                          <w:rFonts w:hint="eastAsia"/>
                          <w:u w:val="single"/>
                          <w:lang w:val="en-US" w:eastAsia="zh-CN"/>
                        </w:rPr>
                        <w:t>海工楼</w:t>
                      </w:r>
                      <w:r>
                        <w:rPr>
                          <w:rFonts w:hint="eastAsia"/>
                          <w:u w:val="single"/>
                        </w:rPr>
                        <w:t xml:space="preserve">            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i w:val="0"/>
          <w:snapToGrid w:val="0"/>
        </w:rPr>
        <w:t xml:space="preserve">          </w:t>
      </w:r>
      <w:r>
        <w:rPr>
          <w:rFonts w:hint="eastAsia"/>
          <w:i w:val="0"/>
        </w:rPr>
        <w:drawing>
          <wp:inline distT="0" distB="0" distL="0" distR="0">
            <wp:extent cx="1600200" cy="43434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43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华文楷体" w:hAnsi="华文楷体" w:eastAsia="华文楷体"/>
          <w:b/>
          <w:i w:val="0"/>
          <w:snapToGrid w:val="0"/>
          <w:spacing w:val="20"/>
          <w:position w:val="18"/>
          <w:sz w:val="48"/>
        </w:rPr>
        <w:t>实验报告</w:t>
      </w:r>
    </w:p>
    <w:p w14:paraId="28746C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napToGrid w:val="0"/>
          <w:kern w:val="0"/>
          <w:position w:val="6"/>
          <w:szCs w:val="21"/>
        </w:rPr>
      </w:pPr>
    </w:p>
    <w:p w14:paraId="79F56B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napToGrid w:val="0"/>
          <w:kern w:val="0"/>
          <w:position w:val="6"/>
          <w:szCs w:val="21"/>
        </w:rPr>
      </w:pPr>
      <w:r>
        <w:rPr>
          <w:rFonts w:hint="eastAsia"/>
          <w:snapToGrid w:val="0"/>
          <w:kern w:val="0"/>
          <w:position w:val="6"/>
          <w:szCs w:val="21"/>
        </w:rPr>
        <w:t>课程名称：</w:t>
      </w:r>
      <w:r>
        <w:rPr>
          <w:rFonts w:hint="eastAsia"/>
          <w:snapToGrid w:val="0"/>
          <w:kern w:val="0"/>
          <w:position w:val="6"/>
          <w:szCs w:val="21"/>
          <w:u w:val="single"/>
        </w:rPr>
        <w:t xml:space="preserve"> </w:t>
      </w:r>
      <w:r>
        <w:rPr>
          <w:rFonts w:hint="eastAsia"/>
          <w:snapToGrid w:val="0"/>
          <w:kern w:val="0"/>
          <w:position w:val="6"/>
          <w:szCs w:val="21"/>
          <w:u w:val="single"/>
          <w:lang w:val="en-US" w:eastAsia="zh-CN"/>
        </w:rPr>
        <w:t>海洋分析化学与实验</w:t>
      </w:r>
      <w:r>
        <w:rPr>
          <w:rFonts w:hint="eastAsia"/>
          <w:snapToGrid w:val="0"/>
          <w:kern w:val="0"/>
          <w:position w:val="6"/>
          <w:szCs w:val="21"/>
          <w:u w:val="single"/>
        </w:rPr>
        <w:t xml:space="preserve">      </w:t>
      </w:r>
      <w:r>
        <w:rPr>
          <w:rFonts w:hint="eastAsia"/>
          <w:snapToGrid w:val="0"/>
          <w:kern w:val="0"/>
          <w:position w:val="6"/>
          <w:szCs w:val="21"/>
        </w:rPr>
        <w:t>指导老师：</w:t>
      </w:r>
      <w:r>
        <w:rPr>
          <w:rFonts w:hint="eastAsia"/>
          <w:snapToGrid w:val="0"/>
          <w:kern w:val="0"/>
          <w:position w:val="6"/>
          <w:szCs w:val="21"/>
          <w:u w:val="single"/>
        </w:rPr>
        <w:t xml:space="preserve">  </w:t>
      </w:r>
      <w:r>
        <w:rPr>
          <w:rFonts w:hint="eastAsia"/>
          <w:snapToGrid w:val="0"/>
          <w:kern w:val="0"/>
          <w:position w:val="6"/>
          <w:szCs w:val="21"/>
          <w:u w:val="single"/>
          <w:lang w:val="en-US" w:eastAsia="zh-CN"/>
        </w:rPr>
        <w:t>孙瑜霞</w:t>
      </w:r>
      <w:r>
        <w:rPr>
          <w:rFonts w:hint="eastAsia"/>
          <w:snapToGrid w:val="0"/>
          <w:kern w:val="0"/>
          <w:position w:val="6"/>
          <w:szCs w:val="21"/>
          <w:u w:val="single"/>
        </w:rPr>
        <w:t xml:space="preserve">            </w:t>
      </w:r>
      <w:r>
        <w:rPr>
          <w:rFonts w:hint="eastAsia"/>
          <w:snapToGrid w:val="0"/>
          <w:kern w:val="0"/>
          <w:position w:val="6"/>
          <w:szCs w:val="21"/>
        </w:rPr>
        <w:t>成</w:t>
      </w:r>
      <w:bookmarkStart w:id="0" w:name="_GoBack"/>
      <w:bookmarkEnd w:id="0"/>
      <w:r>
        <w:rPr>
          <w:rFonts w:hint="eastAsia"/>
          <w:snapToGrid w:val="0"/>
          <w:kern w:val="0"/>
          <w:position w:val="6"/>
          <w:szCs w:val="21"/>
        </w:rPr>
        <w:t>绩：________________</w:t>
      </w:r>
    </w:p>
    <w:p w14:paraId="1EA5BB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napToGrid w:val="0"/>
          <w:kern w:val="0"/>
          <w:position w:val="6"/>
          <w:szCs w:val="21"/>
          <w:u w:val="single"/>
        </w:rPr>
      </w:pPr>
      <w:r>
        <w:rPr>
          <w:rFonts w:hint="eastAsia"/>
          <w:snapToGrid w:val="0"/>
          <w:kern w:val="0"/>
          <w:position w:val="6"/>
          <w:szCs w:val="21"/>
        </w:rPr>
        <w:t>实验名称：</w:t>
      </w:r>
      <w:r>
        <w:rPr>
          <w:rFonts w:hint="eastAsia"/>
          <w:snapToGrid w:val="0"/>
          <w:kern w:val="0"/>
          <w:position w:val="6"/>
          <w:szCs w:val="21"/>
          <w:u w:val="single"/>
        </w:rPr>
        <w:t xml:space="preserve">   </w:t>
      </w:r>
      <w:r>
        <w:rPr>
          <w:rFonts w:hint="eastAsia"/>
          <w:snapToGrid w:val="0"/>
          <w:kern w:val="0"/>
          <w:position w:val="6"/>
          <w:szCs w:val="21"/>
          <w:u w:val="single"/>
          <w:lang w:val="en-US" w:eastAsia="zh-CN"/>
        </w:rPr>
        <w:t>海水组成恒定比及其变化</w:t>
      </w:r>
      <w:r>
        <w:rPr>
          <w:rFonts w:hint="eastAsia"/>
          <w:snapToGrid w:val="0"/>
          <w:kern w:val="0"/>
          <w:position w:val="6"/>
          <w:szCs w:val="21"/>
          <w:u w:val="single"/>
        </w:rPr>
        <w:t xml:space="preserve">                        </w:t>
      </w:r>
    </w:p>
    <w:p w14:paraId="7EF11E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napToGrid w:val="0"/>
          <w:kern w:val="0"/>
          <w:position w:val="6"/>
          <w:szCs w:val="21"/>
          <w:u w:val="single"/>
        </w:rPr>
      </w:pPr>
      <w:r>
        <w:rPr>
          <w:rFonts w:hint="eastAsia"/>
          <w:snapToGrid w:val="0"/>
          <w:kern w:val="0"/>
          <w:position w:val="6"/>
          <w:szCs w:val="21"/>
        </w:rPr>
        <w:t>同组学生姓名：</w:t>
      </w:r>
      <w:r>
        <w:rPr>
          <w:rFonts w:hint="eastAsia"/>
          <w:snapToGrid w:val="0"/>
          <w:kern w:val="0"/>
          <w:position w:val="6"/>
          <w:szCs w:val="21"/>
          <w:u w:val="single"/>
        </w:rPr>
        <w:t xml:space="preserve">    </w:t>
      </w:r>
      <w:r>
        <w:rPr>
          <w:rFonts w:hint="eastAsia"/>
          <w:snapToGrid w:val="0"/>
          <w:kern w:val="0"/>
          <w:position w:val="6"/>
          <w:szCs w:val="21"/>
          <w:u w:val="single"/>
          <w:lang w:val="en-US" w:eastAsia="zh-CN"/>
        </w:rPr>
        <w:t>魏元瀚</w:t>
      </w:r>
      <w:r>
        <w:rPr>
          <w:rFonts w:hint="eastAsia"/>
          <w:snapToGrid w:val="0"/>
          <w:kern w:val="0"/>
          <w:position w:val="6"/>
          <w:szCs w:val="21"/>
          <w:u w:val="single"/>
        </w:rPr>
        <w:t xml:space="preserve">     </w:t>
      </w:r>
    </w:p>
    <w:p w14:paraId="58C777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napToGrid w:val="0"/>
          <w:kern w:val="0"/>
          <w:position w:val="6"/>
          <w:szCs w:val="21"/>
        </w:rPr>
      </w:pPr>
    </w:p>
    <w:p w14:paraId="7BC032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/>
          <w:snapToGrid w:val="0"/>
          <w:kern w:val="0"/>
          <w:position w:val="6"/>
          <w:sz w:val="24"/>
          <w:szCs w:val="21"/>
        </w:rPr>
      </w:pPr>
    </w:p>
    <w:p w14:paraId="6D319C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/>
          <w:b/>
          <w:snapToGrid w:val="0"/>
          <w:kern w:val="0"/>
          <w:position w:val="6"/>
          <w:sz w:val="24"/>
          <w:szCs w:val="21"/>
        </w:rPr>
      </w:pPr>
      <w:r>
        <w:rPr>
          <w:rFonts w:hint="eastAsia" w:ascii="宋体" w:hAnsi="宋体"/>
          <w:b/>
          <w:snapToGrid w:val="0"/>
          <w:kern w:val="0"/>
          <w:position w:val="6"/>
          <w:sz w:val="24"/>
          <w:szCs w:val="21"/>
        </w:rPr>
        <w:t>一、实验目的与要求</w:t>
      </w:r>
    </w:p>
    <w:p w14:paraId="362F6C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/>
          <w:snapToGrid w:val="0"/>
          <w:kern w:val="0"/>
          <w:position w:val="6"/>
          <w:sz w:val="21"/>
          <w:szCs w:val="21"/>
          <w:lang w:val="en-US" w:eastAsia="zh-CN"/>
        </w:rPr>
      </w:pPr>
      <w:r>
        <w:rPr>
          <w:rFonts w:hint="eastAsia" w:ascii="宋体" w:hAnsi="宋体"/>
          <w:snapToGrid w:val="0"/>
          <w:kern w:val="0"/>
          <w:position w:val="6"/>
          <w:sz w:val="21"/>
          <w:szCs w:val="21"/>
          <w:lang w:val="en-US" w:eastAsia="zh-CN"/>
        </w:rPr>
        <w:t>1.掌握海水中钙离子的测定方法</w:t>
      </w:r>
    </w:p>
    <w:p w14:paraId="248D13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 w:ascii="宋体" w:hAnsi="宋体"/>
          <w:snapToGrid w:val="0"/>
          <w:kern w:val="0"/>
          <w:position w:val="6"/>
          <w:sz w:val="21"/>
          <w:szCs w:val="21"/>
          <w:lang w:val="en-US" w:eastAsia="zh-CN"/>
        </w:rPr>
      </w:pPr>
      <w:r>
        <w:rPr>
          <w:rFonts w:hint="eastAsia" w:ascii="宋体" w:hAnsi="宋体"/>
          <w:snapToGrid w:val="0"/>
          <w:kern w:val="0"/>
          <w:position w:val="6"/>
          <w:sz w:val="21"/>
          <w:szCs w:val="21"/>
          <w:lang w:val="en-US" w:eastAsia="zh-CN"/>
        </w:rPr>
        <w:t>2.测定不同水体的钙氯比值，比较它们的差异并讨论影响因素</w:t>
      </w:r>
    </w:p>
    <w:p w14:paraId="7F9D90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/>
          <w:b/>
          <w:snapToGrid w:val="0"/>
          <w:kern w:val="0"/>
          <w:position w:val="6"/>
          <w:sz w:val="24"/>
          <w:szCs w:val="21"/>
        </w:rPr>
      </w:pPr>
      <w:r>
        <w:rPr>
          <w:rFonts w:hint="eastAsia" w:ascii="宋体" w:hAnsi="宋体"/>
          <w:b/>
          <w:snapToGrid w:val="0"/>
          <w:kern w:val="0"/>
          <w:position w:val="6"/>
          <w:sz w:val="24"/>
          <w:szCs w:val="21"/>
        </w:rPr>
        <w:t>二、实验原理与内容</w:t>
      </w:r>
    </w:p>
    <w:p w14:paraId="312390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/>
          <w:snapToGrid w:val="0"/>
          <w:kern w:val="0"/>
          <w:position w:val="6"/>
          <w:sz w:val="21"/>
          <w:szCs w:val="21"/>
        </w:rPr>
      </w:pPr>
      <w:r>
        <w:rPr>
          <w:rFonts w:hint="eastAsia" w:ascii="宋体" w:hAnsi="宋体"/>
          <w:snapToGrid w:val="0"/>
          <w:kern w:val="0"/>
          <w:position w:val="6"/>
          <w:sz w:val="21"/>
          <w:szCs w:val="21"/>
        </w:rPr>
        <w:t>采用 EGTA 络合滴定法测定海水中钙离子的浓度。</w:t>
      </w:r>
    </w:p>
    <w:p w14:paraId="044838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/>
          <w:snapToGrid w:val="0"/>
          <w:kern w:val="0"/>
          <w:position w:val="6"/>
          <w:sz w:val="21"/>
          <w:szCs w:val="21"/>
        </w:rPr>
      </w:pPr>
      <w:r>
        <w:rPr>
          <w:rFonts w:hint="eastAsia" w:ascii="宋体" w:hAnsi="宋体"/>
          <w:snapToGrid w:val="0"/>
          <w:kern w:val="0"/>
          <w:position w:val="6"/>
          <w:sz w:val="21"/>
          <w:szCs w:val="21"/>
        </w:rPr>
        <w:t>螯合剂EGTA (乙二醇二乙醚二胺四乙酸，C</w:t>
      </w:r>
      <w:r>
        <w:rPr>
          <w:rFonts w:hint="eastAsia" w:ascii="宋体" w:hAnsi="宋体"/>
          <w:snapToGrid w:val="0"/>
          <w:kern w:val="0"/>
          <w:position w:val="6"/>
          <w:sz w:val="21"/>
          <w:szCs w:val="21"/>
          <w:vertAlign w:val="subscript"/>
        </w:rPr>
        <w:t>14</w:t>
      </w:r>
      <w:r>
        <w:rPr>
          <w:rFonts w:hint="eastAsia" w:ascii="宋体" w:hAnsi="宋体"/>
          <w:snapToGrid w:val="0"/>
          <w:kern w:val="0"/>
          <w:position w:val="6"/>
          <w:sz w:val="21"/>
          <w:szCs w:val="21"/>
        </w:rPr>
        <w:t>H</w:t>
      </w:r>
      <w:r>
        <w:rPr>
          <w:rFonts w:hint="eastAsia" w:ascii="宋体" w:hAnsi="宋体"/>
          <w:snapToGrid w:val="0"/>
          <w:kern w:val="0"/>
          <w:position w:val="6"/>
          <w:sz w:val="21"/>
          <w:szCs w:val="21"/>
          <w:vertAlign w:val="subscript"/>
        </w:rPr>
        <w:t>24</w:t>
      </w:r>
      <w:r>
        <w:rPr>
          <w:rFonts w:hint="eastAsia" w:ascii="宋体" w:hAnsi="宋体"/>
          <w:snapToGrid w:val="0"/>
          <w:kern w:val="0"/>
          <w:position w:val="6"/>
          <w:sz w:val="21"/>
          <w:szCs w:val="21"/>
        </w:rPr>
        <w:t>N</w:t>
      </w:r>
      <w:r>
        <w:rPr>
          <w:rFonts w:hint="eastAsia" w:ascii="宋体" w:hAnsi="宋体"/>
          <w:snapToGrid w:val="0"/>
          <w:kern w:val="0"/>
          <w:position w:val="6"/>
          <w:sz w:val="21"/>
          <w:szCs w:val="21"/>
          <w:vertAlign w:val="subscript"/>
        </w:rPr>
        <w:t>2</w:t>
      </w:r>
      <w:r>
        <w:rPr>
          <w:rFonts w:hint="eastAsia" w:ascii="宋体" w:hAnsi="宋体"/>
          <w:snapToGrid w:val="0"/>
          <w:kern w:val="0"/>
          <w:position w:val="6"/>
          <w:sz w:val="21"/>
          <w:szCs w:val="21"/>
          <w:lang w:val="en-US" w:eastAsia="zh-CN"/>
        </w:rPr>
        <w:t>O</w:t>
      </w:r>
      <w:r>
        <w:rPr>
          <w:rFonts w:hint="eastAsia" w:ascii="宋体" w:hAnsi="宋体"/>
          <w:snapToGrid w:val="0"/>
          <w:kern w:val="0"/>
          <w:position w:val="6"/>
          <w:sz w:val="21"/>
          <w:szCs w:val="21"/>
          <w:vertAlign w:val="subscript"/>
        </w:rPr>
        <w:t>10</w:t>
      </w:r>
      <w:r>
        <w:rPr>
          <w:rFonts w:hint="eastAsia" w:ascii="宋体" w:hAnsi="宋体"/>
          <w:snapToGrid w:val="0"/>
          <w:kern w:val="0"/>
          <w:position w:val="6"/>
          <w:sz w:val="21"/>
          <w:szCs w:val="21"/>
        </w:rPr>
        <w:t>)对钙离子具有选择性(LgK</w:t>
      </w:r>
      <w:r>
        <w:rPr>
          <w:rFonts w:hint="eastAsia" w:ascii="宋体" w:hAnsi="宋体"/>
          <w:snapToGrid w:val="0"/>
          <w:kern w:val="0"/>
          <w:position w:val="6"/>
          <w:sz w:val="21"/>
          <w:szCs w:val="21"/>
          <w:vertAlign w:val="subscript"/>
        </w:rPr>
        <w:t>c</w:t>
      </w:r>
      <w:r>
        <w:rPr>
          <w:rFonts w:hint="eastAsia" w:ascii="宋体" w:hAnsi="宋体"/>
          <w:snapToGrid w:val="0"/>
          <w:kern w:val="0"/>
          <w:position w:val="6"/>
          <w:sz w:val="21"/>
          <w:szCs w:val="21"/>
          <w:vertAlign w:val="subscript"/>
          <w:lang w:val="en-US" w:eastAsia="zh-CN"/>
        </w:rPr>
        <w:t>a</w:t>
      </w:r>
      <w:r>
        <w:rPr>
          <w:rFonts w:hint="eastAsia" w:ascii="宋体" w:hAnsi="宋体"/>
          <w:snapToGrid w:val="0"/>
          <w:kern w:val="0"/>
          <w:position w:val="6"/>
          <w:sz w:val="21"/>
          <w:szCs w:val="21"/>
        </w:rPr>
        <w:t>=11.0;竞争离子 Mg</w:t>
      </w:r>
      <w:r>
        <w:rPr>
          <w:rFonts w:hint="eastAsia" w:ascii="宋体" w:hAnsi="宋体"/>
          <w:snapToGrid w:val="0"/>
          <w:kern w:val="0"/>
          <w:position w:val="6"/>
          <w:sz w:val="21"/>
          <w:szCs w:val="21"/>
          <w:vertAlign w:val="baseline"/>
        </w:rPr>
        <w:t>²</w:t>
      </w:r>
      <w:r>
        <w:rPr>
          <w:rFonts w:hint="eastAsia" w:ascii="宋体" w:hAnsi="宋体"/>
          <w:snapToGrid w:val="0"/>
          <w:kern w:val="0"/>
          <w:position w:val="6"/>
          <w:sz w:val="21"/>
          <w:szCs w:val="21"/>
          <w:vertAlign w:val="superscript"/>
          <w:lang w:val="en-US" w:eastAsia="zh-CN"/>
        </w:rPr>
        <w:t>+</w:t>
      </w:r>
      <w:r>
        <w:rPr>
          <w:rFonts w:hint="eastAsia" w:ascii="宋体" w:hAnsi="宋体"/>
          <w:snapToGrid w:val="0"/>
          <w:kern w:val="0"/>
          <w:position w:val="6"/>
          <w:sz w:val="21"/>
          <w:szCs w:val="21"/>
        </w:rPr>
        <w:t>的 lgK</w:t>
      </w:r>
      <w:r>
        <w:rPr>
          <w:rFonts w:hint="eastAsia" w:ascii="宋体" w:hAnsi="宋体"/>
          <w:snapToGrid w:val="0"/>
          <w:kern w:val="0"/>
          <w:position w:val="6"/>
          <w:sz w:val="21"/>
          <w:szCs w:val="21"/>
          <w:vertAlign w:val="subscript"/>
        </w:rPr>
        <w:t>m</w:t>
      </w:r>
      <w:r>
        <w:rPr>
          <w:rFonts w:hint="eastAsia" w:ascii="宋体" w:hAnsi="宋体"/>
          <w:snapToGrid w:val="0"/>
          <w:kern w:val="0"/>
          <w:position w:val="6"/>
          <w:sz w:val="21"/>
          <w:szCs w:val="21"/>
          <w:vertAlign w:val="subscript"/>
          <w:lang w:val="en-US" w:eastAsia="zh-CN"/>
        </w:rPr>
        <w:t>g</w:t>
      </w:r>
      <w:r>
        <w:rPr>
          <w:rFonts w:hint="eastAsia" w:ascii="宋体" w:hAnsi="宋体"/>
          <w:snapToGrid w:val="0"/>
          <w:kern w:val="0"/>
          <w:position w:val="6"/>
          <w:sz w:val="21"/>
          <w:szCs w:val="21"/>
        </w:rPr>
        <w:t>=5.2)，金属指示剂GBHA(乙二醛双锁-羟基苯胺，C</w:t>
      </w:r>
      <w:r>
        <w:rPr>
          <w:rFonts w:hint="eastAsia" w:ascii="宋体" w:hAnsi="宋体"/>
          <w:snapToGrid w:val="0"/>
          <w:kern w:val="0"/>
          <w:position w:val="6"/>
          <w:sz w:val="21"/>
          <w:szCs w:val="21"/>
          <w:vertAlign w:val="subscript"/>
        </w:rPr>
        <w:t>14</w:t>
      </w:r>
      <w:r>
        <w:rPr>
          <w:rFonts w:hint="eastAsia" w:ascii="宋体" w:hAnsi="宋体"/>
          <w:snapToGrid w:val="0"/>
          <w:kern w:val="0"/>
          <w:position w:val="6"/>
          <w:sz w:val="21"/>
          <w:szCs w:val="21"/>
        </w:rPr>
        <w:t>H</w:t>
      </w:r>
      <w:r>
        <w:rPr>
          <w:rFonts w:hint="eastAsia" w:ascii="宋体" w:hAnsi="宋体"/>
          <w:snapToGrid w:val="0"/>
          <w:kern w:val="0"/>
          <w:position w:val="6"/>
          <w:sz w:val="21"/>
          <w:szCs w:val="21"/>
          <w:vertAlign w:val="subscript"/>
        </w:rPr>
        <w:t>12</w:t>
      </w:r>
      <w:r>
        <w:rPr>
          <w:rFonts w:hint="eastAsia" w:ascii="宋体" w:hAnsi="宋体"/>
          <w:snapToGrid w:val="0"/>
          <w:kern w:val="0"/>
          <w:position w:val="6"/>
          <w:sz w:val="21"/>
          <w:szCs w:val="21"/>
        </w:rPr>
        <w:t>N</w:t>
      </w:r>
      <w:r>
        <w:rPr>
          <w:rFonts w:hint="eastAsia" w:ascii="宋体" w:hAnsi="宋体"/>
          <w:snapToGrid w:val="0"/>
          <w:kern w:val="0"/>
          <w:position w:val="6"/>
          <w:sz w:val="21"/>
          <w:szCs w:val="21"/>
          <w:vertAlign w:val="subscript"/>
        </w:rPr>
        <w:t>2</w:t>
      </w:r>
      <w:r>
        <w:rPr>
          <w:rFonts w:hint="eastAsia" w:ascii="宋体" w:hAnsi="宋体"/>
          <w:snapToGrid w:val="0"/>
          <w:kern w:val="0"/>
          <w:position w:val="6"/>
          <w:sz w:val="21"/>
          <w:szCs w:val="21"/>
        </w:rPr>
        <w:t>O</w:t>
      </w:r>
      <w:r>
        <w:rPr>
          <w:rFonts w:hint="eastAsia" w:ascii="宋体" w:hAnsi="宋体"/>
          <w:snapToGrid w:val="0"/>
          <w:kern w:val="0"/>
          <w:position w:val="6"/>
          <w:sz w:val="21"/>
          <w:szCs w:val="21"/>
          <w:vertAlign w:val="subscript"/>
        </w:rPr>
        <w:t>2</w:t>
      </w:r>
      <w:r>
        <w:rPr>
          <w:rFonts w:hint="eastAsia" w:ascii="宋体" w:hAnsi="宋体"/>
          <w:snapToGrid w:val="0"/>
          <w:kern w:val="0"/>
          <w:position w:val="6"/>
          <w:sz w:val="21"/>
          <w:szCs w:val="21"/>
        </w:rPr>
        <w:t>)在pH=11.7 的硼砂缓冲溶液中与Ca</w:t>
      </w:r>
      <w:r>
        <w:rPr>
          <w:rFonts w:hint="eastAsia" w:ascii="宋体" w:hAnsi="宋体"/>
          <w:snapToGrid w:val="0"/>
          <w:kern w:val="0"/>
          <w:position w:val="6"/>
          <w:sz w:val="21"/>
          <w:szCs w:val="21"/>
          <w:vertAlign w:val="superscript"/>
        </w:rPr>
        <w:t>2</w:t>
      </w:r>
      <w:r>
        <w:rPr>
          <w:rFonts w:hint="eastAsia" w:ascii="宋体" w:hAnsi="宋体"/>
          <w:snapToGrid w:val="0"/>
          <w:kern w:val="0"/>
          <w:position w:val="6"/>
          <w:sz w:val="21"/>
          <w:szCs w:val="21"/>
          <w:vertAlign w:val="superscript"/>
          <w:lang w:val="en-US" w:eastAsia="zh-CN"/>
        </w:rPr>
        <w:t>+</w:t>
      </w:r>
      <w:r>
        <w:rPr>
          <w:rFonts w:hint="eastAsia" w:ascii="宋体" w:hAnsi="宋体"/>
          <w:snapToGrid w:val="0"/>
          <w:kern w:val="0"/>
          <w:position w:val="6"/>
          <w:sz w:val="21"/>
          <w:szCs w:val="21"/>
        </w:rPr>
        <w:t>形成红色螯合物，萃取到正丁醇中观察滴定终点的颜色变化(变为无色)。</w:t>
      </w:r>
    </w:p>
    <w:p w14:paraId="08F54304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/>
          <w:b/>
          <w:snapToGrid w:val="0"/>
          <w:kern w:val="0"/>
          <w:position w:val="6"/>
          <w:sz w:val="24"/>
          <w:szCs w:val="21"/>
        </w:rPr>
      </w:pPr>
      <w:r>
        <w:rPr>
          <w:rFonts w:hint="eastAsia" w:ascii="宋体" w:hAnsi="宋体"/>
          <w:b/>
          <w:snapToGrid w:val="0"/>
          <w:kern w:val="0"/>
          <w:position w:val="6"/>
          <w:sz w:val="24"/>
          <w:szCs w:val="21"/>
        </w:rPr>
        <w:t>实验设备与材料</w:t>
      </w:r>
    </w:p>
    <w:p w14:paraId="5BC75B6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 w:ascii="宋体" w:hAnsi="宋体" w:eastAsia="宋体"/>
          <w:b/>
          <w:snapToGrid w:val="0"/>
          <w:kern w:val="0"/>
          <w:position w:val="6"/>
          <w:sz w:val="24"/>
          <w:szCs w:val="21"/>
          <w:lang w:val="en-US" w:eastAsia="zh-CN"/>
        </w:rPr>
      </w:pPr>
      <w:r>
        <w:rPr>
          <w:rFonts w:hint="eastAsia" w:ascii="宋体" w:hAnsi="宋体"/>
          <w:b/>
          <w:snapToGrid w:val="0"/>
          <w:kern w:val="0"/>
          <w:position w:val="6"/>
          <w:sz w:val="24"/>
          <w:szCs w:val="21"/>
          <w:lang w:val="en-US" w:eastAsia="zh-CN"/>
        </w:rPr>
        <w:t>实验仪器</w:t>
      </w:r>
    </w:p>
    <w:p w14:paraId="6ECDE85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 w:ascii="宋体" w:hAnsi="宋体" w:eastAsia="宋体"/>
          <w:b w:val="0"/>
          <w:bCs/>
          <w:snapToGrid w:val="0"/>
          <w:kern w:val="0"/>
          <w:position w:val="6"/>
          <w:sz w:val="21"/>
          <w:szCs w:val="21"/>
          <w:vertAlign w:val="superscript"/>
          <w:lang w:val="en-US" w:eastAsia="zh-CN"/>
        </w:rPr>
      </w:pPr>
      <w:r>
        <w:rPr>
          <w:rFonts w:hint="eastAsia" w:ascii="宋体" w:hAnsi="宋体"/>
          <w:b w:val="0"/>
          <w:bCs/>
          <w:snapToGrid w:val="0"/>
          <w:kern w:val="0"/>
          <w:position w:val="6"/>
          <w:sz w:val="21"/>
          <w:szCs w:val="21"/>
          <w:lang w:val="en-US" w:eastAsia="zh-CN"/>
        </w:rPr>
        <w:t>1.精密滴定管:分刻度为 0.005cm</w:t>
      </w:r>
      <w:r>
        <w:rPr>
          <w:rFonts w:hint="eastAsia" w:ascii="宋体" w:hAnsi="宋体"/>
          <w:b w:val="0"/>
          <w:bCs/>
          <w:snapToGrid w:val="0"/>
          <w:kern w:val="0"/>
          <w:position w:val="6"/>
          <w:sz w:val="21"/>
          <w:szCs w:val="21"/>
          <w:vertAlign w:val="superscript"/>
          <w:lang w:val="en-US" w:eastAsia="zh-CN"/>
        </w:rPr>
        <w:t>3</w:t>
      </w:r>
    </w:p>
    <w:p w14:paraId="23A3746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="宋体" w:hAnsi="宋体"/>
          <w:b w:val="0"/>
          <w:bCs/>
          <w:snapToGrid w:val="0"/>
          <w:kern w:val="0"/>
          <w:position w:val="6"/>
          <w:sz w:val="21"/>
          <w:szCs w:val="21"/>
          <w:lang w:val="en-US" w:eastAsia="zh-CN"/>
        </w:rPr>
      </w:pPr>
      <w:r>
        <w:rPr>
          <w:rFonts w:hint="eastAsia" w:ascii="宋体" w:hAnsi="宋体"/>
          <w:b w:val="0"/>
          <w:bCs/>
          <w:snapToGrid w:val="0"/>
          <w:kern w:val="0"/>
          <w:position w:val="6"/>
          <w:sz w:val="21"/>
          <w:szCs w:val="21"/>
          <w:lang w:val="en-US" w:eastAsia="zh-CN"/>
        </w:rPr>
        <w:t>2.高型烧杯或高型称量瓶，50cm</w:t>
      </w:r>
      <w:r>
        <w:rPr>
          <w:rFonts w:hint="eastAsia" w:ascii="宋体" w:hAnsi="宋体"/>
          <w:b w:val="0"/>
          <w:bCs/>
          <w:snapToGrid w:val="0"/>
          <w:kern w:val="0"/>
          <w:position w:val="6"/>
          <w:sz w:val="21"/>
          <w:szCs w:val="21"/>
          <w:vertAlign w:val="superscript"/>
          <w:lang w:val="en-US" w:eastAsia="zh-CN"/>
        </w:rPr>
        <w:t>3</w:t>
      </w:r>
    </w:p>
    <w:p w14:paraId="50C4534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="宋体" w:hAnsi="宋体"/>
          <w:b w:val="0"/>
          <w:bCs/>
          <w:snapToGrid w:val="0"/>
          <w:kern w:val="0"/>
          <w:position w:val="6"/>
          <w:sz w:val="21"/>
          <w:szCs w:val="21"/>
          <w:lang w:val="en-US" w:eastAsia="zh-CN"/>
        </w:rPr>
      </w:pPr>
      <w:r>
        <w:rPr>
          <w:rFonts w:hint="eastAsia" w:ascii="宋体" w:hAnsi="宋体"/>
          <w:b w:val="0"/>
          <w:bCs/>
          <w:snapToGrid w:val="0"/>
          <w:kern w:val="0"/>
          <w:position w:val="6"/>
          <w:sz w:val="21"/>
          <w:szCs w:val="21"/>
          <w:lang w:val="en-US" w:eastAsia="zh-CN"/>
        </w:rPr>
        <w:t>3.磁力搅拌器</w:t>
      </w:r>
    </w:p>
    <w:p w14:paraId="3A6A2B1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 w:ascii="宋体" w:hAnsi="宋体"/>
          <w:b w:val="0"/>
          <w:bCs/>
          <w:snapToGrid w:val="0"/>
          <w:kern w:val="0"/>
          <w:position w:val="6"/>
          <w:sz w:val="21"/>
          <w:szCs w:val="21"/>
          <w:lang w:val="en-US" w:eastAsia="zh-CN"/>
        </w:rPr>
      </w:pPr>
      <w:r>
        <w:rPr>
          <w:rFonts w:hint="default" w:ascii="宋体" w:hAnsi="宋体"/>
          <w:b w:val="0"/>
          <w:bCs/>
          <w:snapToGrid w:val="0"/>
          <w:kern w:val="0"/>
          <w:position w:val="6"/>
          <w:sz w:val="21"/>
          <w:szCs w:val="21"/>
          <w:lang w:val="en-US" w:eastAsia="zh-CN"/>
        </w:rPr>
        <w:t>4.搅拌子</w:t>
      </w:r>
    </w:p>
    <w:p w14:paraId="45891D1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="宋体" w:hAnsi="宋体"/>
          <w:b/>
          <w:bCs w:val="0"/>
          <w:snapToGrid w:val="0"/>
          <w:kern w:val="0"/>
          <w:position w:val="6"/>
          <w:sz w:val="24"/>
          <w:szCs w:val="24"/>
          <w:lang w:val="en-US" w:eastAsia="zh-CN"/>
        </w:rPr>
      </w:pPr>
      <w:r>
        <w:rPr>
          <w:rFonts w:hint="eastAsia" w:ascii="宋体" w:hAnsi="宋体"/>
          <w:b/>
          <w:bCs w:val="0"/>
          <w:snapToGrid w:val="0"/>
          <w:kern w:val="0"/>
          <w:position w:val="6"/>
          <w:sz w:val="24"/>
          <w:szCs w:val="24"/>
          <w:lang w:val="en-US" w:eastAsia="zh-CN"/>
        </w:rPr>
        <w:t>实验试剂</w:t>
      </w:r>
    </w:p>
    <w:p w14:paraId="67A24A7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="宋体" w:hAnsi="宋体"/>
          <w:b w:val="0"/>
          <w:bCs/>
          <w:snapToGrid w:val="0"/>
          <w:kern w:val="0"/>
          <w:position w:val="6"/>
          <w:sz w:val="21"/>
          <w:szCs w:val="21"/>
          <w:lang w:val="en-US" w:eastAsia="zh-CN"/>
        </w:rPr>
      </w:pPr>
      <w:r>
        <w:rPr>
          <w:rFonts w:hint="eastAsia" w:ascii="宋体" w:hAnsi="宋体"/>
          <w:b w:val="0"/>
          <w:bCs/>
          <w:snapToGrid w:val="0"/>
          <w:kern w:val="0"/>
          <w:position w:val="6"/>
          <w:sz w:val="21"/>
          <w:szCs w:val="21"/>
          <w:lang w:val="en-US" w:eastAsia="zh-CN"/>
        </w:rPr>
        <w:t>1.0.01 mol/dm</w:t>
      </w:r>
      <w:r>
        <w:rPr>
          <w:rFonts w:hint="eastAsia" w:ascii="宋体" w:hAnsi="宋体"/>
          <w:b w:val="0"/>
          <w:bCs/>
          <w:snapToGrid w:val="0"/>
          <w:kern w:val="0"/>
          <w:position w:val="6"/>
          <w:sz w:val="21"/>
          <w:szCs w:val="21"/>
          <w:vertAlign w:val="superscript"/>
          <w:lang w:val="en-US" w:eastAsia="zh-CN"/>
        </w:rPr>
        <w:t>3</w:t>
      </w:r>
      <w:r>
        <w:rPr>
          <w:rFonts w:hint="eastAsia" w:ascii="宋体" w:hAnsi="宋体"/>
          <w:b w:val="0"/>
          <w:bCs/>
          <w:snapToGrid w:val="0"/>
          <w:kern w:val="0"/>
          <w:position w:val="6"/>
          <w:sz w:val="21"/>
          <w:szCs w:val="21"/>
          <w:lang w:val="en-US" w:eastAsia="zh-CN"/>
        </w:rPr>
        <w:t xml:space="preserve"> EGTA 贮备液</w:t>
      </w:r>
    </w:p>
    <w:p w14:paraId="23F2646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="宋体" w:hAnsi="宋体"/>
          <w:b w:val="0"/>
          <w:bCs/>
          <w:snapToGrid w:val="0"/>
          <w:kern w:val="0"/>
          <w:position w:val="6"/>
          <w:sz w:val="21"/>
          <w:szCs w:val="21"/>
          <w:lang w:val="en-US" w:eastAsia="zh-CN"/>
        </w:rPr>
      </w:pPr>
      <w:r>
        <w:rPr>
          <w:rFonts w:hint="eastAsia" w:ascii="宋体" w:hAnsi="宋体"/>
          <w:b w:val="0"/>
          <w:bCs/>
          <w:snapToGrid w:val="0"/>
          <w:kern w:val="0"/>
          <w:position w:val="6"/>
          <w:sz w:val="21"/>
          <w:szCs w:val="21"/>
          <w:lang w:val="en-US" w:eastAsia="zh-CN"/>
        </w:rPr>
        <w:t>2.0.1 mol/dm</w:t>
      </w:r>
      <w:r>
        <w:rPr>
          <w:rFonts w:hint="eastAsia" w:ascii="宋体" w:hAnsi="宋体"/>
          <w:b w:val="0"/>
          <w:bCs/>
          <w:snapToGrid w:val="0"/>
          <w:kern w:val="0"/>
          <w:position w:val="6"/>
          <w:sz w:val="21"/>
          <w:szCs w:val="21"/>
          <w:vertAlign w:val="superscript"/>
          <w:lang w:val="en-US" w:eastAsia="zh-CN"/>
        </w:rPr>
        <w:t>3</w:t>
      </w:r>
      <w:r>
        <w:rPr>
          <w:rFonts w:hint="eastAsia" w:ascii="宋体" w:hAnsi="宋体"/>
          <w:b w:val="0"/>
          <w:bCs/>
          <w:snapToGrid w:val="0"/>
          <w:kern w:val="0"/>
          <w:position w:val="6"/>
          <w:sz w:val="21"/>
          <w:szCs w:val="21"/>
          <w:lang w:val="en-US" w:eastAsia="zh-CN"/>
        </w:rPr>
        <w:t xml:space="preserve"> EGTA 使用液</w:t>
      </w:r>
    </w:p>
    <w:p w14:paraId="34214C3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="宋体" w:hAnsi="宋体"/>
          <w:b w:val="0"/>
          <w:bCs/>
          <w:snapToGrid w:val="0"/>
          <w:kern w:val="0"/>
          <w:position w:val="6"/>
          <w:sz w:val="21"/>
          <w:szCs w:val="21"/>
          <w:lang w:val="en-US" w:eastAsia="zh-CN"/>
        </w:rPr>
      </w:pPr>
      <w:r>
        <w:rPr>
          <w:rFonts w:hint="eastAsia" w:ascii="宋体" w:hAnsi="宋体"/>
          <w:b w:val="0"/>
          <w:bCs/>
          <w:snapToGrid w:val="0"/>
          <w:kern w:val="0"/>
          <w:position w:val="6"/>
          <w:sz w:val="21"/>
          <w:szCs w:val="21"/>
          <w:lang w:val="en-US" w:eastAsia="zh-CN"/>
        </w:rPr>
        <w:t>3.硼砂缓冲溶液（0.05mol/L）</w:t>
      </w:r>
    </w:p>
    <w:p w14:paraId="43F8864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="宋体" w:hAnsi="宋体"/>
          <w:b w:val="0"/>
          <w:bCs/>
          <w:snapToGrid w:val="0"/>
          <w:kern w:val="0"/>
          <w:position w:val="6"/>
          <w:sz w:val="21"/>
          <w:szCs w:val="21"/>
          <w:lang w:val="en-US" w:eastAsia="zh-CN"/>
        </w:rPr>
      </w:pPr>
      <w:r>
        <w:rPr>
          <w:rFonts w:hint="eastAsia" w:ascii="宋体" w:hAnsi="宋体"/>
          <w:b w:val="0"/>
          <w:bCs/>
          <w:snapToGrid w:val="0"/>
          <w:kern w:val="0"/>
          <w:position w:val="6"/>
          <w:sz w:val="21"/>
          <w:szCs w:val="21"/>
          <w:lang w:val="en-US" w:eastAsia="zh-CN"/>
        </w:rPr>
        <w:t>4.GBHA指示剂（0.05mol/L）</w:t>
      </w:r>
    </w:p>
    <w:p w14:paraId="37E1F76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="宋体" w:hAnsi="宋体"/>
          <w:b w:val="0"/>
          <w:bCs/>
          <w:snapToGrid w:val="0"/>
          <w:kern w:val="0"/>
          <w:position w:val="6"/>
          <w:sz w:val="21"/>
          <w:szCs w:val="21"/>
          <w:lang w:val="en-US" w:eastAsia="zh-CN"/>
        </w:rPr>
      </w:pPr>
      <w:r>
        <w:rPr>
          <w:rFonts w:hint="eastAsia" w:ascii="宋体" w:hAnsi="宋体"/>
          <w:b w:val="0"/>
          <w:bCs/>
          <w:snapToGrid w:val="0"/>
          <w:kern w:val="0"/>
          <w:position w:val="6"/>
          <w:sz w:val="21"/>
          <w:szCs w:val="21"/>
          <w:lang w:val="en-US" w:eastAsia="zh-CN"/>
        </w:rPr>
        <w:t>5.正丁醇</w:t>
      </w:r>
    </w:p>
    <w:p w14:paraId="666E864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 w:ascii="宋体" w:hAnsi="宋体"/>
          <w:b w:val="0"/>
          <w:bCs/>
          <w:snapToGrid w:val="0"/>
          <w:kern w:val="0"/>
          <w:position w:val="6"/>
          <w:sz w:val="21"/>
          <w:szCs w:val="21"/>
          <w:lang w:val="en-US" w:eastAsia="zh-CN"/>
        </w:rPr>
      </w:pPr>
      <w:r>
        <w:rPr>
          <w:rFonts w:hint="eastAsia" w:ascii="宋体" w:hAnsi="宋体"/>
          <w:b w:val="0"/>
          <w:bCs/>
          <w:snapToGrid w:val="0"/>
          <w:kern w:val="0"/>
          <w:position w:val="6"/>
          <w:sz w:val="21"/>
          <w:szCs w:val="21"/>
          <w:lang w:val="en-US" w:eastAsia="zh-CN"/>
        </w:rPr>
        <w:t>6.钙标准溶液</w:t>
      </w:r>
    </w:p>
    <w:p w14:paraId="449999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/>
          <w:b/>
          <w:snapToGrid w:val="0"/>
          <w:kern w:val="0"/>
          <w:position w:val="6"/>
          <w:sz w:val="24"/>
          <w:szCs w:val="21"/>
        </w:rPr>
      </w:pPr>
      <w:r>
        <w:rPr>
          <w:rFonts w:hint="eastAsia" w:ascii="宋体" w:hAnsi="宋体"/>
          <w:b/>
          <w:snapToGrid w:val="0"/>
          <w:kern w:val="0"/>
          <w:position w:val="6"/>
          <w:sz w:val="24"/>
          <w:szCs w:val="21"/>
        </w:rPr>
        <w:t>四、实验方法与步骤</w:t>
      </w:r>
    </w:p>
    <w:p w14:paraId="015029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/>
          <w:snapToGrid w:val="0"/>
          <w:kern w:val="0"/>
          <w:position w:val="6"/>
          <w:sz w:val="24"/>
          <w:szCs w:val="21"/>
          <w:lang w:val="en-US" w:eastAsia="zh-CN"/>
        </w:rPr>
      </w:pPr>
      <w:r>
        <w:rPr>
          <w:rFonts w:hint="eastAsia" w:ascii="宋体" w:hAnsi="宋体"/>
          <w:snapToGrid w:val="0"/>
          <w:kern w:val="0"/>
          <w:position w:val="6"/>
          <w:sz w:val="24"/>
          <w:szCs w:val="21"/>
          <w:lang w:val="en-US" w:eastAsia="zh-CN"/>
        </w:rPr>
        <w:t>1.EGTA溶液的标定</w:t>
      </w:r>
    </w:p>
    <w:p w14:paraId="659DE4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897" w:firstLineChars="374"/>
        <w:textAlignment w:val="auto"/>
        <w:rPr>
          <w:rFonts w:hint="default" w:ascii="宋体" w:hAnsi="宋体"/>
          <w:snapToGrid w:val="0"/>
          <w:kern w:val="0"/>
          <w:position w:val="6"/>
          <w:sz w:val="24"/>
          <w:szCs w:val="21"/>
          <w:lang w:val="en-US" w:eastAsia="zh-CN"/>
        </w:rPr>
      </w:pPr>
      <w:r>
        <w:rPr>
          <w:rFonts w:hint="default" w:ascii="宋体" w:hAnsi="宋体"/>
          <w:snapToGrid w:val="0"/>
          <w:kern w:val="0"/>
          <w:position w:val="6"/>
          <w:sz w:val="24"/>
          <w:szCs w:val="21"/>
          <w:lang w:val="en-US" w:eastAsia="zh-CN"/>
        </w:rPr>
        <w:t>取 10.00cm钙离子标准溶液于高型烧杯中(已加入洁净且干燥的搅拌子),</w:t>
      </w:r>
      <w:r>
        <w:rPr>
          <w:rFonts w:hint="eastAsia" w:ascii="宋体" w:hAnsi="宋体"/>
          <w:snapToGrid w:val="0"/>
          <w:kern w:val="0"/>
          <w:position w:val="6"/>
          <w:sz w:val="24"/>
          <w:szCs w:val="21"/>
          <w:lang w:val="en-US" w:eastAsia="zh-CN"/>
        </w:rPr>
        <w:t>加入</w:t>
      </w:r>
      <w:r>
        <w:rPr>
          <w:rFonts w:hint="default" w:ascii="宋体" w:hAnsi="宋体"/>
          <w:snapToGrid w:val="0"/>
          <w:kern w:val="0"/>
          <w:position w:val="6"/>
          <w:sz w:val="24"/>
          <w:szCs w:val="21"/>
          <w:lang w:val="en-US" w:eastAsia="zh-CN"/>
        </w:rPr>
        <w:t>95%的 EGTA使用液(由盐度或氨度估算)，搅拌 3min，后加入 4cm</w:t>
      </w:r>
      <w:r>
        <w:rPr>
          <w:rFonts w:hint="eastAsia" w:ascii="宋体" w:hAnsi="宋体"/>
          <w:snapToGrid w:val="0"/>
          <w:kern w:val="0"/>
          <w:position w:val="6"/>
          <w:sz w:val="24"/>
          <w:szCs w:val="21"/>
          <w:vertAlign w:val="superscript"/>
          <w:lang w:val="en-US" w:eastAsia="zh-CN"/>
        </w:rPr>
        <w:t>2</w:t>
      </w:r>
      <w:r>
        <w:rPr>
          <w:rFonts w:hint="default" w:ascii="宋体" w:hAnsi="宋体"/>
          <w:snapToGrid w:val="0"/>
          <w:kern w:val="0"/>
          <w:position w:val="6"/>
          <w:sz w:val="24"/>
          <w:szCs w:val="21"/>
          <w:lang w:val="en-US" w:eastAsia="zh-CN"/>
        </w:rPr>
        <w:t>0.05%</w:t>
      </w:r>
      <w:r>
        <w:rPr>
          <w:rFonts w:hint="eastAsia" w:ascii="宋体" w:hAnsi="宋体"/>
          <w:snapToGrid w:val="0"/>
          <w:kern w:val="0"/>
          <w:position w:val="6"/>
          <w:sz w:val="24"/>
          <w:szCs w:val="21"/>
          <w:lang w:val="en-US" w:eastAsia="zh-CN"/>
        </w:rPr>
        <w:t xml:space="preserve"> G</w:t>
      </w:r>
      <w:r>
        <w:rPr>
          <w:rFonts w:hint="default" w:ascii="宋体" w:hAnsi="宋体"/>
          <w:snapToGrid w:val="0"/>
          <w:kern w:val="0"/>
          <w:position w:val="6"/>
          <w:sz w:val="24"/>
          <w:szCs w:val="21"/>
          <w:lang w:val="en-US" w:eastAsia="zh-CN"/>
        </w:rPr>
        <w:t>BHA 指示剂和 4cm</w:t>
      </w:r>
      <w:r>
        <w:rPr>
          <w:rFonts w:hint="eastAsia" w:ascii="宋体" w:hAnsi="宋体"/>
          <w:snapToGrid w:val="0"/>
          <w:kern w:val="0"/>
          <w:position w:val="6"/>
          <w:sz w:val="24"/>
          <w:szCs w:val="21"/>
          <w:vertAlign w:val="superscript"/>
          <w:lang w:val="en-US" w:eastAsia="zh-CN"/>
        </w:rPr>
        <w:t>3</w:t>
      </w:r>
      <w:r>
        <w:rPr>
          <w:rFonts w:hint="default" w:ascii="宋体" w:hAnsi="宋体"/>
          <w:snapToGrid w:val="0"/>
          <w:kern w:val="0"/>
          <w:position w:val="6"/>
          <w:sz w:val="24"/>
          <w:szCs w:val="21"/>
          <w:lang w:val="en-US" w:eastAsia="zh-CN"/>
        </w:rPr>
        <w:t>缓冲溶液，继续搅拌 3min，最后加入 7cm'正丁醇，迅速搅拌，使红色络合物完全被萃取到有机层，然后边搅拌用 EGTA 溶液迅速滴定至有机层变为无色(注意滴定管头要没入溶液以下)。记录 EGTA 体积 V</w:t>
      </w:r>
      <w:r>
        <w:rPr>
          <w:rFonts w:hint="eastAsia" w:ascii="宋体" w:hAnsi="宋体"/>
          <w:snapToGrid w:val="0"/>
          <w:kern w:val="0"/>
          <w:position w:val="6"/>
          <w:sz w:val="24"/>
          <w:szCs w:val="21"/>
          <w:vertAlign w:val="subscript"/>
          <w:lang w:val="en-US" w:eastAsia="zh-CN"/>
        </w:rPr>
        <w:t>EGTA（S）</w:t>
      </w:r>
      <w:r>
        <w:rPr>
          <w:rFonts w:hint="default" w:ascii="宋体" w:hAnsi="宋体"/>
          <w:snapToGrid w:val="0"/>
          <w:kern w:val="0"/>
          <w:position w:val="6"/>
          <w:sz w:val="24"/>
          <w:szCs w:val="21"/>
          <w:lang w:val="en-US" w:eastAsia="zh-CN"/>
        </w:rPr>
        <w:t>。以下</w:t>
      </w:r>
      <w:r>
        <w:rPr>
          <w:rFonts w:hint="eastAsia" w:ascii="宋体" w:hAnsi="宋体"/>
          <w:snapToGrid w:val="0"/>
          <w:kern w:val="0"/>
          <w:position w:val="6"/>
          <w:sz w:val="24"/>
          <w:szCs w:val="21"/>
          <w:lang w:val="en-US" w:eastAsia="zh-CN"/>
        </w:rPr>
        <w:t>滴定</w:t>
      </w:r>
      <w:r>
        <w:rPr>
          <w:rFonts w:hint="default" w:ascii="宋体" w:hAnsi="宋体"/>
          <w:snapToGrid w:val="0"/>
          <w:kern w:val="0"/>
          <w:position w:val="6"/>
          <w:sz w:val="24"/>
          <w:szCs w:val="21"/>
          <w:lang w:val="en-US" w:eastAsia="zh-CN"/>
        </w:rPr>
        <w:t>操作要</w:t>
      </w:r>
      <w:r>
        <w:rPr>
          <w:rFonts w:hint="eastAsia" w:ascii="宋体" w:hAnsi="宋体"/>
          <w:snapToGrid w:val="0"/>
          <w:kern w:val="0"/>
          <w:position w:val="6"/>
          <w:sz w:val="24"/>
          <w:szCs w:val="21"/>
          <w:lang w:val="en-US" w:eastAsia="zh-CN"/>
        </w:rPr>
        <w:t>迅速，并且</w:t>
      </w:r>
      <w:r>
        <w:rPr>
          <w:rFonts w:hint="default" w:ascii="宋体" w:hAnsi="宋体"/>
          <w:snapToGrid w:val="0"/>
          <w:kern w:val="0"/>
          <w:position w:val="6"/>
          <w:sz w:val="24"/>
          <w:szCs w:val="21"/>
          <w:lang w:val="en-US" w:eastAsia="zh-CN"/>
        </w:rPr>
        <w:t>在15m</w:t>
      </w:r>
      <w:r>
        <w:rPr>
          <w:rFonts w:hint="eastAsia" w:ascii="宋体" w:hAnsi="宋体"/>
          <w:snapToGrid w:val="0"/>
          <w:kern w:val="0"/>
          <w:position w:val="6"/>
          <w:sz w:val="24"/>
          <w:szCs w:val="21"/>
          <w:lang w:val="en-US" w:eastAsia="zh-CN"/>
        </w:rPr>
        <w:t>i</w:t>
      </w:r>
      <w:r>
        <w:rPr>
          <w:rFonts w:hint="default" w:ascii="宋体" w:hAnsi="宋体"/>
          <w:snapToGrid w:val="0"/>
          <w:kern w:val="0"/>
          <w:position w:val="6"/>
          <w:sz w:val="24"/>
          <w:szCs w:val="21"/>
          <w:lang w:val="en-US" w:eastAsia="zh-CN"/>
        </w:rPr>
        <w:t>n之内完成、平行测定3次</w:t>
      </w:r>
    </w:p>
    <w:p w14:paraId="603422A1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="宋体" w:hAnsi="宋体"/>
          <w:snapToGrid w:val="0"/>
          <w:kern w:val="0"/>
          <w:position w:val="6"/>
          <w:sz w:val="24"/>
          <w:szCs w:val="21"/>
          <w:lang w:val="en-US" w:eastAsia="zh-CN"/>
        </w:rPr>
      </w:pPr>
      <w:r>
        <w:rPr>
          <w:rFonts w:hint="eastAsia" w:ascii="宋体" w:hAnsi="宋体"/>
          <w:snapToGrid w:val="0"/>
          <w:kern w:val="0"/>
          <w:position w:val="6"/>
          <w:sz w:val="24"/>
          <w:szCs w:val="21"/>
          <w:lang w:val="en-US" w:eastAsia="zh-CN"/>
        </w:rPr>
        <w:t>远岸海水样品分析</w:t>
      </w:r>
    </w:p>
    <w:p w14:paraId="383075E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0" w:firstLineChars="0"/>
        <w:textAlignment w:val="auto"/>
        <w:rPr>
          <w:rFonts w:hint="default" w:ascii="宋体" w:hAnsi="宋体"/>
          <w:snapToGrid w:val="0"/>
          <w:kern w:val="0"/>
          <w:position w:val="6"/>
          <w:sz w:val="24"/>
          <w:szCs w:val="21"/>
          <w:lang w:val="en-US" w:eastAsia="zh-CN"/>
        </w:rPr>
      </w:pPr>
      <w:r>
        <w:rPr>
          <w:rFonts w:hint="eastAsia" w:ascii="宋体" w:hAnsi="宋体"/>
          <w:snapToGrid w:val="0"/>
          <w:kern w:val="0"/>
          <w:position w:val="6"/>
          <w:sz w:val="24"/>
          <w:szCs w:val="21"/>
          <w:lang w:val="en-US" w:eastAsia="zh-CN"/>
        </w:rPr>
        <w:t>取</w:t>
      </w:r>
      <w:r>
        <w:rPr>
          <w:rFonts w:hint="default" w:ascii="宋体" w:hAnsi="宋体"/>
          <w:snapToGrid w:val="0"/>
          <w:kern w:val="0"/>
          <w:position w:val="6"/>
          <w:sz w:val="24"/>
          <w:szCs w:val="21"/>
          <w:lang w:val="en-US" w:eastAsia="zh-CN"/>
        </w:rPr>
        <w:t>10.0</w:t>
      </w:r>
      <w:r>
        <w:rPr>
          <w:rFonts w:hint="eastAsia" w:ascii="宋体" w:hAnsi="宋体"/>
          <w:snapToGrid w:val="0"/>
          <w:kern w:val="0"/>
          <w:position w:val="6"/>
          <w:sz w:val="24"/>
          <w:szCs w:val="21"/>
          <w:lang w:val="en-US" w:eastAsia="zh-CN"/>
        </w:rPr>
        <w:t>0c</w:t>
      </w:r>
      <w:r>
        <w:rPr>
          <w:rFonts w:hint="default" w:ascii="宋体" w:hAnsi="宋体"/>
          <w:snapToGrid w:val="0"/>
          <w:kern w:val="0"/>
          <w:position w:val="6"/>
          <w:sz w:val="24"/>
          <w:szCs w:val="21"/>
          <w:lang w:val="en-US" w:eastAsia="zh-CN"/>
        </w:rPr>
        <w:t>m</w:t>
      </w:r>
      <w:r>
        <w:rPr>
          <w:rFonts w:hint="eastAsia" w:ascii="宋体" w:hAnsi="宋体"/>
          <w:snapToGrid w:val="0"/>
          <w:kern w:val="0"/>
          <w:position w:val="6"/>
          <w:sz w:val="24"/>
          <w:szCs w:val="21"/>
          <w:vertAlign w:val="superscript"/>
          <w:lang w:val="en-US" w:eastAsia="zh-CN"/>
        </w:rPr>
        <w:t>3</w:t>
      </w:r>
      <w:r>
        <w:rPr>
          <w:rFonts w:hint="default" w:ascii="宋体" w:hAnsi="宋体"/>
          <w:snapToGrid w:val="0"/>
          <w:kern w:val="0"/>
          <w:position w:val="6"/>
          <w:sz w:val="24"/>
          <w:szCs w:val="21"/>
          <w:lang w:val="en-US" w:eastAsia="zh-CN"/>
        </w:rPr>
        <w:t>海水样品并称重(m</w:t>
      </w:r>
      <w:r>
        <w:rPr>
          <w:rFonts w:hint="default" w:ascii="宋体" w:hAnsi="宋体"/>
          <w:snapToGrid w:val="0"/>
          <w:kern w:val="0"/>
          <w:position w:val="6"/>
          <w:sz w:val="24"/>
          <w:szCs w:val="21"/>
          <w:vertAlign w:val="subscript"/>
          <w:lang w:val="en-US" w:eastAsia="zh-CN"/>
        </w:rPr>
        <w:t>sw</w:t>
      </w:r>
      <w:r>
        <w:rPr>
          <w:rFonts w:hint="default" w:ascii="宋体" w:hAnsi="宋体"/>
          <w:snapToGrid w:val="0"/>
          <w:kern w:val="0"/>
          <w:position w:val="6"/>
          <w:sz w:val="24"/>
          <w:szCs w:val="21"/>
          <w:lang w:val="en-US" w:eastAsia="zh-CN"/>
        </w:rPr>
        <w:t>),置于高型烧杯中，加入搅拌子，后续操作同 1,记录海水样品滴定的 EGTA 体积 V</w:t>
      </w:r>
      <w:r>
        <w:rPr>
          <w:rFonts w:hint="eastAsia" w:ascii="宋体" w:hAnsi="宋体"/>
          <w:snapToGrid w:val="0"/>
          <w:kern w:val="0"/>
          <w:position w:val="6"/>
          <w:sz w:val="24"/>
          <w:szCs w:val="21"/>
          <w:vertAlign w:val="subscript"/>
          <w:lang w:val="en-US" w:eastAsia="zh-CN"/>
        </w:rPr>
        <w:t>EGTA</w:t>
      </w:r>
      <w:r>
        <w:rPr>
          <w:rFonts w:hint="default" w:ascii="宋体" w:hAnsi="宋体"/>
          <w:snapToGrid w:val="0"/>
          <w:kern w:val="0"/>
          <w:position w:val="6"/>
          <w:sz w:val="24"/>
          <w:szCs w:val="21"/>
          <w:lang w:val="en-US" w:eastAsia="zh-CN"/>
        </w:rPr>
        <w:t>.每个样品平行滴定3次。同时测定样品的盐度或氯度值。</w:t>
      </w:r>
    </w:p>
    <w:p w14:paraId="6C6998E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0" w:firstLineChars="0"/>
        <w:textAlignment w:val="auto"/>
        <w:rPr>
          <w:rFonts w:hint="default" w:ascii="宋体" w:hAnsi="宋体"/>
          <w:snapToGrid w:val="0"/>
          <w:kern w:val="0"/>
          <w:position w:val="6"/>
          <w:sz w:val="24"/>
          <w:szCs w:val="21"/>
          <w:lang w:val="en-US" w:eastAsia="zh-CN"/>
        </w:rPr>
      </w:pPr>
      <w:r>
        <w:rPr>
          <w:rFonts w:hint="default" w:ascii="宋体" w:hAnsi="宋体"/>
          <w:snapToGrid w:val="0"/>
          <w:kern w:val="0"/>
          <w:position w:val="6"/>
          <w:sz w:val="24"/>
          <w:szCs w:val="21"/>
          <w:lang w:val="en-US" w:eastAsia="zh-CN"/>
        </w:rPr>
        <w:t>按上述方法分别测定外海水、近岸水中钙离子的含量和氨度,</w:t>
      </w:r>
    </w:p>
    <w:p w14:paraId="5A6517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/>
          <w:b/>
          <w:snapToGrid w:val="0"/>
          <w:kern w:val="0"/>
          <w:position w:val="6"/>
          <w:sz w:val="24"/>
          <w:szCs w:val="21"/>
        </w:rPr>
      </w:pPr>
      <w:r>
        <w:rPr>
          <w:rFonts w:hint="eastAsia" w:ascii="宋体" w:hAnsi="宋体"/>
          <w:b/>
          <w:snapToGrid w:val="0"/>
          <w:kern w:val="0"/>
          <w:position w:val="6"/>
          <w:sz w:val="24"/>
          <w:szCs w:val="21"/>
        </w:rPr>
        <w:t>五、实验结果与分析</w:t>
      </w:r>
    </w:p>
    <w:p w14:paraId="42746B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/>
          <w:snapToGrid w:val="0"/>
          <w:kern w:val="0"/>
          <w:position w:val="6"/>
          <w:sz w:val="24"/>
          <w:szCs w:val="21"/>
          <w:lang w:val="en-US" w:eastAsia="zh-CN"/>
        </w:rPr>
      </w:pPr>
      <w:r>
        <w:rPr>
          <w:rFonts w:hint="eastAsia" w:ascii="宋体" w:hAnsi="宋体"/>
          <w:snapToGrid w:val="0"/>
          <w:kern w:val="0"/>
          <w:position w:val="6"/>
          <w:sz w:val="24"/>
          <w:szCs w:val="21"/>
          <w:lang w:val="en-US" w:eastAsia="zh-CN"/>
        </w:rPr>
        <w:t>1.EGTA使用液浓度</w:t>
      </w:r>
    </w:p>
    <w:p w14:paraId="21CC4C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85" w:firstLineChars="374"/>
        <w:textAlignment w:val="auto"/>
        <w:rPr>
          <w:rFonts w:hint="eastAsia" w:ascii="宋体" w:hAnsi="宋体"/>
          <w:snapToGrid w:val="0"/>
          <w:kern w:val="0"/>
          <w:position w:val="6"/>
          <w:sz w:val="21"/>
          <w:szCs w:val="21"/>
          <w:lang w:val="en-US" w:eastAsia="zh-CN"/>
        </w:rPr>
      </w:pPr>
      <w:r>
        <w:rPr>
          <w:rFonts w:hint="eastAsia" w:ascii="宋体" w:hAnsi="宋体"/>
          <w:snapToGrid w:val="0"/>
          <w:kern w:val="0"/>
          <w:position w:val="6"/>
          <w:sz w:val="21"/>
          <w:szCs w:val="21"/>
          <w:lang w:val="en-US" w:eastAsia="zh-CN"/>
        </w:rPr>
        <w:t>实验中标定得到</w:t>
      </w:r>
    </w:p>
    <w:p w14:paraId="4B8E54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85" w:firstLineChars="374"/>
        <w:textAlignment w:val="auto"/>
        <w:rPr>
          <w:rFonts w:hint="eastAsia" w:ascii="宋体" w:hAnsi="宋体"/>
          <w:snapToGrid w:val="0"/>
          <w:kern w:val="0"/>
          <w:position w:val="6"/>
          <w:sz w:val="21"/>
          <w:szCs w:val="21"/>
          <w:vertAlign w:val="baseline"/>
          <w:lang w:val="en-US" w:eastAsia="zh-CN"/>
        </w:rPr>
      </w:pPr>
      <w:r>
        <w:rPr>
          <w:rFonts w:hint="eastAsia" w:ascii="宋体" w:hAnsi="宋体"/>
          <w:snapToGrid w:val="0"/>
          <w:kern w:val="0"/>
          <w:position w:val="6"/>
          <w:sz w:val="21"/>
          <w:szCs w:val="21"/>
          <w:lang w:val="en-US" w:eastAsia="zh-CN"/>
        </w:rPr>
        <w:t>V1=1.6 mL V2=1.6mL V3=1.6mL V</w:t>
      </w:r>
      <w:r>
        <w:rPr>
          <w:rFonts w:hint="eastAsia" w:ascii="宋体" w:hAnsi="宋体"/>
          <w:snapToGrid w:val="0"/>
          <w:kern w:val="0"/>
          <w:position w:val="6"/>
          <w:sz w:val="21"/>
          <w:szCs w:val="21"/>
          <w:vertAlign w:val="subscript"/>
          <w:lang w:val="en-US" w:eastAsia="zh-CN"/>
        </w:rPr>
        <w:t>average</w:t>
      </w:r>
      <w:r>
        <w:rPr>
          <w:rFonts w:hint="eastAsia" w:ascii="宋体" w:hAnsi="宋体"/>
          <w:snapToGrid w:val="0"/>
          <w:kern w:val="0"/>
          <w:position w:val="6"/>
          <w:sz w:val="21"/>
          <w:szCs w:val="21"/>
          <w:vertAlign w:val="baseline"/>
          <w:lang w:val="en-US" w:eastAsia="zh-CN"/>
        </w:rPr>
        <w:t>=1.6mL</w:t>
      </w:r>
    </w:p>
    <w:p w14:paraId="282512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85" w:firstLineChars="374"/>
        <w:textAlignment w:val="auto"/>
        <w:rPr>
          <w:rFonts w:hint="default" w:ascii="宋体" w:hAnsi="宋体"/>
          <w:snapToGrid w:val="0"/>
          <w:kern w:val="0"/>
          <w:position w:val="6"/>
          <w:sz w:val="21"/>
          <w:szCs w:val="21"/>
          <w:vertAlign w:val="superscript"/>
          <w:lang w:val="en-US" w:eastAsia="zh-CN"/>
        </w:rPr>
      </w:pPr>
      <w:r>
        <w:rPr>
          <w:rFonts w:hint="eastAsia" w:ascii="宋体" w:hAnsi="宋体"/>
          <w:snapToGrid w:val="0"/>
          <w:kern w:val="0"/>
          <w:position w:val="6"/>
          <w:sz w:val="21"/>
          <w:szCs w:val="21"/>
          <w:vertAlign w:val="baseline"/>
          <w:lang w:val="en-US" w:eastAsia="zh-CN"/>
        </w:rPr>
        <w:t>由公式C</w:t>
      </w:r>
      <w:r>
        <w:rPr>
          <w:rFonts w:hint="eastAsia" w:ascii="宋体" w:hAnsi="宋体"/>
          <w:snapToGrid w:val="0"/>
          <w:kern w:val="0"/>
          <w:position w:val="6"/>
          <w:sz w:val="21"/>
          <w:szCs w:val="21"/>
          <w:vertAlign w:val="subscript"/>
          <w:lang w:val="en-US" w:eastAsia="zh-CN"/>
        </w:rPr>
        <w:t>EGTA</w:t>
      </w:r>
      <w:r>
        <w:rPr>
          <w:rFonts w:hint="eastAsia" w:ascii="宋体" w:hAnsi="宋体"/>
          <w:snapToGrid w:val="0"/>
          <w:kern w:val="0"/>
          <w:position w:val="6"/>
          <w:sz w:val="21"/>
          <w:szCs w:val="21"/>
          <w:vertAlign w:val="baseline"/>
          <w:lang w:val="en-US" w:eastAsia="zh-CN"/>
        </w:rPr>
        <w:t>(mol/dm3）=C</w:t>
      </w:r>
      <w:r>
        <w:rPr>
          <w:rFonts w:hint="eastAsia" w:ascii="宋体" w:hAnsi="宋体"/>
          <w:snapToGrid w:val="0"/>
          <w:kern w:val="0"/>
          <w:position w:val="6"/>
          <w:sz w:val="21"/>
          <w:szCs w:val="21"/>
          <w:vertAlign w:val="subscript"/>
          <w:lang w:val="en-US" w:eastAsia="zh-CN"/>
        </w:rPr>
        <w:t>std</w:t>
      </w:r>
      <w:r>
        <w:rPr>
          <w:rFonts w:hint="eastAsia" w:ascii="宋体" w:hAnsi="宋体"/>
          <w:snapToGrid w:val="0"/>
          <w:kern w:val="0"/>
          <w:position w:val="6"/>
          <w:sz w:val="21"/>
          <w:szCs w:val="21"/>
          <w:vertAlign w:val="baseline"/>
          <w:lang w:val="en-US" w:eastAsia="zh-CN"/>
        </w:rPr>
        <w:t xml:space="preserve"> x 10.00/V</w:t>
      </w:r>
      <w:r>
        <w:rPr>
          <w:rFonts w:hint="eastAsia" w:ascii="宋体" w:hAnsi="宋体"/>
          <w:snapToGrid w:val="0"/>
          <w:kern w:val="0"/>
          <w:position w:val="6"/>
          <w:sz w:val="21"/>
          <w:szCs w:val="21"/>
          <w:vertAlign w:val="subscript"/>
          <w:lang w:val="en-US" w:eastAsia="zh-CN"/>
        </w:rPr>
        <w:t>EGTA(s)</w:t>
      </w:r>
      <w:r>
        <w:rPr>
          <w:rFonts w:hint="eastAsia" w:ascii="宋体" w:hAnsi="宋体"/>
          <w:snapToGrid w:val="0"/>
          <w:kern w:val="0"/>
          <w:position w:val="6"/>
          <w:sz w:val="21"/>
          <w:szCs w:val="21"/>
          <w:vertAlign w:val="baseline"/>
          <w:lang w:val="en-US" w:eastAsia="zh-CN"/>
        </w:rPr>
        <w:t>计算得C=0.064375mol/dm</w:t>
      </w:r>
      <w:r>
        <w:rPr>
          <w:rFonts w:hint="eastAsia" w:ascii="宋体" w:hAnsi="宋体"/>
          <w:snapToGrid w:val="0"/>
          <w:kern w:val="0"/>
          <w:position w:val="6"/>
          <w:sz w:val="21"/>
          <w:szCs w:val="21"/>
          <w:vertAlign w:val="superscript"/>
          <w:lang w:val="en-US" w:eastAsia="zh-CN"/>
        </w:rPr>
        <w:t>3</w:t>
      </w:r>
    </w:p>
    <w:p w14:paraId="73E6C0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="宋体" w:hAnsi="宋体"/>
          <w:snapToGrid w:val="0"/>
          <w:kern w:val="0"/>
          <w:position w:val="6"/>
          <w:sz w:val="21"/>
          <w:szCs w:val="21"/>
          <w:vertAlign w:val="baseline"/>
          <w:lang w:val="en-US" w:eastAsia="zh-CN"/>
        </w:rPr>
      </w:pPr>
      <w:r>
        <w:rPr>
          <w:rFonts w:hint="eastAsia" w:ascii="宋体" w:hAnsi="宋体"/>
          <w:snapToGrid w:val="0"/>
          <w:kern w:val="0"/>
          <w:position w:val="6"/>
          <w:sz w:val="21"/>
          <w:szCs w:val="21"/>
          <w:vertAlign w:val="baseline"/>
          <w:lang w:val="en-US" w:eastAsia="zh-CN"/>
        </w:rPr>
        <w:t>2.3.由于实验问题，未测得海水滴定体积</w:t>
      </w:r>
    </w:p>
    <w:p w14:paraId="687CED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="宋体" w:hAnsi="宋体"/>
          <w:snapToGrid w:val="0"/>
          <w:kern w:val="0"/>
          <w:position w:val="6"/>
          <w:sz w:val="21"/>
          <w:szCs w:val="21"/>
          <w:vertAlign w:val="baseline"/>
          <w:lang w:val="en-US" w:eastAsia="zh-CN"/>
        </w:rPr>
      </w:pPr>
    </w:p>
    <w:p w14:paraId="66B9B3E5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/>
          <w:snapToGrid w:val="0"/>
          <w:kern w:val="0"/>
          <w:position w:val="6"/>
          <w:sz w:val="21"/>
          <w:szCs w:val="21"/>
          <w:vertAlign w:val="baseline"/>
          <w:lang w:val="en-US" w:eastAsia="zh-CN"/>
        </w:rPr>
      </w:pPr>
      <w:r>
        <w:rPr>
          <w:rFonts w:hint="eastAsia" w:ascii="宋体" w:hAnsi="宋体"/>
          <w:snapToGrid w:val="0"/>
          <w:kern w:val="0"/>
          <w:position w:val="6"/>
          <w:sz w:val="21"/>
          <w:szCs w:val="21"/>
          <w:vertAlign w:val="baseline"/>
          <w:lang w:val="en-US" w:eastAsia="zh-CN"/>
        </w:rPr>
        <w:t>思考题</w:t>
      </w:r>
    </w:p>
    <w:p w14:paraId="46A647C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 w:ascii="宋体" w:hAnsi="宋体"/>
          <w:snapToGrid w:val="0"/>
          <w:kern w:val="0"/>
          <w:position w:val="6"/>
          <w:sz w:val="21"/>
          <w:szCs w:val="21"/>
          <w:vertAlign w:val="baseline"/>
          <w:lang w:val="en-US" w:eastAsia="zh-CN"/>
        </w:rPr>
      </w:pPr>
      <w:r>
        <w:rPr>
          <w:rFonts w:hint="default" w:ascii="宋体" w:hAnsi="宋体"/>
          <w:snapToGrid w:val="0"/>
          <w:kern w:val="0"/>
          <w:position w:val="6"/>
          <w:sz w:val="21"/>
          <w:szCs w:val="21"/>
          <w:vertAlign w:val="baseline"/>
          <w:lang w:val="en-US" w:eastAsia="zh-CN"/>
        </w:rPr>
        <w:t>1.海水中的 Mg</w:t>
      </w:r>
      <w:r>
        <w:rPr>
          <w:rFonts w:hint="eastAsia" w:ascii="宋体" w:hAnsi="宋体"/>
          <w:snapToGrid w:val="0"/>
          <w:kern w:val="0"/>
          <w:position w:val="6"/>
          <w:sz w:val="21"/>
          <w:szCs w:val="21"/>
          <w:vertAlign w:val="baseline"/>
          <w:lang w:val="en-US" w:eastAsia="zh-CN"/>
        </w:rPr>
        <w:t>2</w:t>
      </w:r>
      <w:r>
        <w:rPr>
          <w:rFonts w:hint="default" w:ascii="宋体" w:hAnsi="宋体"/>
          <w:snapToGrid w:val="0"/>
          <w:kern w:val="0"/>
          <w:position w:val="6"/>
          <w:sz w:val="21"/>
          <w:szCs w:val="21"/>
          <w:vertAlign w:val="baseline"/>
          <w:lang w:val="en-US" w:eastAsia="zh-CN"/>
        </w:rPr>
        <w:t>和 Ca</w:t>
      </w:r>
      <w:r>
        <w:rPr>
          <w:rFonts w:hint="eastAsia" w:ascii="宋体" w:hAnsi="宋体"/>
          <w:snapToGrid w:val="0"/>
          <w:kern w:val="0"/>
          <w:position w:val="6"/>
          <w:sz w:val="21"/>
          <w:szCs w:val="21"/>
          <w:vertAlign w:val="baseline"/>
          <w:lang w:val="en-US" w:eastAsia="zh-CN"/>
        </w:rPr>
        <w:t>2</w:t>
      </w:r>
      <w:r>
        <w:rPr>
          <w:rFonts w:hint="default" w:ascii="宋体" w:hAnsi="宋体"/>
          <w:snapToGrid w:val="0"/>
          <w:kern w:val="0"/>
          <w:position w:val="6"/>
          <w:sz w:val="21"/>
          <w:szCs w:val="21"/>
          <w:vertAlign w:val="baseline"/>
          <w:lang w:val="en-US" w:eastAsia="zh-CN"/>
        </w:rPr>
        <w:t>都是海水主要成分，含量较高，用以上方法进行滴定时，为何不进行分离而是直接滴定?为何Ca</w:t>
      </w:r>
      <w:r>
        <w:rPr>
          <w:rFonts w:hint="eastAsia" w:ascii="宋体" w:hAnsi="宋体"/>
          <w:snapToGrid w:val="0"/>
          <w:kern w:val="0"/>
          <w:position w:val="6"/>
          <w:sz w:val="21"/>
          <w:szCs w:val="21"/>
          <w:vertAlign w:val="baseline"/>
          <w:lang w:val="en-US" w:eastAsia="zh-CN"/>
        </w:rPr>
        <w:t>2</w:t>
      </w:r>
      <w:r>
        <w:rPr>
          <w:rFonts w:hint="default" w:ascii="宋体" w:hAnsi="宋体"/>
          <w:snapToGrid w:val="0"/>
          <w:kern w:val="0"/>
          <w:position w:val="6"/>
          <w:sz w:val="21"/>
          <w:szCs w:val="21"/>
          <w:vertAlign w:val="baseline"/>
          <w:lang w:val="en-US" w:eastAsia="zh-CN"/>
        </w:rPr>
        <w:t>标准溶液要配在人工海水中?</w:t>
      </w:r>
    </w:p>
    <w:p w14:paraId="3E69AA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/>
          <w:snapToGrid w:val="0"/>
          <w:kern w:val="0"/>
          <w:position w:val="6"/>
          <w:sz w:val="24"/>
          <w:szCs w:val="21"/>
        </w:rPr>
      </w:pPr>
    </w:p>
    <w:p w14:paraId="601564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/>
          <w:snapToGrid w:val="0"/>
          <w:kern w:val="0"/>
          <w:position w:val="6"/>
          <w:sz w:val="21"/>
          <w:szCs w:val="21"/>
        </w:rPr>
      </w:pPr>
      <w:r>
        <w:rPr>
          <w:rFonts w:hint="eastAsia" w:ascii="宋体" w:hAnsi="宋体"/>
          <w:snapToGrid w:val="0"/>
          <w:kern w:val="0"/>
          <w:position w:val="6"/>
          <w:sz w:val="21"/>
          <w:szCs w:val="21"/>
          <w:lang w:eastAsia="zh-CN"/>
        </w:rPr>
        <w:t>（</w:t>
      </w:r>
      <w:r>
        <w:rPr>
          <w:rFonts w:hint="eastAsia" w:ascii="宋体" w:hAnsi="宋体"/>
          <w:snapToGrid w:val="0"/>
          <w:kern w:val="0"/>
          <w:position w:val="6"/>
          <w:sz w:val="21"/>
          <w:szCs w:val="21"/>
          <w:lang w:val="en-US" w:eastAsia="zh-CN"/>
        </w:rPr>
        <w:t>1）</w:t>
      </w:r>
      <w:r>
        <w:rPr>
          <w:rFonts w:hint="eastAsia" w:ascii="宋体" w:hAnsi="宋体"/>
          <w:snapToGrid w:val="0"/>
          <w:kern w:val="0"/>
          <w:position w:val="6"/>
          <w:sz w:val="21"/>
          <w:szCs w:val="21"/>
        </w:rPr>
        <w:t>选择性：EGTA对Ca²⁺的络合能力比对Mg²⁺更强。这意味着在滴定过程中，EGTA会优先与Ca²⁺结合，然后再与Mg²⁺结合。因此，通过控制pH值和其他条件，可以在一定程度上实现选择性滴定。</w:t>
      </w:r>
    </w:p>
    <w:p w14:paraId="5C776A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/>
          <w:snapToGrid w:val="0"/>
          <w:kern w:val="0"/>
          <w:position w:val="6"/>
          <w:sz w:val="21"/>
          <w:szCs w:val="21"/>
        </w:rPr>
      </w:pPr>
      <w:r>
        <w:rPr>
          <w:rFonts w:hint="eastAsia" w:ascii="宋体" w:hAnsi="宋体"/>
          <w:snapToGrid w:val="0"/>
          <w:kern w:val="0"/>
          <w:position w:val="6"/>
          <w:sz w:val="21"/>
          <w:szCs w:val="21"/>
          <w:lang w:eastAsia="zh-CN"/>
        </w:rPr>
        <w:t>（</w:t>
      </w:r>
      <w:r>
        <w:rPr>
          <w:rFonts w:hint="eastAsia" w:ascii="宋体" w:hAnsi="宋体"/>
          <w:snapToGrid w:val="0"/>
          <w:kern w:val="0"/>
          <w:position w:val="6"/>
          <w:sz w:val="21"/>
          <w:szCs w:val="21"/>
          <w:lang w:val="en-US" w:eastAsia="zh-CN"/>
        </w:rPr>
        <w:t>2）</w:t>
      </w:r>
      <w:r>
        <w:rPr>
          <w:rFonts w:hint="eastAsia" w:ascii="宋体" w:hAnsi="宋体"/>
          <w:snapToGrid w:val="0"/>
          <w:kern w:val="0"/>
          <w:position w:val="6"/>
          <w:sz w:val="21"/>
          <w:szCs w:val="21"/>
        </w:rPr>
        <w:t>简化操作：如果要分离Mg²⁺和Ca²⁺，通常需要复杂的预处理步骤，如沉淀法、离子交换法等，这不仅增加了实验的复杂性和时间成本，还可能引入额外的误差。</w:t>
      </w:r>
    </w:p>
    <w:p w14:paraId="29AD60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/>
          <w:snapToGrid w:val="0"/>
          <w:kern w:val="0"/>
          <w:position w:val="6"/>
          <w:sz w:val="24"/>
          <w:szCs w:val="21"/>
          <w:lang w:val="en-US" w:eastAsia="zh-CN"/>
        </w:rPr>
      </w:pPr>
      <w:r>
        <w:rPr>
          <w:rFonts w:hint="eastAsia" w:ascii="宋体" w:hAnsi="宋体"/>
          <w:snapToGrid w:val="0"/>
          <w:kern w:val="0"/>
          <w:position w:val="6"/>
          <w:sz w:val="24"/>
          <w:szCs w:val="21"/>
          <w:lang w:val="en-US" w:eastAsia="zh-CN"/>
        </w:rPr>
        <w:t>2.为何滴定要在 15min 之内完成?滴定前加入 95%的 EGTA 工作液的原因是什</w:t>
      </w:r>
    </w:p>
    <w:p w14:paraId="1BF965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宋体" w:hAnsi="宋体" w:eastAsia="宋体"/>
          <w:snapToGrid w:val="0"/>
          <w:kern w:val="0"/>
          <w:position w:val="6"/>
          <w:sz w:val="24"/>
          <w:szCs w:val="21"/>
          <w:lang w:val="en-US" w:eastAsia="zh-CN"/>
        </w:rPr>
      </w:pPr>
      <w:r>
        <w:rPr>
          <w:rFonts w:hint="eastAsia" w:ascii="宋体" w:hAnsi="宋体"/>
          <w:snapToGrid w:val="0"/>
          <w:kern w:val="0"/>
          <w:position w:val="6"/>
          <w:sz w:val="24"/>
          <w:szCs w:val="21"/>
          <w:lang w:val="en-US" w:eastAsia="zh-CN"/>
        </w:rPr>
        <w:t>么?</w:t>
      </w:r>
    </w:p>
    <w:p w14:paraId="64A3D5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897" w:firstLineChars="374"/>
        <w:textAlignment w:val="auto"/>
        <w:rPr>
          <w:rFonts w:hint="eastAsia" w:ascii="宋体" w:hAnsi="宋体"/>
          <w:snapToGrid w:val="0"/>
          <w:kern w:val="0"/>
          <w:position w:val="6"/>
          <w:sz w:val="24"/>
          <w:szCs w:val="21"/>
        </w:rPr>
      </w:pPr>
    </w:p>
    <w:p w14:paraId="7FFDC0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85" w:firstLineChars="374"/>
        <w:textAlignment w:val="auto"/>
        <w:rPr>
          <w:rFonts w:hint="eastAsia" w:ascii="宋体" w:hAnsi="宋体"/>
          <w:snapToGrid w:val="0"/>
          <w:kern w:val="0"/>
          <w:position w:val="6"/>
          <w:sz w:val="21"/>
          <w:szCs w:val="21"/>
        </w:rPr>
      </w:pPr>
      <w:r>
        <w:rPr>
          <w:rFonts w:hint="eastAsia" w:ascii="宋体" w:hAnsi="宋体"/>
          <w:snapToGrid w:val="0"/>
          <w:kern w:val="0"/>
          <w:position w:val="6"/>
          <w:sz w:val="21"/>
          <w:szCs w:val="21"/>
          <w:lang w:eastAsia="zh-CN"/>
        </w:rPr>
        <w:t>（</w:t>
      </w:r>
      <w:r>
        <w:rPr>
          <w:rFonts w:hint="eastAsia" w:ascii="宋体" w:hAnsi="宋体"/>
          <w:snapToGrid w:val="0"/>
          <w:kern w:val="0"/>
          <w:position w:val="6"/>
          <w:sz w:val="21"/>
          <w:szCs w:val="21"/>
          <w:lang w:val="en-US" w:eastAsia="zh-CN"/>
        </w:rPr>
        <w:t>1）保证</w:t>
      </w:r>
      <w:r>
        <w:rPr>
          <w:rFonts w:hint="eastAsia" w:ascii="宋体" w:hAnsi="宋体"/>
          <w:snapToGrid w:val="0"/>
          <w:kern w:val="0"/>
          <w:position w:val="6"/>
          <w:sz w:val="21"/>
          <w:szCs w:val="21"/>
        </w:rPr>
        <w:t>反应速率和稳定性：</w:t>
      </w:r>
    </w:p>
    <w:p w14:paraId="05C8E9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85" w:firstLineChars="374"/>
        <w:textAlignment w:val="auto"/>
        <w:rPr>
          <w:rFonts w:hint="eastAsia" w:ascii="宋体" w:hAnsi="宋体"/>
          <w:snapToGrid w:val="0"/>
          <w:kern w:val="0"/>
          <w:position w:val="6"/>
          <w:sz w:val="21"/>
          <w:szCs w:val="21"/>
        </w:rPr>
      </w:pPr>
      <w:r>
        <w:rPr>
          <w:rFonts w:hint="eastAsia" w:ascii="宋体" w:hAnsi="宋体"/>
          <w:snapToGrid w:val="0"/>
          <w:kern w:val="0"/>
          <w:position w:val="6"/>
          <w:sz w:val="21"/>
          <w:szCs w:val="21"/>
        </w:rPr>
        <w:t>EGTA的络合反应速率：虽然EGTA与Ca²⁺和Mg²⁺的络合反应相对较快，但在某些条件下（如温度较低或pH值不合适），反应速率可能会减慢。为了确保反应完全且稳定，需要在较短时间内完成滴定。</w:t>
      </w:r>
    </w:p>
    <w:p w14:paraId="2729CA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85" w:firstLineChars="374"/>
        <w:textAlignment w:val="auto"/>
        <w:rPr>
          <w:rFonts w:hint="eastAsia" w:ascii="宋体" w:hAnsi="宋体" w:eastAsia="宋体"/>
          <w:snapToGrid w:val="0"/>
          <w:kern w:val="0"/>
          <w:position w:val="6"/>
          <w:sz w:val="21"/>
          <w:szCs w:val="21"/>
          <w:lang w:val="en-US" w:eastAsia="zh-CN"/>
        </w:rPr>
      </w:pPr>
      <w:r>
        <w:rPr>
          <w:rFonts w:hint="eastAsia" w:ascii="宋体" w:hAnsi="宋体"/>
          <w:snapToGrid w:val="0"/>
          <w:kern w:val="0"/>
          <w:position w:val="6"/>
          <w:sz w:val="21"/>
          <w:szCs w:val="21"/>
          <w:lang w:eastAsia="zh-CN"/>
        </w:rPr>
        <w:t>（</w:t>
      </w:r>
      <w:r>
        <w:rPr>
          <w:rFonts w:hint="eastAsia" w:ascii="宋体" w:hAnsi="宋体"/>
          <w:snapToGrid w:val="0"/>
          <w:kern w:val="0"/>
          <w:position w:val="6"/>
          <w:sz w:val="21"/>
          <w:szCs w:val="21"/>
          <w:lang w:val="en-US" w:eastAsia="zh-CN"/>
        </w:rPr>
        <w:t>2）增加准确性</w:t>
      </w:r>
      <w:r>
        <w:rPr>
          <w:rFonts w:hint="eastAsia" w:ascii="宋体" w:hAnsi="宋体"/>
          <w:snapToGrid w:val="0"/>
          <w:kern w:val="0"/>
          <w:position w:val="6"/>
          <w:sz w:val="21"/>
          <w:szCs w:val="21"/>
        </w:rPr>
        <w:t>：</w:t>
      </w:r>
    </w:p>
    <w:p w14:paraId="0AC166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1201" w:firstLineChars="572"/>
        <w:textAlignment w:val="auto"/>
        <w:rPr>
          <w:rFonts w:hint="eastAsia" w:ascii="宋体" w:hAnsi="宋体"/>
          <w:snapToGrid w:val="0"/>
          <w:kern w:val="0"/>
          <w:position w:val="6"/>
          <w:sz w:val="21"/>
          <w:szCs w:val="21"/>
        </w:rPr>
      </w:pPr>
      <w:r>
        <w:rPr>
          <w:rFonts w:hint="eastAsia" w:ascii="宋体" w:hAnsi="宋体"/>
          <w:snapToGrid w:val="0"/>
          <w:kern w:val="0"/>
          <w:position w:val="6"/>
          <w:sz w:val="21"/>
          <w:szCs w:val="21"/>
          <w:lang w:val="en-US" w:eastAsia="zh-CN"/>
        </w:rPr>
        <w:t>①</w:t>
      </w:r>
      <w:r>
        <w:rPr>
          <w:rFonts w:hint="eastAsia" w:ascii="宋体" w:hAnsi="宋体"/>
          <w:snapToGrid w:val="0"/>
          <w:kern w:val="0"/>
          <w:position w:val="6"/>
          <w:sz w:val="21"/>
          <w:szCs w:val="21"/>
        </w:rPr>
        <w:t>长时间暴露在空气中可能导致溶液中某些成分被氧化，特别是当溶液中含有其他易氧化的物质时，这会影响滴定结果的准确性。</w:t>
      </w:r>
    </w:p>
    <w:p w14:paraId="09285C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1201" w:firstLineChars="572"/>
        <w:textAlignment w:val="auto"/>
        <w:rPr>
          <w:rFonts w:hint="eastAsia" w:ascii="宋体" w:hAnsi="宋体"/>
          <w:snapToGrid w:val="0"/>
          <w:kern w:val="0"/>
          <w:position w:val="6"/>
          <w:sz w:val="21"/>
          <w:szCs w:val="21"/>
        </w:rPr>
      </w:pPr>
      <w:r>
        <w:rPr>
          <w:rFonts w:hint="eastAsia" w:ascii="宋体" w:hAnsi="宋体"/>
          <w:snapToGrid w:val="0"/>
          <w:kern w:val="0"/>
          <w:position w:val="6"/>
          <w:sz w:val="21"/>
          <w:szCs w:val="21"/>
          <w:lang w:val="en-US" w:eastAsia="zh-CN"/>
        </w:rPr>
        <w:t>②</w:t>
      </w:r>
      <w:r>
        <w:rPr>
          <w:rFonts w:hint="eastAsia" w:ascii="宋体" w:hAnsi="宋体"/>
          <w:snapToGrid w:val="0"/>
          <w:kern w:val="0"/>
          <w:position w:val="6"/>
          <w:sz w:val="21"/>
          <w:szCs w:val="21"/>
        </w:rPr>
        <w:t>海水中的碱性环境容易吸收空气中的CO₂，形成碳酸根离子，进而影响溶液的pH值和滴定终点的判断。</w:t>
      </w:r>
    </w:p>
    <w:p w14:paraId="30CA4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1201" w:firstLineChars="572"/>
        <w:textAlignment w:val="auto"/>
        <w:rPr>
          <w:rFonts w:hint="default" w:ascii="宋体" w:hAnsi="宋体" w:eastAsia="宋体"/>
          <w:snapToGrid w:val="0"/>
          <w:kern w:val="0"/>
          <w:position w:val="6"/>
          <w:sz w:val="21"/>
          <w:szCs w:val="21"/>
          <w:lang w:val="en-US" w:eastAsia="zh-CN"/>
        </w:rPr>
      </w:pPr>
      <w:r>
        <w:rPr>
          <w:rFonts w:hint="eastAsia" w:ascii="宋体" w:hAnsi="宋体"/>
          <w:snapToGrid w:val="0"/>
          <w:kern w:val="0"/>
          <w:position w:val="6"/>
          <w:sz w:val="21"/>
          <w:szCs w:val="21"/>
          <w:lang w:val="en-US" w:eastAsia="zh-CN"/>
        </w:rPr>
        <w:t>③减少正丁醇的挥发</w:t>
      </w:r>
    </w:p>
    <w:p w14:paraId="3B21CBF5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0"/>
        <w:textAlignment w:val="auto"/>
        <w:rPr>
          <w:rFonts w:hint="default" w:eastAsia="宋体"/>
          <w:snapToGrid w:val="0"/>
          <w:kern w:val="0"/>
          <w:position w:val="6"/>
          <w:sz w:val="22"/>
          <w:szCs w:val="21"/>
          <w:lang w:val="en-US" w:eastAsia="zh-CN"/>
        </w:rPr>
      </w:pPr>
      <w:r>
        <w:rPr>
          <w:rFonts w:hint="default" w:eastAsia="宋体"/>
          <w:snapToGrid w:val="0"/>
          <w:kern w:val="0"/>
          <w:position w:val="6"/>
          <w:sz w:val="22"/>
          <w:szCs w:val="21"/>
          <w:lang w:val="en-US" w:eastAsia="zh-CN"/>
        </w:rPr>
        <w:t>测定海水中的钙离子含量时，为何要用分析天平称取海水样品的质量?</w:t>
      </w:r>
    </w:p>
    <w:p w14:paraId="2EFFDFE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0" w:firstLineChars="0"/>
        <w:textAlignment w:val="auto"/>
        <w:rPr>
          <w:rFonts w:hint="default" w:eastAsia="宋体"/>
          <w:snapToGrid w:val="0"/>
          <w:kern w:val="0"/>
          <w:position w:val="6"/>
          <w:sz w:val="21"/>
          <w:szCs w:val="21"/>
          <w:lang w:val="en-US" w:eastAsia="zh-CN"/>
        </w:rPr>
      </w:pPr>
      <w:r>
        <w:rPr>
          <w:rFonts w:hint="eastAsia"/>
          <w:snapToGrid w:val="0"/>
          <w:kern w:val="0"/>
          <w:position w:val="6"/>
          <w:sz w:val="21"/>
          <w:szCs w:val="21"/>
          <w:lang w:val="en-US" w:eastAsia="zh-CN"/>
        </w:rPr>
        <w:t>（1）</w:t>
      </w:r>
      <w:r>
        <w:rPr>
          <w:rFonts w:hint="default" w:eastAsia="宋体"/>
          <w:snapToGrid w:val="0"/>
          <w:kern w:val="0"/>
          <w:position w:val="6"/>
          <w:sz w:val="21"/>
          <w:szCs w:val="21"/>
          <w:lang w:val="en-US" w:eastAsia="zh-CN"/>
        </w:rPr>
        <w:t>高精度要求：微量差异的影响：海水中钙离子的浓度虽然较高，但为了获得准确的定量结果，样品的质量需要非常精确。分析天平可以提供毫克甚至微克级别的精度（通常为0.0001克或更高），这对于确保测量结果的准确性至关重要。</w:t>
      </w:r>
    </w:p>
    <w:p w14:paraId="0E7513A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0" w:firstLineChars="0"/>
        <w:textAlignment w:val="auto"/>
        <w:rPr>
          <w:rFonts w:hint="default" w:eastAsia="宋体"/>
          <w:snapToGrid w:val="0"/>
          <w:kern w:val="0"/>
          <w:position w:val="6"/>
          <w:sz w:val="21"/>
          <w:szCs w:val="21"/>
          <w:lang w:val="en-US" w:eastAsia="zh-CN"/>
        </w:rPr>
      </w:pPr>
      <w:r>
        <w:rPr>
          <w:rFonts w:hint="eastAsia"/>
          <w:snapToGrid w:val="0"/>
          <w:kern w:val="0"/>
          <w:position w:val="6"/>
          <w:sz w:val="21"/>
          <w:szCs w:val="21"/>
          <w:lang w:val="en-US" w:eastAsia="zh-CN"/>
        </w:rPr>
        <w:t>（2）</w:t>
      </w:r>
      <w:r>
        <w:rPr>
          <w:rFonts w:hint="default" w:eastAsia="宋体"/>
          <w:snapToGrid w:val="0"/>
          <w:kern w:val="0"/>
          <w:position w:val="6"/>
          <w:sz w:val="21"/>
          <w:szCs w:val="21"/>
          <w:lang w:val="en-US" w:eastAsia="zh-CN"/>
        </w:rPr>
        <w:t>体积与密度的变化：海水密度不均匀：海水中含有多种溶解物质，导致其密度不是恒定的。不同海域、深度和温度下的海水密度可能有所不同。因此，直接测量体积可能会引入误差。通过称量质量，可以避免因密度变化带来的不确定因素。</w:t>
      </w:r>
    </w:p>
    <w:p w14:paraId="320930C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/>
          <w:snapToGrid w:val="0"/>
          <w:kern w:val="0"/>
          <w:position w:val="6"/>
          <w:sz w:val="21"/>
          <w:szCs w:val="21"/>
          <w:lang w:val="en-US" w:eastAsia="zh-CN"/>
        </w:rPr>
      </w:pPr>
      <w:r>
        <w:rPr>
          <w:rFonts w:hint="eastAsia"/>
          <w:snapToGrid w:val="0"/>
          <w:kern w:val="0"/>
          <w:position w:val="6"/>
          <w:sz w:val="21"/>
          <w:szCs w:val="21"/>
          <w:lang w:val="en-US" w:eastAsia="zh-CN"/>
        </w:rPr>
        <w:t>4.</w:t>
      </w:r>
      <w:r>
        <w:rPr>
          <w:rFonts w:hint="eastAsia"/>
          <w:snapToGrid w:val="0"/>
          <w:kern w:val="0"/>
          <w:position w:val="6"/>
          <w:sz w:val="21"/>
          <w:szCs w:val="21"/>
          <w:lang w:val="en-US" w:eastAsia="zh-CN"/>
        </w:rPr>
        <w:tab/>
      </w:r>
      <w:r>
        <w:rPr>
          <w:rFonts w:hint="eastAsia"/>
          <w:snapToGrid w:val="0"/>
          <w:kern w:val="0"/>
          <w:position w:val="6"/>
          <w:sz w:val="21"/>
          <w:szCs w:val="21"/>
          <w:lang w:val="en-US" w:eastAsia="zh-CN"/>
        </w:rPr>
        <w:t>近岸水与外海水比较，除钙氯比值外，还会伴随其他哪些要素氯度比值变化?</w:t>
      </w:r>
    </w:p>
    <w:tbl>
      <w:tblPr>
        <w:tblStyle w:val="9"/>
        <w:tblW w:w="0" w:type="auto"/>
        <w:tblCellSpacing w:w="15" w:type="dxa"/>
        <w:tblInd w:w="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07"/>
        <w:gridCol w:w="3393"/>
        <w:gridCol w:w="2738"/>
      </w:tblGrid>
      <w:tr w14:paraId="3BF54005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</w:tblPrEx>
        <w:trPr>
          <w:tblCellSpacing w:w="15" w:type="dxa"/>
        </w:trPr>
        <w:tc>
          <w:tcPr>
            <w:tcW w:w="2362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6544C2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420" w:leftChars="0" w:firstLine="420" w:firstLineChars="0"/>
              <w:textAlignment w:val="auto"/>
              <w:rPr>
                <w:rFonts w:hint="default" w:ascii="Times New Roman" w:hAnsi="Times New Roman" w:eastAsia="宋体" w:cs="Times New Roman"/>
                <w:snapToGrid w:val="0"/>
                <w:kern w:val="0"/>
                <w:position w:val="6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napToGrid w:val="0"/>
                <w:kern w:val="0"/>
                <w:position w:val="6"/>
                <w:sz w:val="21"/>
                <w:szCs w:val="21"/>
                <w:lang w:val="en-US" w:eastAsia="zh-CN"/>
              </w:rPr>
              <w:t>要素</w:t>
            </w:r>
          </w:p>
        </w:tc>
        <w:tc>
          <w:tcPr>
            <w:tcW w:w="3363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53EE01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420" w:leftChars="0" w:firstLine="420" w:firstLineChars="0"/>
              <w:textAlignment w:val="auto"/>
              <w:rPr>
                <w:rFonts w:hint="default" w:ascii="Times New Roman" w:hAnsi="Times New Roman" w:eastAsia="宋体" w:cs="Times New Roman"/>
                <w:snapToGrid w:val="0"/>
                <w:kern w:val="0"/>
                <w:position w:val="6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napToGrid w:val="0"/>
                <w:kern w:val="0"/>
                <w:position w:val="6"/>
                <w:sz w:val="21"/>
                <w:szCs w:val="21"/>
                <w:lang w:val="en-US" w:eastAsia="zh-CN"/>
              </w:rPr>
              <w:t>近岸水特点</w:t>
            </w:r>
          </w:p>
        </w:tc>
        <w:tc>
          <w:tcPr>
            <w:tcW w:w="2693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3FE1E0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eastAsia="宋体" w:cs="Times New Roman"/>
                <w:snapToGrid w:val="0"/>
                <w:kern w:val="0"/>
                <w:position w:val="6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napToGrid w:val="0"/>
                <w:kern w:val="0"/>
                <w:position w:val="6"/>
                <w:sz w:val="21"/>
                <w:szCs w:val="21"/>
                <w:lang w:val="en-US" w:eastAsia="zh-CN"/>
              </w:rPr>
              <w:t>外海水特点</w:t>
            </w:r>
          </w:p>
        </w:tc>
      </w:tr>
      <w:tr w14:paraId="478D5774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362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FC24CD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eastAsia="宋体" w:cs="Times New Roman"/>
                <w:snapToGrid w:val="0"/>
                <w:kern w:val="0"/>
                <w:position w:val="6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napToGrid w:val="0"/>
                <w:kern w:val="0"/>
                <w:position w:val="6"/>
                <w:sz w:val="21"/>
                <w:szCs w:val="21"/>
                <w:lang w:val="en-US" w:eastAsia="zh-CN"/>
              </w:rPr>
              <w:t>营养盐（N, P, Si）</w:t>
            </w:r>
          </w:p>
        </w:tc>
        <w:tc>
          <w:tcPr>
            <w:tcW w:w="3363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46CC5C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eastAsia="宋体" w:cs="Times New Roman"/>
                <w:snapToGrid w:val="0"/>
                <w:kern w:val="0"/>
                <w:position w:val="6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napToGrid w:val="0"/>
                <w:kern w:val="0"/>
                <w:position w:val="6"/>
                <w:sz w:val="21"/>
                <w:szCs w:val="21"/>
                <w:lang w:val="en-US" w:eastAsia="zh-CN"/>
              </w:rPr>
              <w:t>高浓度，受河流和人类活动影响</w:t>
            </w:r>
          </w:p>
        </w:tc>
        <w:tc>
          <w:tcPr>
            <w:tcW w:w="2693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D9BBE6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eastAsia="宋体" w:cs="Times New Roman"/>
                <w:snapToGrid w:val="0"/>
                <w:kern w:val="0"/>
                <w:position w:val="6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napToGrid w:val="0"/>
                <w:kern w:val="0"/>
                <w:position w:val="6"/>
                <w:sz w:val="21"/>
                <w:szCs w:val="21"/>
                <w:lang w:val="en-US" w:eastAsia="zh-CN"/>
              </w:rPr>
              <w:t>较低浓度，相对稳定</w:t>
            </w:r>
          </w:p>
        </w:tc>
      </w:tr>
      <w:tr w14:paraId="076DE138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362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29B947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eastAsia="宋体" w:cs="Times New Roman"/>
                <w:snapToGrid w:val="0"/>
                <w:kern w:val="0"/>
                <w:position w:val="6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napToGrid w:val="0"/>
                <w:kern w:val="0"/>
                <w:position w:val="6"/>
                <w:sz w:val="21"/>
                <w:szCs w:val="21"/>
                <w:lang w:val="en-US" w:eastAsia="zh-CN"/>
              </w:rPr>
              <w:t>重金属（Fe, Mn, Pb, Hg, Cd等）</w:t>
            </w:r>
          </w:p>
        </w:tc>
        <w:tc>
          <w:tcPr>
            <w:tcW w:w="3363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6DB17C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eastAsia="宋体" w:cs="Times New Roman"/>
                <w:snapToGrid w:val="0"/>
                <w:kern w:val="0"/>
                <w:position w:val="6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napToGrid w:val="0"/>
                <w:kern w:val="0"/>
                <w:position w:val="6"/>
                <w:sz w:val="21"/>
                <w:szCs w:val="21"/>
                <w:lang w:val="en-US" w:eastAsia="zh-CN"/>
              </w:rPr>
              <w:t>富集，受污染源影响</w:t>
            </w:r>
          </w:p>
        </w:tc>
        <w:tc>
          <w:tcPr>
            <w:tcW w:w="2693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155A3C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eastAsia="宋体" w:cs="Times New Roman"/>
                <w:snapToGrid w:val="0"/>
                <w:kern w:val="0"/>
                <w:position w:val="6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napToGrid w:val="0"/>
                <w:kern w:val="0"/>
                <w:position w:val="6"/>
                <w:sz w:val="21"/>
                <w:szCs w:val="21"/>
                <w:lang w:val="en-US" w:eastAsia="zh-CN"/>
              </w:rPr>
              <w:t>较低浓度，自然背景水平</w:t>
            </w:r>
          </w:p>
        </w:tc>
      </w:tr>
      <w:tr w14:paraId="131C828E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362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2896D2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eastAsia="宋体" w:cs="Times New Roman"/>
                <w:snapToGrid w:val="0"/>
                <w:kern w:val="0"/>
                <w:position w:val="6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napToGrid w:val="0"/>
                <w:kern w:val="0"/>
                <w:position w:val="6"/>
                <w:sz w:val="21"/>
                <w:szCs w:val="21"/>
                <w:lang w:val="en-US" w:eastAsia="zh-CN"/>
              </w:rPr>
              <w:t>溶解有机碳（DOC）</w:t>
            </w:r>
          </w:p>
        </w:tc>
        <w:tc>
          <w:tcPr>
            <w:tcW w:w="3363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104C34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eastAsia="宋体" w:cs="Times New Roman"/>
                <w:snapToGrid w:val="0"/>
                <w:kern w:val="0"/>
                <w:position w:val="6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napToGrid w:val="0"/>
                <w:kern w:val="0"/>
                <w:position w:val="6"/>
                <w:sz w:val="21"/>
                <w:szCs w:val="21"/>
                <w:lang w:val="en-US" w:eastAsia="zh-CN"/>
              </w:rPr>
              <w:t>高含量，受陆地输入影响</w:t>
            </w:r>
          </w:p>
        </w:tc>
        <w:tc>
          <w:tcPr>
            <w:tcW w:w="2693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ECAA8A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eastAsia="宋体" w:cs="Times New Roman"/>
                <w:snapToGrid w:val="0"/>
                <w:kern w:val="0"/>
                <w:position w:val="6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napToGrid w:val="0"/>
                <w:kern w:val="0"/>
                <w:position w:val="6"/>
                <w:sz w:val="21"/>
                <w:szCs w:val="21"/>
                <w:lang w:val="en-US" w:eastAsia="zh-CN"/>
              </w:rPr>
              <w:t>较低含量，自然循环为主</w:t>
            </w:r>
          </w:p>
        </w:tc>
      </w:tr>
      <w:tr w14:paraId="6D32F0BE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362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03DE53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eastAsia="宋体" w:cs="Times New Roman"/>
                <w:snapToGrid w:val="0"/>
                <w:kern w:val="0"/>
                <w:position w:val="6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napToGrid w:val="0"/>
                <w:kern w:val="0"/>
                <w:position w:val="6"/>
                <w:sz w:val="21"/>
                <w:szCs w:val="21"/>
                <w:lang w:val="en-US" w:eastAsia="zh-CN"/>
              </w:rPr>
              <w:t>微量元素（Al, Zn等）</w:t>
            </w:r>
          </w:p>
        </w:tc>
        <w:tc>
          <w:tcPr>
            <w:tcW w:w="3363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5F03A5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eastAsia="宋体" w:cs="Times New Roman"/>
                <w:snapToGrid w:val="0"/>
                <w:kern w:val="0"/>
                <w:position w:val="6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napToGrid w:val="0"/>
                <w:kern w:val="0"/>
                <w:position w:val="6"/>
                <w:sz w:val="21"/>
                <w:szCs w:val="21"/>
                <w:lang w:val="en-US" w:eastAsia="zh-CN"/>
              </w:rPr>
              <w:t>高含量，受河流输入影响</w:t>
            </w:r>
          </w:p>
        </w:tc>
        <w:tc>
          <w:tcPr>
            <w:tcW w:w="2693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E7B7EC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eastAsia="宋体" w:cs="Times New Roman"/>
                <w:snapToGrid w:val="0"/>
                <w:kern w:val="0"/>
                <w:position w:val="6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napToGrid w:val="0"/>
                <w:kern w:val="0"/>
                <w:position w:val="6"/>
                <w:sz w:val="21"/>
                <w:szCs w:val="21"/>
                <w:lang w:val="en-US" w:eastAsia="zh-CN"/>
              </w:rPr>
              <w:t>较低含量，自然背景水平</w:t>
            </w:r>
          </w:p>
        </w:tc>
      </w:tr>
      <w:tr w14:paraId="3D0FA30C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362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E5D018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eastAsia="宋体" w:cs="Times New Roman"/>
                <w:snapToGrid w:val="0"/>
                <w:kern w:val="0"/>
                <w:position w:val="6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napToGrid w:val="0"/>
                <w:kern w:val="0"/>
                <w:position w:val="6"/>
                <w:sz w:val="21"/>
                <w:szCs w:val="21"/>
                <w:lang w:val="en-US" w:eastAsia="zh-CN"/>
              </w:rPr>
              <w:t>溶解氧（DO）</w:t>
            </w:r>
          </w:p>
        </w:tc>
        <w:tc>
          <w:tcPr>
            <w:tcW w:w="3363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C1872B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eastAsia="宋体" w:cs="Times New Roman"/>
                <w:snapToGrid w:val="0"/>
                <w:kern w:val="0"/>
                <w:position w:val="6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napToGrid w:val="0"/>
                <w:kern w:val="0"/>
                <w:position w:val="6"/>
                <w:sz w:val="21"/>
                <w:szCs w:val="21"/>
                <w:lang w:val="en-US" w:eastAsia="zh-CN"/>
              </w:rPr>
              <w:t>可能较低，受生物活动和污染物影响</w:t>
            </w:r>
          </w:p>
        </w:tc>
        <w:tc>
          <w:tcPr>
            <w:tcW w:w="2693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2BB0B9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eastAsia="宋体" w:cs="Times New Roman"/>
                <w:snapToGrid w:val="0"/>
                <w:kern w:val="0"/>
                <w:position w:val="6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napToGrid w:val="0"/>
                <w:kern w:val="0"/>
                <w:position w:val="6"/>
                <w:sz w:val="21"/>
                <w:szCs w:val="21"/>
                <w:lang w:val="en-US" w:eastAsia="zh-CN"/>
              </w:rPr>
              <w:t>较高且稳定</w:t>
            </w:r>
          </w:p>
        </w:tc>
      </w:tr>
      <w:tr w14:paraId="2D6133C4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362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60036D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eastAsia="宋体" w:cs="Times New Roman"/>
                <w:snapToGrid w:val="0"/>
                <w:kern w:val="0"/>
                <w:position w:val="6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napToGrid w:val="0"/>
                <w:kern w:val="0"/>
                <w:position w:val="6"/>
                <w:sz w:val="21"/>
                <w:szCs w:val="21"/>
                <w:lang w:val="en-US" w:eastAsia="zh-CN"/>
              </w:rPr>
              <w:t>pH值</w:t>
            </w:r>
          </w:p>
        </w:tc>
        <w:tc>
          <w:tcPr>
            <w:tcW w:w="3363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6F8800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eastAsia="宋体" w:cs="Times New Roman"/>
                <w:snapToGrid w:val="0"/>
                <w:kern w:val="0"/>
                <w:position w:val="6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napToGrid w:val="0"/>
                <w:kern w:val="0"/>
                <w:position w:val="6"/>
                <w:sz w:val="21"/>
                <w:szCs w:val="21"/>
                <w:lang w:val="en-US" w:eastAsia="zh-CN"/>
              </w:rPr>
              <w:t>波动较大，受多种因素影响</w:t>
            </w:r>
          </w:p>
        </w:tc>
        <w:tc>
          <w:tcPr>
            <w:tcW w:w="2693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E2DADD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eastAsia="宋体" w:cs="Times New Roman"/>
                <w:snapToGrid w:val="0"/>
                <w:kern w:val="0"/>
                <w:position w:val="6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napToGrid w:val="0"/>
                <w:kern w:val="0"/>
                <w:position w:val="6"/>
                <w:sz w:val="21"/>
                <w:szCs w:val="21"/>
                <w:lang w:val="en-US" w:eastAsia="zh-CN"/>
              </w:rPr>
              <w:t>相对稳定</w:t>
            </w:r>
          </w:p>
        </w:tc>
      </w:tr>
      <w:tr w14:paraId="26DD7F46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362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5CDCD3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eastAsia="宋体" w:cs="Times New Roman"/>
                <w:snapToGrid w:val="0"/>
                <w:kern w:val="0"/>
                <w:position w:val="6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napToGrid w:val="0"/>
                <w:kern w:val="0"/>
                <w:position w:val="6"/>
                <w:sz w:val="21"/>
                <w:szCs w:val="21"/>
                <w:lang w:val="en-US" w:eastAsia="zh-CN"/>
              </w:rPr>
              <w:t>碳酸盐系统（CO₃²⁻, HCO₃⁻）</w:t>
            </w:r>
          </w:p>
        </w:tc>
        <w:tc>
          <w:tcPr>
            <w:tcW w:w="3363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800C0C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eastAsia="宋体" w:cs="Times New Roman"/>
                <w:snapToGrid w:val="0"/>
                <w:kern w:val="0"/>
                <w:position w:val="6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napToGrid w:val="0"/>
                <w:kern w:val="0"/>
                <w:position w:val="6"/>
                <w:sz w:val="21"/>
                <w:szCs w:val="21"/>
                <w:lang w:val="en-US" w:eastAsia="zh-CN"/>
              </w:rPr>
              <w:t>变化较大，受河流输入影响</w:t>
            </w:r>
          </w:p>
        </w:tc>
        <w:tc>
          <w:tcPr>
            <w:tcW w:w="2693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E896C4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eastAsia="宋体" w:cs="Times New Roman"/>
                <w:snapToGrid w:val="0"/>
                <w:kern w:val="0"/>
                <w:position w:val="6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napToGrid w:val="0"/>
                <w:kern w:val="0"/>
                <w:position w:val="6"/>
                <w:sz w:val="21"/>
                <w:szCs w:val="21"/>
                <w:lang w:val="en-US" w:eastAsia="zh-CN"/>
              </w:rPr>
              <w:t>较为稳定</w:t>
            </w:r>
          </w:p>
        </w:tc>
      </w:tr>
      <w:tr w14:paraId="3BA52F3D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362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D6F6F1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eastAsia="宋体" w:cs="Times New Roman"/>
                <w:snapToGrid w:val="0"/>
                <w:kern w:val="0"/>
                <w:position w:val="6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napToGrid w:val="0"/>
                <w:kern w:val="0"/>
                <w:position w:val="6"/>
                <w:sz w:val="21"/>
                <w:szCs w:val="21"/>
                <w:lang w:val="en-US" w:eastAsia="zh-CN"/>
              </w:rPr>
              <w:t>悬浮颗粒物（SPM）</w:t>
            </w:r>
          </w:p>
        </w:tc>
        <w:tc>
          <w:tcPr>
            <w:tcW w:w="3363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6B0DB1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eastAsia="宋体" w:cs="Times New Roman"/>
                <w:snapToGrid w:val="0"/>
                <w:kern w:val="0"/>
                <w:position w:val="6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napToGrid w:val="0"/>
                <w:kern w:val="0"/>
                <w:position w:val="6"/>
                <w:sz w:val="21"/>
                <w:szCs w:val="21"/>
                <w:lang w:val="en-US" w:eastAsia="zh-CN"/>
              </w:rPr>
              <w:t>含量高，受河流和沉积物影响</w:t>
            </w:r>
          </w:p>
        </w:tc>
        <w:tc>
          <w:tcPr>
            <w:tcW w:w="2693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6DBE84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eastAsia="宋体" w:cs="Times New Roman"/>
                <w:snapToGrid w:val="0"/>
                <w:kern w:val="0"/>
                <w:position w:val="6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napToGrid w:val="0"/>
                <w:kern w:val="0"/>
                <w:position w:val="6"/>
                <w:sz w:val="21"/>
                <w:szCs w:val="21"/>
                <w:lang w:val="en-US" w:eastAsia="zh-CN"/>
              </w:rPr>
              <w:t>含量低，自然背景水平</w:t>
            </w:r>
          </w:p>
        </w:tc>
      </w:tr>
      <w:tr w14:paraId="7B198571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362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21677A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eastAsia="宋体" w:cs="Times New Roman"/>
                <w:snapToGrid w:val="0"/>
                <w:kern w:val="0"/>
                <w:position w:val="6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napToGrid w:val="0"/>
                <w:kern w:val="0"/>
                <w:position w:val="6"/>
                <w:sz w:val="21"/>
                <w:szCs w:val="21"/>
                <w:lang w:val="en-US" w:eastAsia="zh-CN"/>
              </w:rPr>
              <w:t>微生物群落</w:t>
            </w:r>
          </w:p>
        </w:tc>
        <w:tc>
          <w:tcPr>
            <w:tcW w:w="3363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D6DDAD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eastAsia="宋体" w:cs="Times New Roman"/>
                <w:snapToGrid w:val="0"/>
                <w:kern w:val="0"/>
                <w:position w:val="6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napToGrid w:val="0"/>
                <w:kern w:val="0"/>
                <w:position w:val="6"/>
                <w:sz w:val="21"/>
                <w:szCs w:val="21"/>
                <w:lang w:val="en-US" w:eastAsia="zh-CN"/>
              </w:rPr>
              <w:t>丰富多样，受环境影响大</w:t>
            </w:r>
          </w:p>
        </w:tc>
        <w:tc>
          <w:tcPr>
            <w:tcW w:w="2693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2E0DFA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eastAsia="宋体" w:cs="Times New Roman"/>
                <w:snapToGrid w:val="0"/>
                <w:kern w:val="0"/>
                <w:position w:val="6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napToGrid w:val="0"/>
                <w:kern w:val="0"/>
                <w:position w:val="6"/>
                <w:sz w:val="21"/>
                <w:szCs w:val="21"/>
                <w:lang w:val="en-US" w:eastAsia="zh-CN"/>
              </w:rPr>
              <w:t>较为单一，自然循环为主</w:t>
            </w:r>
          </w:p>
        </w:tc>
      </w:tr>
    </w:tbl>
    <w:p w14:paraId="7D62ECF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0" w:firstLineChars="0"/>
        <w:textAlignment w:val="auto"/>
        <w:rPr>
          <w:rFonts w:hint="default"/>
          <w:snapToGrid w:val="0"/>
          <w:kern w:val="0"/>
          <w:position w:val="6"/>
          <w:sz w:val="24"/>
          <w:szCs w:val="24"/>
          <w:lang w:val="en-US" w:eastAsia="zh-CN"/>
        </w:rPr>
      </w:pPr>
      <w:r>
        <w:rPr>
          <w:rFonts w:hint="eastAsia"/>
          <w:snapToGrid w:val="0"/>
          <w:kern w:val="0"/>
          <w:position w:val="6"/>
          <w:sz w:val="24"/>
          <w:szCs w:val="24"/>
          <w:lang w:val="en-US" w:eastAsia="zh-CN"/>
        </w:rPr>
        <w:t>5.海水中的钙氯比值除受近岸水影响外，还可能受到哪些其他过程或因素的影响？</w:t>
      </w:r>
      <w:r>
        <w:rPr>
          <w:rFonts w:hint="eastAsia"/>
          <w:snapToGrid w:val="0"/>
          <w:kern w:val="0"/>
          <w:position w:val="6"/>
          <w:sz w:val="24"/>
          <w:szCs w:val="24"/>
          <w:lang w:val="en-US" w:eastAsia="zh-CN"/>
        </w:rPr>
        <w:tab/>
      </w:r>
      <w:r>
        <w:rPr>
          <w:rFonts w:hint="eastAsia"/>
          <w:snapToGrid w:val="0"/>
          <w:kern w:val="0"/>
          <w:position w:val="6"/>
          <w:sz w:val="24"/>
          <w:szCs w:val="24"/>
          <w:lang w:val="en-US" w:eastAsia="zh-CN"/>
        </w:rPr>
        <w:tab/>
      </w:r>
    </w:p>
    <w:tbl>
      <w:tblPr>
        <w:tblStyle w:val="9"/>
        <w:tblW w:w="0" w:type="auto"/>
        <w:jc w:val="center"/>
        <w:tblCellSpacing w:w="15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70"/>
        <w:gridCol w:w="3465"/>
      </w:tblGrid>
      <w:tr w14:paraId="6488D4BC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E29D61C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righ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因素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9576F02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righ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影响机制</w:t>
            </w:r>
          </w:p>
        </w:tc>
      </w:tr>
      <w:tr w14:paraId="6E624CFC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66F8544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righ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蒸发与降水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688B6B0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蒸发浓缩盐分，降水稀释海水</w:t>
            </w:r>
          </w:p>
        </w:tc>
      </w:tr>
      <w:tr w14:paraId="71715681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278F602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righ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河流输入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78A6C58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陆地径流带来不同比例的Ca²⁺和Cl⁻</w:t>
            </w:r>
          </w:p>
        </w:tc>
      </w:tr>
      <w:tr w14:paraId="298EBAB3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69EBCE0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righ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海底热液活动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0793769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热液喷口释放矿物质，沉积物再悬浮</w:t>
            </w:r>
          </w:p>
        </w:tc>
      </w:tr>
      <w:tr w14:paraId="7FE85965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DC23B54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righ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生物活动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3AE0327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碳酸钙生物矿化、有机质分解</w:t>
            </w:r>
          </w:p>
        </w:tc>
      </w:tr>
      <w:tr w14:paraId="7897E02E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6375C37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righ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冰川作用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F0400BE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冰川融化和沉积物释放</w:t>
            </w:r>
          </w:p>
        </w:tc>
      </w:tr>
      <w:tr w14:paraId="39C46A03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47330F6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righ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大气沉降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98E66B7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风尘和火山灰输入</w:t>
            </w:r>
          </w:p>
        </w:tc>
      </w:tr>
      <w:tr w14:paraId="0F2A86A1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233E946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righ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人类活动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B493644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工业排放、农业径流</w:t>
            </w:r>
          </w:p>
        </w:tc>
      </w:tr>
      <w:tr w14:paraId="654C7279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6A814C3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righ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地质构造活动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9FDBE33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板块运动、地震和滑坡</w:t>
            </w:r>
          </w:p>
        </w:tc>
      </w:tr>
    </w:tbl>
    <w:p w14:paraId="26E8447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0" w:firstLineChars="0"/>
        <w:textAlignment w:val="auto"/>
        <w:rPr>
          <w:rFonts w:hint="default" w:eastAsia="宋体"/>
          <w:snapToGrid w:val="0"/>
          <w:kern w:val="0"/>
          <w:position w:val="6"/>
          <w:sz w:val="21"/>
          <w:szCs w:val="21"/>
          <w:lang w:val="en-US" w:eastAsia="zh-CN"/>
        </w:rPr>
      </w:pPr>
    </w:p>
    <w:sectPr>
      <w:pgSz w:w="11906" w:h="16838"/>
      <w:pgMar w:top="1440" w:right="746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0D38D17"/>
    <w:multiLevelType w:val="singleLevel"/>
    <w:tmpl w:val="D0D38D17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D50A69CB"/>
    <w:multiLevelType w:val="singleLevel"/>
    <w:tmpl w:val="D50A69CB"/>
    <w:lvl w:ilvl="0" w:tentative="0">
      <w:start w:val="6"/>
      <w:numFmt w:val="chineseCounting"/>
      <w:suff w:val="nothing"/>
      <w:lvlText w:val="%1．"/>
      <w:lvlJc w:val="left"/>
      <w:rPr>
        <w:rFonts w:hint="eastAsia"/>
      </w:rPr>
    </w:lvl>
  </w:abstractNum>
  <w:abstractNum w:abstractNumId="2">
    <w:nsid w:val="DF016572"/>
    <w:multiLevelType w:val="singleLevel"/>
    <w:tmpl w:val="DF016572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IyODdmZjY0Zjg0ZWQ3ZmVhZDA3NDFkNTYwZGEwNjYifQ=="/>
  </w:docVars>
  <w:rsids>
    <w:rsidRoot w:val="00A357B9"/>
    <w:rsid w:val="000A0E2E"/>
    <w:rsid w:val="001031EF"/>
    <w:rsid w:val="001A65BF"/>
    <w:rsid w:val="001D005D"/>
    <w:rsid w:val="001E206A"/>
    <w:rsid w:val="001E7D4E"/>
    <w:rsid w:val="0021389A"/>
    <w:rsid w:val="00230A0A"/>
    <w:rsid w:val="00264666"/>
    <w:rsid w:val="002D05A9"/>
    <w:rsid w:val="002F2047"/>
    <w:rsid w:val="00304048"/>
    <w:rsid w:val="00305AFC"/>
    <w:rsid w:val="00332279"/>
    <w:rsid w:val="00347C2F"/>
    <w:rsid w:val="00375755"/>
    <w:rsid w:val="00394810"/>
    <w:rsid w:val="0039696B"/>
    <w:rsid w:val="003A17E8"/>
    <w:rsid w:val="003A7C69"/>
    <w:rsid w:val="003B6176"/>
    <w:rsid w:val="003C043F"/>
    <w:rsid w:val="003C7976"/>
    <w:rsid w:val="003D11EE"/>
    <w:rsid w:val="003D14FC"/>
    <w:rsid w:val="003F2092"/>
    <w:rsid w:val="003F253B"/>
    <w:rsid w:val="00415A2A"/>
    <w:rsid w:val="00432FA7"/>
    <w:rsid w:val="00485C6A"/>
    <w:rsid w:val="00494E46"/>
    <w:rsid w:val="004A14AC"/>
    <w:rsid w:val="004A37E8"/>
    <w:rsid w:val="004D353A"/>
    <w:rsid w:val="004F3977"/>
    <w:rsid w:val="004F5BEB"/>
    <w:rsid w:val="00517CED"/>
    <w:rsid w:val="00521370"/>
    <w:rsid w:val="0052447D"/>
    <w:rsid w:val="00541C1C"/>
    <w:rsid w:val="005709D6"/>
    <w:rsid w:val="005858FF"/>
    <w:rsid w:val="005C15F6"/>
    <w:rsid w:val="005E77BD"/>
    <w:rsid w:val="006226B8"/>
    <w:rsid w:val="00623E6C"/>
    <w:rsid w:val="00685C21"/>
    <w:rsid w:val="00690456"/>
    <w:rsid w:val="00694F8D"/>
    <w:rsid w:val="006A2BA3"/>
    <w:rsid w:val="006A487C"/>
    <w:rsid w:val="006A66F7"/>
    <w:rsid w:val="00712199"/>
    <w:rsid w:val="00735C43"/>
    <w:rsid w:val="0076394D"/>
    <w:rsid w:val="0076591F"/>
    <w:rsid w:val="00784F1C"/>
    <w:rsid w:val="0079595D"/>
    <w:rsid w:val="007B18D9"/>
    <w:rsid w:val="007E32EF"/>
    <w:rsid w:val="007F4E32"/>
    <w:rsid w:val="00857ABC"/>
    <w:rsid w:val="008812D2"/>
    <w:rsid w:val="008C5410"/>
    <w:rsid w:val="008E37E5"/>
    <w:rsid w:val="008F2497"/>
    <w:rsid w:val="008F4C72"/>
    <w:rsid w:val="009043DA"/>
    <w:rsid w:val="009240C0"/>
    <w:rsid w:val="009329FE"/>
    <w:rsid w:val="00942624"/>
    <w:rsid w:val="00977575"/>
    <w:rsid w:val="009C762B"/>
    <w:rsid w:val="009D4779"/>
    <w:rsid w:val="009D701C"/>
    <w:rsid w:val="00A357B9"/>
    <w:rsid w:val="00A7675D"/>
    <w:rsid w:val="00A773BF"/>
    <w:rsid w:val="00A92CAA"/>
    <w:rsid w:val="00AC288A"/>
    <w:rsid w:val="00AD377F"/>
    <w:rsid w:val="00AF6AD6"/>
    <w:rsid w:val="00B07A09"/>
    <w:rsid w:val="00B20D17"/>
    <w:rsid w:val="00B44D5B"/>
    <w:rsid w:val="00B47C67"/>
    <w:rsid w:val="00B50323"/>
    <w:rsid w:val="00B71BD9"/>
    <w:rsid w:val="00B74045"/>
    <w:rsid w:val="00B77CFB"/>
    <w:rsid w:val="00BF0507"/>
    <w:rsid w:val="00C60062"/>
    <w:rsid w:val="00C64FD0"/>
    <w:rsid w:val="00C92BE6"/>
    <w:rsid w:val="00CF24C1"/>
    <w:rsid w:val="00CF4A0A"/>
    <w:rsid w:val="00D0300C"/>
    <w:rsid w:val="00D168A1"/>
    <w:rsid w:val="00D43303"/>
    <w:rsid w:val="00D75C14"/>
    <w:rsid w:val="00D81C13"/>
    <w:rsid w:val="00D96F41"/>
    <w:rsid w:val="00DA2642"/>
    <w:rsid w:val="00DB75EB"/>
    <w:rsid w:val="00E02CB0"/>
    <w:rsid w:val="00E51FC8"/>
    <w:rsid w:val="00E63C18"/>
    <w:rsid w:val="00E67AA4"/>
    <w:rsid w:val="00E81253"/>
    <w:rsid w:val="00E934BD"/>
    <w:rsid w:val="00EE1930"/>
    <w:rsid w:val="00F015CC"/>
    <w:rsid w:val="00F15305"/>
    <w:rsid w:val="00F3326A"/>
    <w:rsid w:val="00F9367A"/>
    <w:rsid w:val="00FC5788"/>
    <w:rsid w:val="00FD072A"/>
    <w:rsid w:val="00FE28AC"/>
    <w:rsid w:val="00FF422F"/>
    <w:rsid w:val="17B50ADD"/>
    <w:rsid w:val="361D7157"/>
    <w:rsid w:val="4F1A44D7"/>
    <w:rsid w:val="55B96767"/>
    <w:rsid w:val="5EE33446"/>
    <w:rsid w:val="7E6C21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11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link w:val="18"/>
    <w:uiPriority w:val="0"/>
    <w:pPr>
      <w:jc w:val="left"/>
    </w:pPr>
  </w:style>
  <w:style w:type="paragraph" w:styleId="4">
    <w:name w:val="Balloon Text"/>
    <w:basedOn w:val="1"/>
    <w:link w:val="20"/>
    <w:uiPriority w:val="0"/>
    <w:rPr>
      <w:sz w:val="18"/>
      <w:szCs w:val="18"/>
    </w:rPr>
  </w:style>
  <w:style w:type="paragraph" w:styleId="5">
    <w:name w:val="footer"/>
    <w:basedOn w:val="1"/>
    <w:link w:val="14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3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8">
    <w:name w:val="annotation subject"/>
    <w:basedOn w:val="3"/>
    <w:next w:val="3"/>
    <w:link w:val="19"/>
    <w:uiPriority w:val="0"/>
    <w:rPr>
      <w:b/>
      <w:bCs/>
    </w:rPr>
  </w:style>
  <w:style w:type="table" w:styleId="10">
    <w:name w:val="Table Grid"/>
    <w:basedOn w:val="9"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2">
    <w:name w:val="annotation reference"/>
    <w:uiPriority w:val="0"/>
    <w:rPr>
      <w:sz w:val="21"/>
      <w:szCs w:val="21"/>
    </w:rPr>
  </w:style>
  <w:style w:type="character" w:customStyle="1" w:styleId="13">
    <w:name w:val="页眉 Char"/>
    <w:link w:val="6"/>
    <w:uiPriority w:val="0"/>
    <w:rPr>
      <w:kern w:val="2"/>
      <w:sz w:val="18"/>
      <w:szCs w:val="18"/>
    </w:rPr>
  </w:style>
  <w:style w:type="character" w:customStyle="1" w:styleId="14">
    <w:name w:val="页脚 Char"/>
    <w:link w:val="5"/>
    <w:uiPriority w:val="0"/>
    <w:rPr>
      <w:kern w:val="2"/>
      <w:sz w:val="18"/>
      <w:szCs w:val="18"/>
    </w:rPr>
  </w:style>
  <w:style w:type="paragraph" w:styleId="15">
    <w:name w:val="Quote"/>
    <w:basedOn w:val="1"/>
    <w:next w:val="1"/>
    <w:link w:val="16"/>
    <w:qFormat/>
    <w:uiPriority w:val="29"/>
    <w:rPr>
      <w:i/>
      <w:iCs/>
      <w:color w:val="000000"/>
    </w:rPr>
  </w:style>
  <w:style w:type="character" w:customStyle="1" w:styleId="16">
    <w:name w:val="引用 Char"/>
    <w:link w:val="15"/>
    <w:uiPriority w:val="29"/>
    <w:rPr>
      <w:i/>
      <w:iCs/>
      <w:color w:val="000000"/>
      <w:kern w:val="2"/>
      <w:sz w:val="21"/>
      <w:szCs w:val="24"/>
    </w:rPr>
  </w:style>
  <w:style w:type="paragraph" w:styleId="17">
    <w:name w:val="List Paragraph"/>
    <w:basedOn w:val="1"/>
    <w:qFormat/>
    <w:uiPriority w:val="34"/>
    <w:pPr>
      <w:widowControl/>
      <w:spacing w:after="160" w:line="259" w:lineRule="auto"/>
      <w:ind w:firstLine="420" w:firstLineChars="200"/>
      <w:jc w:val="left"/>
    </w:pPr>
    <w:rPr>
      <w:rFonts w:ascii="Calibri" w:hAnsi="Calibri"/>
      <w:kern w:val="0"/>
      <w:sz w:val="22"/>
      <w:szCs w:val="22"/>
      <w:lang w:val="en-GB"/>
    </w:rPr>
  </w:style>
  <w:style w:type="character" w:customStyle="1" w:styleId="18">
    <w:name w:val="批注文字 字符"/>
    <w:link w:val="3"/>
    <w:uiPriority w:val="0"/>
    <w:rPr>
      <w:kern w:val="2"/>
      <w:sz w:val="21"/>
      <w:szCs w:val="24"/>
    </w:rPr>
  </w:style>
  <w:style w:type="character" w:customStyle="1" w:styleId="19">
    <w:name w:val="批注主题 字符"/>
    <w:link w:val="8"/>
    <w:uiPriority w:val="0"/>
    <w:rPr>
      <w:b/>
      <w:bCs/>
      <w:kern w:val="2"/>
      <w:sz w:val="21"/>
      <w:szCs w:val="24"/>
    </w:rPr>
  </w:style>
  <w:style w:type="character" w:customStyle="1" w:styleId="20">
    <w:name w:val="批注框文本 字符"/>
    <w:link w:val="4"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4</Pages>
  <Words>1466</Words>
  <Characters>1831</Characters>
  <Lines>1</Lines>
  <Paragraphs>1</Paragraphs>
  <TotalTime>62</TotalTime>
  <ScaleCrop>false</ScaleCrop>
  <LinksUpToDate>false</LinksUpToDate>
  <CharactersWithSpaces>1945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2022-02-21T10:10:00Z</dcterms:created>
  <dc:creator>微软用户</dc:creator>
  <cp:lastModifiedBy> 麟</cp:lastModifiedBy>
  <cp:lastPrinted>2019-11-28T08:49:00Z</cp:lastPrinted>
  <dcterms:modified xsi:type="dcterms:W3CDTF">2026-08-10T09:39:57Z</dcterms:modified>
  <dc:title>实验报告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FC408B4F072948999CFE70D8B2A267F7_12</vt:lpwstr>
  </property>
  <property fmtid="{D5CDD505-2E9C-101B-9397-08002B2CF9AE}" pid="4" name="KSOTemplateDocerSaveRecord">
    <vt:lpwstr>eyJoZGlkIjoiOWYyMzVmZTBjYjExYjUxNTY5YzZhZmIxZjJlZTU5OTgiLCJ1c2VySWQiOiIxNjM4OTk2ODkwIn0=</vt:lpwstr>
  </property>
</Properties>
</file>