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AC9EB">
      <w:pPr>
        <w:pStyle w:val="14"/>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i w:val="0"/>
          <w:snapToGrid w:val="0"/>
        </w:rPr>
      </w:pPr>
      <w:bookmarkStart w:id="0" w:name="_GoBack"/>
      <w:bookmarkEnd w:id="0"/>
      <w:r>
        <w:rPr>
          <w:rFonts w:hint="eastAsia"/>
          <w:i w:val="0"/>
        </w:rPr>
        <mc:AlternateContent>
          <mc:Choice Requires="wps">
            <w:drawing>
              <wp:anchor distT="0" distB="0" distL="114300" distR="114300" simplePos="0" relativeHeight="251659264" behindDoc="0" locked="0" layoutInCell="1" allowOverlap="1">
                <wp:simplePos x="0" y="0"/>
                <wp:positionH relativeFrom="column">
                  <wp:posOffset>4244340</wp:posOffset>
                </wp:positionH>
                <wp:positionV relativeFrom="paragraph">
                  <wp:posOffset>-396240</wp:posOffset>
                </wp:positionV>
                <wp:extent cx="1927860" cy="1188720"/>
                <wp:effectExtent l="0" t="3810" r="0" b="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27860" cy="1188720"/>
                        </a:xfrm>
                        <a:prstGeom prst="rect">
                          <a:avLst/>
                        </a:prstGeom>
                        <a:solidFill>
                          <a:srgbClr val="FFFFFF"/>
                        </a:solidFill>
                        <a:ln>
                          <a:noFill/>
                        </a:ln>
                      </wps:spPr>
                      <wps:txbx>
                        <w:txbxContent>
                          <w:p w14:paraId="4C8166A3">
                            <w:pPr>
                              <w:adjustRightInd w:val="0"/>
                              <w:snapToGrid w:val="0"/>
                              <w:spacing w:line="300" w:lineRule="auto"/>
                              <w:rPr>
                                <w:rFonts w:hint="eastAsia"/>
                              </w:rPr>
                            </w:pPr>
                            <w:r>
                              <w:rPr>
                                <w:rFonts w:hint="eastAsia"/>
                              </w:rPr>
                              <w:t>专业：</w:t>
                            </w:r>
                            <w:r>
                              <w:rPr>
                                <w:rFonts w:hint="eastAsia"/>
                                <w:u w:val="single"/>
                              </w:rPr>
                              <w:t xml:space="preserve">   </w:t>
                            </w:r>
                            <w:r>
                              <w:rPr>
                                <w:rFonts w:hint="eastAsia"/>
                                <w:u w:val="single"/>
                                <w:lang w:val="en-US" w:eastAsia="zh-CN"/>
                              </w:rPr>
                              <w:t>海洋科学</w:t>
                            </w:r>
                            <w:r>
                              <w:rPr>
                                <w:rFonts w:hint="eastAsia"/>
                                <w:u w:val="single"/>
                              </w:rPr>
                              <w:t xml:space="preserve">               </w:t>
                            </w:r>
                          </w:p>
                          <w:p w14:paraId="33F28C75">
                            <w:pPr>
                              <w:adjustRightInd w:val="0"/>
                              <w:snapToGrid w:val="0"/>
                              <w:spacing w:line="300" w:lineRule="auto"/>
                              <w:rPr>
                                <w:rFonts w:hint="eastAsia"/>
                                <w:u w:val="single"/>
                              </w:rPr>
                            </w:pPr>
                            <w:r>
                              <w:rPr>
                                <w:rFonts w:hint="eastAsia"/>
                              </w:rPr>
                              <w:t>姓名：</w:t>
                            </w:r>
                            <w:r>
                              <w:rPr>
                                <w:rFonts w:hint="eastAsia"/>
                                <w:u w:val="single"/>
                              </w:rPr>
                              <w:t xml:space="preserve">                </w:t>
                            </w:r>
                          </w:p>
                          <w:p w14:paraId="57914A5A">
                            <w:pPr>
                              <w:adjustRightInd w:val="0"/>
                              <w:snapToGrid w:val="0"/>
                              <w:spacing w:line="300" w:lineRule="auto"/>
                              <w:rPr>
                                <w:rFonts w:hint="eastAsia"/>
                              </w:rPr>
                            </w:pPr>
                            <w:r>
                              <w:rPr>
                                <w:rFonts w:hint="eastAsia"/>
                              </w:rPr>
                              <w:t>学号：</w:t>
                            </w:r>
                            <w:r>
                              <w:rPr>
                                <w:rFonts w:hint="eastAsia"/>
                                <w:u w:val="single"/>
                              </w:rPr>
                              <w:t xml:space="preserve">   </w:t>
                            </w:r>
                            <w:r>
                              <w:rPr>
                                <w:u w:val="single"/>
                              </w:rPr>
                              <w:t xml:space="preserve"> </w:t>
                            </w:r>
                            <w:r>
                              <w:rPr>
                                <w:rFonts w:hint="eastAsia"/>
                                <w:u w:val="single"/>
                              </w:rPr>
                              <w:t xml:space="preserve">              </w:t>
                            </w:r>
                          </w:p>
                          <w:p w14:paraId="4B3339CB">
                            <w:pPr>
                              <w:adjustRightInd w:val="0"/>
                              <w:snapToGrid w:val="0"/>
                              <w:spacing w:line="300" w:lineRule="auto"/>
                              <w:rPr>
                                <w:rFonts w:hint="eastAsia"/>
                              </w:rPr>
                            </w:pPr>
                            <w:r>
                              <w:rPr>
                                <w:rFonts w:hint="eastAsia"/>
                              </w:rPr>
                              <w:t>日期：</w:t>
                            </w:r>
                            <w:r>
                              <w:rPr>
                                <w:rFonts w:hint="eastAsia"/>
                                <w:u w:val="single"/>
                              </w:rPr>
                              <w:t xml:space="preserve">   </w:t>
                            </w:r>
                            <w:r>
                              <w:rPr>
                                <w:rFonts w:hint="eastAsia"/>
                                <w:u w:val="single"/>
                                <w:lang w:val="en-US" w:eastAsia="zh-CN"/>
                              </w:rPr>
                              <w:t>2024.12.1</w:t>
                            </w:r>
                            <w:r>
                              <w:rPr>
                                <w:rFonts w:hint="eastAsia"/>
                                <w:u w:val="single"/>
                              </w:rPr>
                              <w:t xml:space="preserve">               </w:t>
                            </w:r>
                          </w:p>
                          <w:p w14:paraId="4CE47CE6">
                            <w:pPr>
                              <w:adjustRightInd w:val="0"/>
                              <w:snapToGrid w:val="0"/>
                              <w:spacing w:line="300" w:lineRule="auto"/>
                              <w:rPr>
                                <w:rFonts w:hint="eastAsia"/>
                                <w:u w:val="single"/>
                              </w:rPr>
                            </w:pPr>
                            <w:r>
                              <w:rPr>
                                <w:rFonts w:hint="eastAsia"/>
                              </w:rPr>
                              <w:t>地点：</w:t>
                            </w:r>
                            <w:r>
                              <w:rPr>
                                <w:rFonts w:hint="eastAsia"/>
                                <w:u w:val="single"/>
                              </w:rPr>
                              <w:t xml:space="preserve">    </w:t>
                            </w:r>
                            <w:r>
                              <w:rPr>
                                <w:rFonts w:hint="eastAsia"/>
                                <w:u w:val="single"/>
                                <w:lang w:val="en-US" w:eastAsia="zh-CN"/>
                              </w:rPr>
                              <w:t>海工楼</w:t>
                            </w:r>
                            <w:r>
                              <w:rPr>
                                <w:rFonts w:hint="eastAsia"/>
                                <w:u w:val="single"/>
                              </w:rPr>
                              <w:t xml:space="preserve">              </w:t>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334.2pt;margin-top:-31.2pt;height:93.6pt;width:151.8pt;z-index:251659264;mso-width-relative:page;mso-height-relative:page;" fillcolor="#FFFFFF" filled="t" stroked="f" coordsize="21600,21600" o:gfxdata="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MBjcG/YAAAACwEA&#10;AA8AAAAAAAAAAQAgAAAAIgAAAGRycy9kb3ducmV2LnhtbFBLAQIUABQAAAAIAIdO4kCzLNluGgIA&#10;AD4EAAAOAAAAAAAAAAEAIAAAACcBAABkcnMvZTJvRG9jLnhtbFBLBQYAAAAABgAGAFkBAACzBQAA&#10;AAA=&#10;">
                <v:fill on="t" focussize="0,0"/>
                <v:stroke on="f"/>
                <v:imagedata o:title=""/>
                <o:lock v:ext="edit" aspectratio="f"/>
                <v:textbox>
                  <w:txbxContent>
                    <w:p w14:paraId="4C8166A3">
                      <w:pPr>
                        <w:adjustRightInd w:val="0"/>
                        <w:snapToGrid w:val="0"/>
                        <w:spacing w:line="300" w:lineRule="auto"/>
                        <w:rPr>
                          <w:rFonts w:hint="eastAsia"/>
                        </w:rPr>
                      </w:pPr>
                      <w:r>
                        <w:rPr>
                          <w:rFonts w:hint="eastAsia"/>
                        </w:rPr>
                        <w:t>专业：</w:t>
                      </w:r>
                      <w:r>
                        <w:rPr>
                          <w:rFonts w:hint="eastAsia"/>
                          <w:u w:val="single"/>
                        </w:rPr>
                        <w:t xml:space="preserve">   </w:t>
                      </w:r>
                      <w:r>
                        <w:rPr>
                          <w:rFonts w:hint="eastAsia"/>
                          <w:u w:val="single"/>
                          <w:lang w:val="en-US" w:eastAsia="zh-CN"/>
                        </w:rPr>
                        <w:t>海洋科学</w:t>
                      </w:r>
                      <w:r>
                        <w:rPr>
                          <w:rFonts w:hint="eastAsia"/>
                          <w:u w:val="single"/>
                        </w:rPr>
                        <w:t xml:space="preserve">               </w:t>
                      </w:r>
                    </w:p>
                    <w:p w14:paraId="33F28C75">
                      <w:pPr>
                        <w:adjustRightInd w:val="0"/>
                        <w:snapToGrid w:val="0"/>
                        <w:spacing w:line="300" w:lineRule="auto"/>
                        <w:rPr>
                          <w:rFonts w:hint="eastAsia"/>
                          <w:u w:val="single"/>
                        </w:rPr>
                      </w:pPr>
                      <w:r>
                        <w:rPr>
                          <w:rFonts w:hint="eastAsia"/>
                        </w:rPr>
                        <w:t>姓名：</w:t>
                      </w:r>
                      <w:r>
                        <w:rPr>
                          <w:rFonts w:hint="eastAsia"/>
                          <w:u w:val="single"/>
                        </w:rPr>
                        <w:t xml:space="preserve">                </w:t>
                      </w:r>
                    </w:p>
                    <w:p w14:paraId="57914A5A">
                      <w:pPr>
                        <w:adjustRightInd w:val="0"/>
                        <w:snapToGrid w:val="0"/>
                        <w:spacing w:line="300" w:lineRule="auto"/>
                        <w:rPr>
                          <w:rFonts w:hint="eastAsia"/>
                        </w:rPr>
                      </w:pPr>
                      <w:r>
                        <w:rPr>
                          <w:rFonts w:hint="eastAsia"/>
                        </w:rPr>
                        <w:t>学号：</w:t>
                      </w:r>
                      <w:r>
                        <w:rPr>
                          <w:rFonts w:hint="eastAsia"/>
                          <w:u w:val="single"/>
                        </w:rPr>
                        <w:t xml:space="preserve">   </w:t>
                      </w:r>
                      <w:r>
                        <w:rPr>
                          <w:u w:val="single"/>
                        </w:rPr>
                        <w:t xml:space="preserve"> </w:t>
                      </w:r>
                      <w:r>
                        <w:rPr>
                          <w:rFonts w:hint="eastAsia"/>
                          <w:u w:val="single"/>
                        </w:rPr>
                        <w:t xml:space="preserve">              </w:t>
                      </w:r>
                    </w:p>
                    <w:p w14:paraId="4B3339CB">
                      <w:pPr>
                        <w:adjustRightInd w:val="0"/>
                        <w:snapToGrid w:val="0"/>
                        <w:spacing w:line="300" w:lineRule="auto"/>
                        <w:rPr>
                          <w:rFonts w:hint="eastAsia"/>
                        </w:rPr>
                      </w:pPr>
                      <w:r>
                        <w:rPr>
                          <w:rFonts w:hint="eastAsia"/>
                        </w:rPr>
                        <w:t>日期：</w:t>
                      </w:r>
                      <w:r>
                        <w:rPr>
                          <w:rFonts w:hint="eastAsia"/>
                          <w:u w:val="single"/>
                        </w:rPr>
                        <w:t xml:space="preserve">   </w:t>
                      </w:r>
                      <w:r>
                        <w:rPr>
                          <w:rFonts w:hint="eastAsia"/>
                          <w:u w:val="single"/>
                          <w:lang w:val="en-US" w:eastAsia="zh-CN"/>
                        </w:rPr>
                        <w:t>2024.12.1</w:t>
                      </w:r>
                      <w:r>
                        <w:rPr>
                          <w:rFonts w:hint="eastAsia"/>
                          <w:u w:val="single"/>
                        </w:rPr>
                        <w:t xml:space="preserve">               </w:t>
                      </w:r>
                    </w:p>
                    <w:p w14:paraId="4CE47CE6">
                      <w:pPr>
                        <w:adjustRightInd w:val="0"/>
                        <w:snapToGrid w:val="0"/>
                        <w:spacing w:line="300" w:lineRule="auto"/>
                        <w:rPr>
                          <w:rFonts w:hint="eastAsia"/>
                          <w:u w:val="single"/>
                        </w:rPr>
                      </w:pPr>
                      <w:r>
                        <w:rPr>
                          <w:rFonts w:hint="eastAsia"/>
                        </w:rPr>
                        <w:t>地点：</w:t>
                      </w:r>
                      <w:r>
                        <w:rPr>
                          <w:rFonts w:hint="eastAsia"/>
                          <w:u w:val="single"/>
                        </w:rPr>
                        <w:t xml:space="preserve">    </w:t>
                      </w:r>
                      <w:r>
                        <w:rPr>
                          <w:rFonts w:hint="eastAsia"/>
                          <w:u w:val="single"/>
                          <w:lang w:val="en-US" w:eastAsia="zh-CN"/>
                        </w:rPr>
                        <w:t>海工楼</w:t>
                      </w:r>
                      <w:r>
                        <w:rPr>
                          <w:rFonts w:hint="eastAsia"/>
                          <w:u w:val="single"/>
                        </w:rPr>
                        <w:t xml:space="preserve">              </w:t>
                      </w:r>
                    </w:p>
                  </w:txbxContent>
                </v:textbox>
              </v:shape>
            </w:pict>
          </mc:Fallback>
        </mc:AlternateContent>
      </w:r>
      <w:r>
        <w:rPr>
          <w:rFonts w:hint="eastAsia"/>
          <w:i w:val="0"/>
          <w:snapToGrid w:val="0"/>
        </w:rPr>
        <w:t xml:space="preserve">          </w:t>
      </w:r>
      <w:r>
        <w:rPr>
          <w:rFonts w:hint="eastAsia"/>
          <w:i w:val="0"/>
        </w:rPr>
        <w:drawing>
          <wp:inline distT="0" distB="0" distL="0" distR="0">
            <wp:extent cx="1600200" cy="4343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4340"/>
                    </a:xfrm>
                    <a:prstGeom prst="rect">
                      <a:avLst/>
                    </a:prstGeom>
                    <a:noFill/>
                    <a:ln>
                      <a:noFill/>
                    </a:ln>
                  </pic:spPr>
                </pic:pic>
              </a:graphicData>
            </a:graphic>
          </wp:inline>
        </w:drawing>
      </w:r>
      <w:r>
        <w:rPr>
          <w:rFonts w:hint="eastAsia" w:ascii="华文楷体" w:hAnsi="华文楷体" w:eastAsia="华文楷体"/>
          <w:b/>
          <w:i w:val="0"/>
          <w:snapToGrid w:val="0"/>
          <w:spacing w:val="20"/>
          <w:position w:val="18"/>
          <w:sz w:val="48"/>
        </w:rPr>
        <w:t>实验报告</w:t>
      </w:r>
    </w:p>
    <w:p w14:paraId="405A7E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rPr>
      </w:pPr>
    </w:p>
    <w:p w14:paraId="411EFF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rPr>
      </w:pPr>
      <w:r>
        <w:rPr>
          <w:rFonts w:hint="eastAsia"/>
          <w:snapToGrid w:val="0"/>
          <w:kern w:val="0"/>
          <w:position w:val="6"/>
          <w:szCs w:val="21"/>
        </w:rPr>
        <w:t>课程名称：</w:t>
      </w:r>
      <w:r>
        <w:rPr>
          <w:rFonts w:hint="eastAsia"/>
          <w:snapToGrid w:val="0"/>
          <w:kern w:val="0"/>
          <w:position w:val="6"/>
          <w:szCs w:val="21"/>
          <w:u w:val="single"/>
        </w:rPr>
        <w:t xml:space="preserve">  </w:t>
      </w:r>
      <w:r>
        <w:rPr>
          <w:rFonts w:hint="eastAsia"/>
          <w:snapToGrid w:val="0"/>
          <w:kern w:val="0"/>
          <w:position w:val="6"/>
          <w:szCs w:val="21"/>
          <w:u w:val="single"/>
          <w:lang w:val="en-US" w:eastAsia="zh-CN"/>
        </w:rPr>
        <w:t>海水分析化学与实验</w:t>
      </w:r>
      <w:r>
        <w:rPr>
          <w:rFonts w:hint="eastAsia"/>
          <w:snapToGrid w:val="0"/>
          <w:kern w:val="0"/>
          <w:position w:val="6"/>
          <w:szCs w:val="21"/>
          <w:u w:val="single"/>
        </w:rPr>
        <w:t xml:space="preserve">             </w:t>
      </w:r>
      <w:r>
        <w:rPr>
          <w:rFonts w:hint="eastAsia"/>
          <w:snapToGrid w:val="0"/>
          <w:kern w:val="0"/>
          <w:position w:val="6"/>
          <w:szCs w:val="21"/>
        </w:rPr>
        <w:t>指导老师：</w:t>
      </w:r>
      <w:r>
        <w:rPr>
          <w:rFonts w:hint="eastAsia"/>
          <w:snapToGrid w:val="0"/>
          <w:kern w:val="0"/>
          <w:position w:val="6"/>
          <w:szCs w:val="21"/>
          <w:u w:val="single"/>
        </w:rPr>
        <w:t xml:space="preserve">  </w:t>
      </w:r>
      <w:r>
        <w:rPr>
          <w:rFonts w:hint="eastAsia"/>
          <w:snapToGrid w:val="0"/>
          <w:kern w:val="0"/>
          <w:position w:val="6"/>
          <w:szCs w:val="21"/>
          <w:u w:val="single"/>
          <w:lang w:val="en-US" w:eastAsia="zh-CN"/>
        </w:rPr>
        <w:t>孙瑜霞</w:t>
      </w:r>
      <w:r>
        <w:rPr>
          <w:rFonts w:hint="eastAsia"/>
          <w:snapToGrid w:val="0"/>
          <w:kern w:val="0"/>
          <w:position w:val="6"/>
          <w:szCs w:val="21"/>
          <w:u w:val="single"/>
        </w:rPr>
        <w:t xml:space="preserve">      </w:t>
      </w:r>
      <w:r>
        <w:rPr>
          <w:rFonts w:hint="eastAsia"/>
          <w:snapToGrid w:val="0"/>
          <w:kern w:val="0"/>
          <w:position w:val="6"/>
          <w:szCs w:val="21"/>
        </w:rPr>
        <w:t>成绩：________________</w:t>
      </w:r>
    </w:p>
    <w:p w14:paraId="04A6838B">
      <w:pPr>
        <w:keepNext w:val="0"/>
        <w:keepLines w:val="0"/>
        <w:pageBreakBefore w:val="0"/>
        <w:widowControl w:val="0"/>
        <w:kinsoku/>
        <w:wordWrap/>
        <w:overflowPunct/>
        <w:topLinePunct w:val="0"/>
        <w:autoSpaceDE/>
        <w:autoSpaceDN/>
        <w:bidi w:val="0"/>
        <w:adjustRightInd/>
        <w:snapToGrid/>
        <w:spacing w:line="360" w:lineRule="auto"/>
        <w:textAlignment w:val="auto"/>
        <w:rPr>
          <w:snapToGrid w:val="0"/>
          <w:kern w:val="0"/>
          <w:position w:val="6"/>
          <w:szCs w:val="21"/>
          <w:u w:val="single"/>
        </w:rPr>
      </w:pPr>
      <w:r>
        <w:rPr>
          <w:rFonts w:hint="eastAsia"/>
          <w:snapToGrid w:val="0"/>
          <w:kern w:val="0"/>
          <w:position w:val="6"/>
          <w:szCs w:val="21"/>
        </w:rPr>
        <w:t>实验名称：</w:t>
      </w:r>
      <w:r>
        <w:rPr>
          <w:rFonts w:hint="eastAsia"/>
          <w:snapToGrid w:val="0"/>
          <w:kern w:val="0"/>
          <w:position w:val="6"/>
          <w:szCs w:val="21"/>
          <w:u w:val="single"/>
        </w:rPr>
        <w:t xml:space="preserve">   </w:t>
      </w:r>
      <w:r>
        <w:rPr>
          <w:rFonts w:hint="eastAsia"/>
          <w:snapToGrid w:val="0"/>
          <w:kern w:val="0"/>
          <w:position w:val="6"/>
          <w:szCs w:val="21"/>
          <w:u w:val="single"/>
          <w:lang w:val="en-US" w:eastAsia="zh-CN"/>
        </w:rPr>
        <w:t>海水中pH的测定</w:t>
      </w:r>
      <w:r>
        <w:rPr>
          <w:rFonts w:hint="eastAsia"/>
          <w:snapToGrid w:val="0"/>
          <w:kern w:val="0"/>
          <w:position w:val="6"/>
          <w:szCs w:val="21"/>
          <w:u w:val="single"/>
        </w:rPr>
        <w:t xml:space="preserve">                                                          </w:t>
      </w:r>
    </w:p>
    <w:p w14:paraId="3CCAF8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u w:val="single"/>
        </w:rPr>
      </w:pPr>
      <w:r>
        <w:rPr>
          <w:rFonts w:hint="eastAsia"/>
          <w:snapToGrid w:val="0"/>
          <w:kern w:val="0"/>
          <w:position w:val="6"/>
          <w:szCs w:val="21"/>
        </w:rPr>
        <w:t>同组学生姓名：</w:t>
      </w:r>
      <w:r>
        <w:rPr>
          <w:rFonts w:hint="eastAsia"/>
          <w:snapToGrid w:val="0"/>
          <w:kern w:val="0"/>
          <w:position w:val="6"/>
          <w:szCs w:val="21"/>
          <w:u w:val="single"/>
        </w:rPr>
        <w:t xml:space="preserve">    </w:t>
      </w:r>
      <w:r>
        <w:rPr>
          <w:rFonts w:hint="eastAsia"/>
          <w:snapToGrid w:val="0"/>
          <w:kern w:val="0"/>
          <w:position w:val="6"/>
          <w:szCs w:val="21"/>
          <w:u w:val="single"/>
          <w:lang w:val="en-US" w:eastAsia="zh-CN"/>
        </w:rPr>
        <w:t>魏元瀚</w:t>
      </w:r>
      <w:r>
        <w:rPr>
          <w:rFonts w:hint="eastAsia"/>
          <w:snapToGrid w:val="0"/>
          <w:kern w:val="0"/>
          <w:position w:val="6"/>
          <w:szCs w:val="21"/>
          <w:u w:val="single"/>
        </w:rPr>
        <w:t xml:space="preserve">                                                     </w:t>
      </w:r>
    </w:p>
    <w:p w14:paraId="1DF004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napToGrid w:val="0"/>
          <w:kern w:val="0"/>
          <w:position w:val="6"/>
          <w:szCs w:val="21"/>
        </w:rPr>
      </w:pPr>
    </w:p>
    <w:p w14:paraId="33EB05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napToGrid w:val="0"/>
          <w:kern w:val="0"/>
          <w:position w:val="6"/>
          <w:sz w:val="24"/>
          <w:szCs w:val="21"/>
        </w:rPr>
      </w:pPr>
    </w:p>
    <w:p w14:paraId="0211B1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一、实验目的与要求</w:t>
      </w:r>
    </w:p>
    <w:p w14:paraId="0A9B12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1.掌握用电位法测定海水pH的方法和原理。</w:t>
      </w:r>
    </w:p>
    <w:p w14:paraId="6F57C9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2.了解pH计的简单构造原理和使用方法</w:t>
      </w:r>
    </w:p>
    <w:p w14:paraId="2E3D36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3.掌握紫外分光光度法测量海水中pH的方法和原理</w:t>
      </w:r>
    </w:p>
    <w:p w14:paraId="3255B7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二、实验原理与内容</w:t>
      </w:r>
    </w:p>
    <w:p w14:paraId="50F746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实验采用复合电极法测定海水种的pH，溶液中的pH值与测量电动势之间存在线性关系。溶液的pH与电极测到的电动势有如下线性关系：</w:t>
      </w:r>
    </w:p>
    <w:p w14:paraId="0159AD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lang w:val="en-US" w:eastAsia="zh-CN"/>
        </w:rPr>
      </w:pPr>
    </w:p>
    <w:p w14:paraId="49C34376">
      <w:pPr>
        <w:keepNext w:val="0"/>
        <w:keepLines w:val="0"/>
        <w:pageBreakBefore w:val="0"/>
        <w:widowControl w:val="0"/>
        <w:kinsoku/>
        <w:wordWrap/>
        <w:overflowPunct/>
        <w:topLinePunct w:val="0"/>
        <w:autoSpaceDE/>
        <w:autoSpaceDN/>
        <w:bidi w:val="0"/>
        <w:adjustRightInd/>
        <w:snapToGrid/>
        <w:spacing w:line="360" w:lineRule="auto"/>
        <w:ind w:firstLine="901" w:firstLineChars="374"/>
        <w:textAlignment w:val="auto"/>
        <w:rPr>
          <w:rFonts w:hint="eastAsia" w:ascii="宋体" w:hAnsi="宋体"/>
          <w:b/>
          <w:bCs/>
          <w:snapToGrid w:val="0"/>
          <w:kern w:val="0"/>
          <w:position w:val="6"/>
          <w:sz w:val="24"/>
          <w:szCs w:val="21"/>
          <w:lang w:val="en-US" w:eastAsia="zh-CN"/>
        </w:rPr>
      </w:pPr>
    </w:p>
    <w:p w14:paraId="21C15988">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b w:val="0"/>
          <w:bCs w:val="0"/>
          <w:snapToGrid w:val="0"/>
          <w:kern w:val="0"/>
          <w:position w:val="6"/>
          <w:sz w:val="24"/>
          <w:szCs w:val="21"/>
          <w:lang w:val="en-US" w:eastAsia="zh-CN"/>
        </w:rPr>
      </w:pPr>
      <w:r>
        <w:rPr>
          <w:rFonts w:hint="eastAsia" w:ascii="宋体" w:hAnsi="宋体"/>
          <w:b w:val="0"/>
          <w:bCs w:val="0"/>
          <w:snapToGrid w:val="0"/>
          <w:kern w:val="0"/>
          <w:position w:val="6"/>
          <w:sz w:val="24"/>
          <w:szCs w:val="21"/>
          <w:lang w:val="en-US" w:eastAsia="zh-CN"/>
        </w:rPr>
        <w:drawing>
          <wp:anchor distT="0" distB="0" distL="114300" distR="114300" simplePos="0" relativeHeight="251660288" behindDoc="0" locked="0" layoutInCell="1" allowOverlap="1">
            <wp:simplePos x="0" y="0"/>
            <wp:positionH relativeFrom="column">
              <wp:posOffset>570230</wp:posOffset>
            </wp:positionH>
            <wp:positionV relativeFrom="paragraph">
              <wp:posOffset>49530</wp:posOffset>
            </wp:positionV>
            <wp:extent cx="5001895" cy="1046480"/>
            <wp:effectExtent l="0" t="0" r="12065" b="5080"/>
            <wp:wrapTopAndBottom/>
            <wp:docPr id="3" name="图片 3" descr="9fb38b38c1e990eae132716f5a34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fb38b38c1e990eae132716f5a34c0d"/>
                    <pic:cNvPicPr>
                      <a:picLocks noChangeAspect="1"/>
                    </pic:cNvPicPr>
                  </pic:nvPicPr>
                  <pic:blipFill>
                    <a:blip r:embed="rId5"/>
                    <a:stretch>
                      <a:fillRect/>
                    </a:stretch>
                  </pic:blipFill>
                  <pic:spPr>
                    <a:xfrm>
                      <a:off x="0" y="0"/>
                      <a:ext cx="5001895" cy="1046480"/>
                    </a:xfrm>
                    <a:prstGeom prst="rect">
                      <a:avLst/>
                    </a:prstGeom>
                  </pic:spPr>
                </pic:pic>
              </a:graphicData>
            </a:graphic>
          </wp:anchor>
        </w:drawing>
      </w:r>
      <w:r>
        <w:rPr>
          <w:rFonts w:hint="eastAsia" w:ascii="宋体" w:hAnsi="宋体"/>
          <w:b w:val="0"/>
          <w:bCs w:val="0"/>
          <w:snapToGrid w:val="0"/>
          <w:kern w:val="0"/>
          <w:position w:val="6"/>
          <w:sz w:val="24"/>
          <w:szCs w:val="21"/>
          <w:lang w:val="en-US" w:eastAsia="zh-CN"/>
        </w:rPr>
        <w:t>该常数值可以通过已知pH值得缓冲溶液确定，从而建立起电极的工作曲线。再根据工作曲线和在位置溶液中测量得到的电势来计算出未知溶液的pH值。</w:t>
      </w:r>
    </w:p>
    <w:p w14:paraId="292F81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snapToGrid w:val="0"/>
          <w:kern w:val="0"/>
          <w:position w:val="6"/>
          <w:sz w:val="24"/>
          <w:szCs w:val="21"/>
          <w:lang w:val="en-US" w:eastAsia="zh-CN"/>
        </w:rPr>
      </w:pPr>
      <w:r>
        <w:rPr>
          <w:rFonts w:hint="eastAsia" w:ascii="宋体" w:hAnsi="宋体"/>
          <w:b w:val="0"/>
          <w:bCs w:val="0"/>
          <w:snapToGrid w:val="0"/>
          <w:kern w:val="0"/>
          <w:position w:val="6"/>
          <w:sz w:val="24"/>
          <w:szCs w:val="21"/>
          <w:lang w:val="en-US" w:eastAsia="zh-CN"/>
        </w:rPr>
        <w:t>在一定的 pH范围内，在海水试样中加入酸碱指示剂，酸碱指示剂在不同的 pH值下的解离反应程度不同。解离反应两端的酸碱指示剂的最大吸光系数不同,因而导致实际的吸光度会受到指示剂中两种组分的浓度比影响。通过分光光度计来检测吸收度后计算可得出。所选用的指示剂为m-甲酚紫钠盐(pH7.8-8.0)。</w:t>
      </w:r>
    </w:p>
    <w:p w14:paraId="72729A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三、实验设备与材料</w:t>
      </w:r>
    </w:p>
    <w:p w14:paraId="3ADA83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所需仪器</w:t>
      </w:r>
    </w:p>
    <w:p w14:paraId="426AD0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1． pH计</w:t>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rPr>
        <w:t>1台</w:t>
      </w:r>
    </w:p>
    <w:p w14:paraId="7ECE3E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2．紫外可见分光亮度计</w:t>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rPr>
        <w:t>1台</w:t>
      </w:r>
    </w:p>
    <w:p w14:paraId="54679A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3． 10cm比色</w:t>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rPr>
        <w:t>2个</w:t>
      </w:r>
    </w:p>
    <w:p w14:paraId="101AAF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4．移液枪</w:t>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rPr>
        <w:t>1支</w:t>
      </w:r>
    </w:p>
    <w:p w14:paraId="5968F7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5． 50ml 烧杯</w:t>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lang w:val="en-US" w:eastAsia="zh-CN"/>
        </w:rPr>
        <w:tab/>
      </w:r>
      <w:r>
        <w:rPr>
          <w:rFonts w:hint="eastAsia" w:ascii="宋体" w:hAnsi="宋体"/>
          <w:snapToGrid w:val="0"/>
          <w:kern w:val="0"/>
          <w:position w:val="6"/>
          <w:sz w:val="24"/>
          <w:szCs w:val="21"/>
        </w:rPr>
        <w:t>4只</w:t>
      </w:r>
    </w:p>
    <w:p w14:paraId="73D846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试剂</w:t>
      </w:r>
    </w:p>
    <w:p w14:paraId="68DBB6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1．标准pH缓冲溶液（NBS scale），pH=4.008( 25^</w:t>
      </w:r>
      <w:r>
        <w:rPr>
          <w:rFonts w:hint="default" w:ascii="Times New Roman" w:hAnsi="Times New Roman" w:cs="Times New Roman"/>
          <w:snapToGrid w:val="0"/>
          <w:kern w:val="0"/>
          <w:position w:val="6"/>
          <w:sz w:val="24"/>
          <w:szCs w:val="21"/>
          <w:lang w:val="en-US" w:eastAsia="zh-CN"/>
        </w:rPr>
        <w:t>℃</w:t>
      </w:r>
      <w:r>
        <w:rPr>
          <w:rFonts w:hint="eastAsia" w:ascii="宋体" w:hAnsi="宋体"/>
          <w:snapToGrid w:val="0"/>
          <w:kern w:val="0"/>
          <w:position w:val="6"/>
          <w:sz w:val="24"/>
          <w:szCs w:val="21"/>
        </w:rPr>
        <w:t>)pH=6.864 ,pH=9.182。有效期为1个月。</w:t>
      </w:r>
    </w:p>
    <w:p w14:paraId="647F53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2． 标准 pH 缓冲溶液（total scale），Tris buffer （pH＝8.0893），AMP buffer( p H= 6.7866)</w:t>
      </w:r>
    </w:p>
    <w:p w14:paraId="23E3FD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四、实验方法与步骤</w:t>
      </w:r>
    </w:p>
    <w:p w14:paraId="2AF80C4E">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电极法测量：</w:t>
      </w:r>
    </w:p>
    <w:p w14:paraId="1CCA636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b w:val="0"/>
          <w:bCs/>
          <w:snapToGrid w:val="0"/>
          <w:kern w:val="0"/>
          <w:position w:val="6"/>
          <w:sz w:val="24"/>
          <w:szCs w:val="21"/>
        </w:rPr>
      </w:pPr>
      <w:r>
        <w:rPr>
          <w:rFonts w:hint="eastAsia" w:ascii="宋体" w:hAnsi="宋体"/>
          <w:b w:val="0"/>
          <w:bCs/>
          <w:snapToGrid w:val="0"/>
          <w:kern w:val="0"/>
          <w:position w:val="6"/>
          <w:sz w:val="24"/>
          <w:szCs w:val="21"/>
        </w:rPr>
        <w:t>（1）用NBS scale的标准溶液标定电极系统，后测量待测溶液，记录读数</w:t>
      </w:r>
    </w:p>
    <w:p w14:paraId="664B50F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b w:val="0"/>
          <w:bCs/>
          <w:snapToGrid w:val="0"/>
          <w:kern w:val="0"/>
          <w:position w:val="6"/>
          <w:sz w:val="24"/>
          <w:szCs w:val="21"/>
        </w:rPr>
      </w:pPr>
      <w:r>
        <w:rPr>
          <w:rFonts w:hint="eastAsia" w:ascii="宋体" w:hAnsi="宋体"/>
          <w:b w:val="0"/>
          <w:bCs/>
          <w:snapToGrid w:val="0"/>
          <w:kern w:val="0"/>
          <w:position w:val="6"/>
          <w:sz w:val="24"/>
          <w:szCs w:val="21"/>
        </w:rPr>
        <w:t>（2）用 tris buffer 和 AMP buffer 标定电极系统，测量待测溶液，记录读数光谱法测量：</w:t>
      </w:r>
    </w:p>
    <w:p w14:paraId="0AB15443">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b/>
          <w:bCs w:val="0"/>
          <w:snapToGrid w:val="0"/>
          <w:kern w:val="0"/>
          <w:position w:val="6"/>
          <w:sz w:val="24"/>
          <w:szCs w:val="21"/>
          <w:lang w:val="en-US" w:eastAsia="zh-CN"/>
        </w:rPr>
      </w:pPr>
      <w:r>
        <w:rPr>
          <w:rFonts w:hint="eastAsia" w:ascii="宋体" w:hAnsi="宋体"/>
          <w:b/>
          <w:bCs w:val="0"/>
          <w:snapToGrid w:val="0"/>
          <w:kern w:val="0"/>
          <w:position w:val="6"/>
          <w:sz w:val="24"/>
          <w:szCs w:val="21"/>
          <w:lang w:val="en-US" w:eastAsia="zh-CN"/>
        </w:rPr>
        <w:t>光谱法测量：</w:t>
      </w:r>
    </w:p>
    <w:p w14:paraId="78B823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（1）开启恒温槽设定温度为25℃±0.05℃，恒温待测海水样品、指示剂及测量仪器分光光谱仪（本实验温度条件皆设定为25℃）。</w:t>
      </w:r>
    </w:p>
    <w:p w14:paraId="261724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（2）设置紫外分光光度计的测试波长为434、578、730nm，石英比色皿中加入去离子水进行归零。归零后若无问题即可进行测量样品。石英比色皿放置入仪器前需先以拭镜纸擦拭外围。</w:t>
      </w:r>
    </w:p>
    <w:p w14:paraId="068249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（3）取恒温至25℃的样品，充分润洗石英比色皿2～3次，装入适当的量放进分光光度计测定434、578、730nm波长下的吸光值并纪录之。</w:t>
      </w:r>
    </w:p>
    <w:p w14:paraId="552249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r>
        <w:rPr>
          <w:rFonts w:hint="eastAsia" w:ascii="宋体" w:hAnsi="宋体"/>
          <w:snapToGrid w:val="0"/>
          <w:kern w:val="0"/>
          <w:position w:val="6"/>
          <w:sz w:val="24"/>
          <w:szCs w:val="21"/>
        </w:rPr>
        <w:t>（4）使用移液枪取甲酚紫指示剂加入石英比色皿，样品海水与指示剂充分混合后擦拭石英吸光槽，放入仪器内测量434、578、730nm波长下的吸光值并记录，所加入指示剂的量应使混合后样品吸光度介于0.4～1.0之间（约为0.05ml，）依吸光度情况具体调整用量并记录）。重复上述步骤4-5，直至做完所有样品。</w:t>
      </w:r>
    </w:p>
    <w:p w14:paraId="1230B7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b/>
          <w:snapToGrid w:val="0"/>
          <w:kern w:val="0"/>
          <w:position w:val="6"/>
          <w:sz w:val="24"/>
          <w:szCs w:val="21"/>
        </w:rPr>
      </w:pPr>
      <w:r>
        <w:rPr>
          <w:rFonts w:hint="eastAsia" w:ascii="宋体" w:hAnsi="宋体"/>
          <w:b/>
          <w:snapToGrid w:val="0"/>
          <w:kern w:val="0"/>
          <w:position w:val="6"/>
          <w:sz w:val="24"/>
          <w:szCs w:val="21"/>
        </w:rPr>
        <w:t>五、实验结果与分析</w:t>
      </w:r>
    </w:p>
    <w:p w14:paraId="0B1D6F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1.电极法测量所得数据如下</w:t>
      </w:r>
    </w:p>
    <w:p w14:paraId="11C3A6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lang w:val="en-US" w:eastAsia="zh-CN"/>
        </w:rPr>
      </w:pPr>
    </w:p>
    <w:p w14:paraId="4B4462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NBS:</w:t>
      </w:r>
    </w:p>
    <w:p w14:paraId="410AA7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lang w:val="en-US" w:eastAsia="zh-CN"/>
        </w:rPr>
      </w:pPr>
      <w:r>
        <w:rPr>
          <w:rFonts w:hint="default" w:ascii="宋体" w:hAnsi="宋体"/>
          <w:snapToGrid w:val="0"/>
          <w:kern w:val="0"/>
          <w:position w:val="6"/>
          <w:sz w:val="24"/>
          <w:szCs w:val="21"/>
          <w:lang w:val="en-US" w:eastAsia="zh-CN"/>
        </w:rPr>
        <w:drawing>
          <wp:anchor distT="0" distB="0" distL="114300" distR="114300" simplePos="0" relativeHeight="251661312" behindDoc="0" locked="0" layoutInCell="1" allowOverlap="1">
            <wp:simplePos x="0" y="0"/>
            <wp:positionH relativeFrom="column">
              <wp:posOffset>600710</wp:posOffset>
            </wp:positionH>
            <wp:positionV relativeFrom="paragraph">
              <wp:posOffset>-201295</wp:posOffset>
            </wp:positionV>
            <wp:extent cx="2140585" cy="2733040"/>
            <wp:effectExtent l="0" t="0" r="10160" b="8255"/>
            <wp:wrapTopAndBottom/>
            <wp:docPr id="5" name="图片 5" descr="964a6e9283763d54d5ab6113869b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64a6e9283763d54d5ab6113869be35"/>
                    <pic:cNvPicPr>
                      <a:picLocks noChangeAspect="1"/>
                    </pic:cNvPicPr>
                  </pic:nvPicPr>
                  <pic:blipFill>
                    <a:blip r:embed="rId6"/>
                    <a:srcRect l="2079" t="30198" r="578" b="13877"/>
                    <a:stretch>
                      <a:fillRect/>
                    </a:stretch>
                  </pic:blipFill>
                  <pic:spPr>
                    <a:xfrm rot="16200000">
                      <a:off x="0" y="0"/>
                      <a:ext cx="2140585" cy="2733040"/>
                    </a:xfrm>
                    <a:prstGeom prst="rect">
                      <a:avLst/>
                    </a:prstGeom>
                  </pic:spPr>
                </pic:pic>
              </a:graphicData>
            </a:graphic>
          </wp:anchor>
        </w:drawing>
      </w:r>
      <w:r>
        <w:rPr>
          <w:rFonts w:hint="eastAsia" w:ascii="宋体" w:hAnsi="宋体"/>
          <w:snapToGrid w:val="0"/>
          <w:kern w:val="0"/>
          <w:position w:val="6"/>
          <w:sz w:val="24"/>
          <w:szCs w:val="21"/>
          <w:lang w:val="en-US" w:eastAsia="zh-CN"/>
        </w:rPr>
        <w:t>Total scale： 制得曲线pH=6.806-0.018Ex</w:t>
      </w:r>
    </w:p>
    <w:p w14:paraId="0B774F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带入得pH=8.255</w:t>
      </w:r>
    </w:p>
    <w:p w14:paraId="09E76C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lang w:val="en-US" w:eastAsia="zh-CN"/>
        </w:rPr>
      </w:pPr>
    </w:p>
    <w:p w14:paraId="2BAE96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drawing>
          <wp:inline distT="0" distB="0" distL="114300" distR="114300">
            <wp:extent cx="2839085" cy="2000885"/>
            <wp:effectExtent l="0" t="0" r="10795" b="0"/>
            <wp:docPr id="6" name="图片 6" descr="f3de95bfd96b13aa3470e9cf9293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3de95bfd96b13aa3470e9cf929361c"/>
                    <pic:cNvPicPr>
                      <a:picLocks noChangeAspect="1"/>
                    </pic:cNvPicPr>
                  </pic:nvPicPr>
                  <pic:blipFill>
                    <a:blip r:embed="rId7"/>
                    <a:srcRect l="13036" t="-1972" r="20158" b="-2637"/>
                    <a:stretch>
                      <a:fillRect/>
                    </a:stretch>
                  </pic:blipFill>
                  <pic:spPr>
                    <a:xfrm>
                      <a:off x="0" y="0"/>
                      <a:ext cx="2839085" cy="2000885"/>
                    </a:xfrm>
                    <a:prstGeom prst="rect">
                      <a:avLst/>
                    </a:prstGeom>
                  </pic:spPr>
                </pic:pic>
              </a:graphicData>
            </a:graphic>
          </wp:inline>
        </w:drawing>
      </w:r>
    </w:p>
    <w:p w14:paraId="68DBB5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snapToGrid w:val="0"/>
          <w:kern w:val="0"/>
          <w:position w:val="6"/>
          <w:sz w:val="24"/>
          <w:szCs w:val="21"/>
          <w:lang w:val="en-US" w:eastAsia="zh-CN"/>
        </w:rPr>
      </w:pPr>
    </w:p>
    <w:p w14:paraId="6B5B93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snapToGrid w:val="0"/>
          <w:kern w:val="0"/>
          <w:position w:val="6"/>
          <w:sz w:val="24"/>
          <w:szCs w:val="21"/>
          <w:lang w:val="en-US" w:eastAsia="zh-CN"/>
        </w:rPr>
      </w:pPr>
      <w:r>
        <w:rPr>
          <w:rFonts w:hint="eastAsia" w:ascii="宋体" w:hAnsi="宋体"/>
          <w:snapToGrid w:val="0"/>
          <w:kern w:val="0"/>
          <w:position w:val="6"/>
          <w:sz w:val="24"/>
          <w:szCs w:val="21"/>
          <w:lang w:val="en-US" w:eastAsia="zh-CN"/>
        </w:rPr>
        <w:t>2.光谱法测量所得数据如下</w:t>
      </w:r>
    </w:p>
    <w:p w14:paraId="0E4523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snapToGrid w:val="0"/>
          <w:kern w:val="0"/>
          <w:position w:val="6"/>
          <w:sz w:val="24"/>
          <w:szCs w:val="21"/>
        </w:rPr>
      </w:pPr>
      <w:r>
        <w:drawing>
          <wp:inline distT="0" distB="0" distL="114300" distR="114300">
            <wp:extent cx="4678680" cy="891540"/>
            <wp:effectExtent l="0" t="0" r="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4678680" cy="891540"/>
                    </a:xfrm>
                    <a:prstGeom prst="rect">
                      <a:avLst/>
                    </a:prstGeom>
                    <a:noFill/>
                    <a:ln>
                      <a:noFill/>
                    </a:ln>
                  </pic:spPr>
                </pic:pic>
              </a:graphicData>
            </a:graphic>
          </wp:inline>
        </w:drawing>
      </w:r>
    </w:p>
    <w:p w14:paraId="709670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napToGrid w:val="0"/>
          <w:kern w:val="0"/>
          <w:position w:val="6"/>
          <w:sz w:val="24"/>
          <w:szCs w:val="21"/>
        </w:rPr>
      </w:pPr>
    </w:p>
    <w:p w14:paraId="34551629">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snapToGrid w:val="0"/>
          <w:kern w:val="0"/>
          <w:position w:val="6"/>
          <w:sz w:val="22"/>
          <w:szCs w:val="21"/>
          <w:lang w:val="en-US" w:eastAsia="zh-CN"/>
        </w:rPr>
      </w:pPr>
      <w:r>
        <w:rPr>
          <w:rFonts w:hint="eastAsia"/>
          <w:snapToGrid w:val="0"/>
          <w:kern w:val="0"/>
          <w:position w:val="6"/>
          <w:sz w:val="22"/>
          <w:szCs w:val="21"/>
          <w:lang w:val="en-US" w:eastAsia="zh-CN"/>
        </w:rPr>
        <w:t>结果计算：</w:t>
      </w:r>
    </w:p>
    <w:p w14:paraId="7B514E17">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snapToGrid w:val="0"/>
          <w:kern w:val="0"/>
          <w:position w:val="6"/>
          <w:sz w:val="22"/>
          <w:szCs w:val="21"/>
          <w:lang w:val="en-US" w:eastAsia="zh-CN"/>
        </w:rPr>
      </w:pPr>
      <w:r>
        <w:rPr>
          <w:rFonts w:hint="eastAsia"/>
          <w:snapToGrid w:val="0"/>
          <w:kern w:val="0"/>
          <w:position w:val="6"/>
          <w:sz w:val="22"/>
          <w:szCs w:val="21"/>
          <w:lang w:val="en-US" w:eastAsia="zh-CN"/>
        </w:rPr>
        <w:t>NBS Scale：8.24</w:t>
      </w:r>
    </w:p>
    <w:p w14:paraId="4EF58B2E">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snapToGrid w:val="0"/>
          <w:kern w:val="0"/>
          <w:position w:val="6"/>
          <w:sz w:val="22"/>
          <w:szCs w:val="21"/>
          <w:lang w:val="en-US" w:eastAsia="zh-CN"/>
        </w:rPr>
      </w:pPr>
      <w:r>
        <w:rPr>
          <w:rFonts w:hint="eastAsia"/>
          <w:snapToGrid w:val="0"/>
          <w:kern w:val="0"/>
          <w:position w:val="6"/>
          <w:sz w:val="22"/>
          <w:szCs w:val="21"/>
          <w:lang w:val="en-US" w:eastAsia="zh-CN"/>
        </w:rPr>
        <w:t>Total scale：</w:t>
      </w:r>
    </w:p>
    <w:p w14:paraId="2C9AE129">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snapToGrid w:val="0"/>
          <w:kern w:val="0"/>
          <w:position w:val="6"/>
          <w:sz w:val="22"/>
          <w:szCs w:val="21"/>
          <w:lang w:val="en-US" w:eastAsia="zh-CN"/>
        </w:rPr>
      </w:pPr>
    </w:p>
    <w:p w14:paraId="56C26942">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snapToGrid w:val="0"/>
          <w:kern w:val="0"/>
          <w:position w:val="6"/>
          <w:sz w:val="22"/>
          <w:szCs w:val="21"/>
          <w:lang w:val="en-US" w:eastAsia="zh-CN"/>
        </w:rPr>
      </w:pPr>
      <w:r>
        <w:rPr>
          <w:rFonts w:hint="eastAsia"/>
          <w:snapToGrid w:val="0"/>
          <w:kern w:val="0"/>
          <w:position w:val="6"/>
          <w:sz w:val="22"/>
          <w:szCs w:val="21"/>
          <w:lang w:val="en-US" w:eastAsia="zh-CN"/>
        </w:rPr>
        <w:t>光谱法</w:t>
      </w:r>
    </w:p>
    <w:p w14:paraId="3B28C369">
      <w:pPr>
        <w:keepNext w:val="0"/>
        <w:keepLines w:val="0"/>
        <w:pageBreakBefore w:val="0"/>
        <w:widowControl w:val="0"/>
        <w:kinsoku/>
        <w:wordWrap/>
        <w:overflowPunct/>
        <w:topLinePunct w:val="0"/>
        <w:autoSpaceDE/>
        <w:autoSpaceDN/>
        <w:bidi w:val="0"/>
        <w:adjustRightInd/>
        <w:snapToGrid/>
        <w:spacing w:line="360" w:lineRule="auto"/>
        <w:ind w:firstLine="440" w:firstLineChars="200"/>
        <w:textAlignment w:val="auto"/>
        <w:rPr>
          <w:rFonts w:hint="default"/>
          <w:snapToGrid w:val="0"/>
          <w:kern w:val="0"/>
          <w:position w:val="6"/>
          <w:sz w:val="22"/>
          <w:szCs w:val="21"/>
          <w:lang w:val="en-US" w:eastAsia="zh-CN"/>
        </w:rPr>
      </w:pPr>
      <w:r>
        <w:rPr>
          <w:rFonts w:hint="default"/>
          <w:snapToGrid w:val="0"/>
          <w:kern w:val="0"/>
          <w:position w:val="6"/>
          <w:sz w:val="22"/>
          <w:szCs w:val="21"/>
          <w:lang w:val="en-US" w:eastAsia="zh-CN"/>
        </w:rPr>
        <w:drawing>
          <wp:inline distT="0" distB="0" distL="114300" distR="114300">
            <wp:extent cx="5936615" cy="2134235"/>
            <wp:effectExtent l="0" t="0" r="6985" b="14605"/>
            <wp:docPr id="7" name="图片 7" descr="ff211b3e1934ca6bfc9682eb5dac4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f211b3e1934ca6bfc9682eb5dac4bc"/>
                    <pic:cNvPicPr>
                      <a:picLocks noChangeAspect="1"/>
                    </pic:cNvPicPr>
                  </pic:nvPicPr>
                  <pic:blipFill>
                    <a:blip r:embed="rId9"/>
                    <a:stretch>
                      <a:fillRect/>
                    </a:stretch>
                  </pic:blipFill>
                  <pic:spPr>
                    <a:xfrm>
                      <a:off x="0" y="0"/>
                      <a:ext cx="5936615" cy="2134235"/>
                    </a:xfrm>
                    <a:prstGeom prst="rect">
                      <a:avLst/>
                    </a:prstGeom>
                  </pic:spPr>
                </pic:pic>
              </a:graphicData>
            </a:graphic>
          </wp:inline>
        </w:drawing>
      </w:r>
    </w:p>
    <w:p w14:paraId="3D475EB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40" w:firstLineChars="200"/>
        <w:textAlignment w:val="auto"/>
        <w:rPr>
          <w:rFonts w:hint="eastAsia"/>
          <w:snapToGrid w:val="0"/>
          <w:kern w:val="0"/>
          <w:position w:val="6"/>
          <w:sz w:val="22"/>
          <w:szCs w:val="21"/>
          <w:lang w:val="en-US" w:eastAsia="zh-CN"/>
        </w:rPr>
      </w:pPr>
      <w:r>
        <w:rPr>
          <w:rFonts w:hint="eastAsia"/>
          <w:snapToGrid w:val="0"/>
          <w:kern w:val="0"/>
          <w:position w:val="6"/>
          <w:sz w:val="22"/>
          <w:szCs w:val="21"/>
          <w:lang w:val="en-US" w:eastAsia="zh-CN"/>
        </w:rPr>
        <w:t>思考题</w:t>
      </w:r>
    </w:p>
    <w:p w14:paraId="12D9A6E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firstLine="420" w:firstLineChars="0"/>
        <w:textAlignment w:val="auto"/>
        <w:rPr>
          <w:rFonts w:hint="default"/>
          <w:snapToGrid w:val="0"/>
          <w:kern w:val="0"/>
          <w:position w:val="6"/>
          <w:sz w:val="22"/>
          <w:szCs w:val="21"/>
          <w:lang w:val="en-US" w:eastAsia="zh-CN"/>
        </w:rPr>
      </w:pPr>
      <w:r>
        <w:rPr>
          <w:rFonts w:hint="eastAsia"/>
          <w:snapToGrid w:val="0"/>
          <w:kern w:val="0"/>
          <w:position w:val="6"/>
          <w:sz w:val="22"/>
          <w:szCs w:val="21"/>
          <w:lang w:val="en-US" w:eastAsia="zh-CN"/>
        </w:rPr>
        <w:t>不一致，因为NBS用的是理论公式，而total scale测得的是自己制作的标准曲线</w:t>
      </w:r>
    </w:p>
    <w:p w14:paraId="616EEE9F">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firstLine="420" w:firstLineChars="0"/>
        <w:textAlignment w:val="auto"/>
        <w:rPr>
          <w:rFonts w:hint="eastAsia"/>
          <w:snapToGrid w:val="0"/>
          <w:kern w:val="0"/>
          <w:position w:val="6"/>
          <w:sz w:val="22"/>
          <w:szCs w:val="21"/>
          <w:lang w:val="en-US" w:eastAsia="zh-CN"/>
        </w:rPr>
      </w:pPr>
      <w:r>
        <w:rPr>
          <w:rFonts w:hint="eastAsia"/>
          <w:snapToGrid w:val="0"/>
          <w:kern w:val="0"/>
          <w:position w:val="6"/>
          <w:sz w:val="22"/>
          <w:szCs w:val="21"/>
          <w:lang w:val="en-US" w:eastAsia="zh-CN"/>
        </w:rPr>
        <w:t>更接近NBS。在大多数情况下，光谱法测量所得的pH值会更接近于 NBS scale。这是因为光谱法通常使用标准缓冲溶液进行校准，这些缓冲溶液的pH值是基于NBS scale定义的。</w:t>
      </w:r>
    </w:p>
    <w:p w14:paraId="5865C85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840" w:leftChars="0" w:firstLine="420" w:firstLineChars="0"/>
        <w:textAlignment w:val="auto"/>
        <w:rPr>
          <w:rFonts w:hint="default"/>
          <w:snapToGrid w:val="0"/>
          <w:kern w:val="0"/>
          <w:position w:val="6"/>
          <w:sz w:val="22"/>
          <w:szCs w:val="21"/>
          <w:lang w:val="en-US" w:eastAsia="zh-CN"/>
        </w:rPr>
      </w:pPr>
      <w:r>
        <w:rPr>
          <w:rFonts w:hint="eastAsia"/>
          <w:snapToGrid w:val="0"/>
          <w:kern w:val="0"/>
          <w:position w:val="6"/>
          <w:sz w:val="22"/>
          <w:szCs w:val="21"/>
          <w:lang w:val="en-US" w:eastAsia="zh-CN"/>
        </w:rPr>
        <w:t>（1）仪器本身误差</w:t>
      </w:r>
    </w:p>
    <w:p w14:paraId="4D5A22F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1260" w:leftChars="0" w:firstLine="420" w:firstLineChars="0"/>
        <w:textAlignment w:val="auto"/>
        <w:rPr>
          <w:rFonts w:hint="eastAsia"/>
          <w:snapToGrid w:val="0"/>
          <w:kern w:val="0"/>
          <w:position w:val="6"/>
          <w:sz w:val="22"/>
          <w:szCs w:val="21"/>
          <w:lang w:val="en-US" w:eastAsia="zh-CN"/>
        </w:rPr>
      </w:pPr>
      <w:r>
        <w:rPr>
          <w:rFonts w:hint="eastAsia"/>
          <w:snapToGrid w:val="0"/>
          <w:kern w:val="0"/>
          <w:position w:val="6"/>
          <w:sz w:val="22"/>
          <w:szCs w:val="21"/>
          <w:lang w:val="en-US" w:eastAsia="zh-CN"/>
        </w:rPr>
        <w:t>操作误差</w:t>
      </w:r>
    </w:p>
    <w:p w14:paraId="3A39BEA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1260" w:leftChars="0" w:firstLine="420" w:firstLineChars="0"/>
        <w:textAlignment w:val="auto"/>
        <w:rPr>
          <w:rFonts w:hint="default"/>
          <w:snapToGrid w:val="0"/>
          <w:kern w:val="0"/>
          <w:position w:val="6"/>
          <w:sz w:val="22"/>
          <w:szCs w:val="21"/>
          <w:lang w:val="en-US" w:eastAsia="zh-CN"/>
        </w:rPr>
      </w:pPr>
      <w:r>
        <w:rPr>
          <w:rFonts w:hint="eastAsia"/>
          <w:snapToGrid w:val="0"/>
          <w:kern w:val="0"/>
          <w:position w:val="6"/>
          <w:sz w:val="22"/>
          <w:szCs w:val="21"/>
          <w:lang w:val="en-US" w:eastAsia="zh-CN"/>
        </w:rPr>
        <w:t>样品本身误差</w:t>
      </w:r>
    </w:p>
    <w:p w14:paraId="6B519BC8">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1260" w:leftChars="0" w:firstLine="420" w:firstLineChars="0"/>
        <w:textAlignment w:val="auto"/>
        <w:rPr>
          <w:rFonts w:hint="default"/>
          <w:snapToGrid w:val="0"/>
          <w:kern w:val="0"/>
          <w:position w:val="6"/>
          <w:sz w:val="22"/>
          <w:szCs w:val="21"/>
          <w:lang w:val="en-US" w:eastAsia="zh-CN"/>
        </w:rPr>
      </w:pPr>
      <w:r>
        <w:rPr>
          <w:rFonts w:hint="eastAsia"/>
          <w:snapToGrid w:val="0"/>
          <w:kern w:val="0"/>
          <w:position w:val="6"/>
          <w:sz w:val="22"/>
          <w:szCs w:val="21"/>
          <w:lang w:val="en-US" w:eastAsia="zh-CN"/>
        </w:rPr>
        <w:t>数据处理误差</w:t>
      </w:r>
    </w:p>
    <w:sectPr>
      <w:pgSz w:w="11906" w:h="16838"/>
      <w:pgMar w:top="1440" w:right="74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D53E94"/>
    <w:multiLevelType w:val="singleLevel"/>
    <w:tmpl w:val="35D53E94"/>
    <w:lvl w:ilvl="0" w:tentative="0">
      <w:start w:val="1"/>
      <w:numFmt w:val="decimal"/>
      <w:lvlText w:val="%1."/>
      <w:lvlJc w:val="left"/>
      <w:pPr>
        <w:tabs>
          <w:tab w:val="left" w:pos="312"/>
        </w:tabs>
      </w:pPr>
    </w:lvl>
  </w:abstractNum>
  <w:abstractNum w:abstractNumId="1">
    <w:nsid w:val="5FD87B2E"/>
    <w:multiLevelType w:val="singleLevel"/>
    <w:tmpl w:val="5FD87B2E"/>
    <w:lvl w:ilvl="0" w:tentative="0">
      <w:start w:val="6"/>
      <w:numFmt w:val="chineseCounting"/>
      <w:suff w:val="nothing"/>
      <w:lvlText w:val="%1．"/>
      <w:lvlJc w:val="left"/>
      <w:rPr>
        <w:rFonts w:hint="eastAsia"/>
      </w:rPr>
    </w:lvl>
  </w:abstractNum>
  <w:abstractNum w:abstractNumId="2">
    <w:nsid w:val="70EBC95C"/>
    <w:multiLevelType w:val="singleLevel"/>
    <w:tmpl w:val="70EBC95C"/>
    <w:lvl w:ilvl="0" w:tentative="0">
      <w:start w:val="2"/>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yODdmZjY0Zjg0ZWQ3ZmVhZDA3NDFkNTYwZGEwNjYifQ=="/>
  </w:docVars>
  <w:rsids>
    <w:rsidRoot w:val="00A357B9"/>
    <w:rsid w:val="000A0E2E"/>
    <w:rsid w:val="001031EF"/>
    <w:rsid w:val="001A65BF"/>
    <w:rsid w:val="001D005D"/>
    <w:rsid w:val="001E206A"/>
    <w:rsid w:val="001E7D4E"/>
    <w:rsid w:val="0021389A"/>
    <w:rsid w:val="00230A0A"/>
    <w:rsid w:val="00264666"/>
    <w:rsid w:val="002D05A9"/>
    <w:rsid w:val="002F2047"/>
    <w:rsid w:val="00304048"/>
    <w:rsid w:val="00305AFC"/>
    <w:rsid w:val="00332279"/>
    <w:rsid w:val="00347C2F"/>
    <w:rsid w:val="00375755"/>
    <w:rsid w:val="00394810"/>
    <w:rsid w:val="0039696B"/>
    <w:rsid w:val="003A17E8"/>
    <w:rsid w:val="003A7C69"/>
    <w:rsid w:val="003B6176"/>
    <w:rsid w:val="003C043F"/>
    <w:rsid w:val="003C7976"/>
    <w:rsid w:val="003D11EE"/>
    <w:rsid w:val="003D14FC"/>
    <w:rsid w:val="003F2092"/>
    <w:rsid w:val="003F253B"/>
    <w:rsid w:val="00415A2A"/>
    <w:rsid w:val="00432FA7"/>
    <w:rsid w:val="00485C6A"/>
    <w:rsid w:val="00494E46"/>
    <w:rsid w:val="004A14AC"/>
    <w:rsid w:val="004A37E8"/>
    <w:rsid w:val="004D353A"/>
    <w:rsid w:val="004F3977"/>
    <w:rsid w:val="004F5BEB"/>
    <w:rsid w:val="00517CED"/>
    <w:rsid w:val="00521370"/>
    <w:rsid w:val="0052447D"/>
    <w:rsid w:val="00541C1C"/>
    <w:rsid w:val="005709D6"/>
    <w:rsid w:val="005858FF"/>
    <w:rsid w:val="005C15F6"/>
    <w:rsid w:val="005E77BD"/>
    <w:rsid w:val="006226B8"/>
    <w:rsid w:val="00623E6C"/>
    <w:rsid w:val="00685C21"/>
    <w:rsid w:val="00690456"/>
    <w:rsid w:val="00694F8D"/>
    <w:rsid w:val="006A2BA3"/>
    <w:rsid w:val="006A487C"/>
    <w:rsid w:val="006A66F7"/>
    <w:rsid w:val="00712199"/>
    <w:rsid w:val="00735C43"/>
    <w:rsid w:val="0076394D"/>
    <w:rsid w:val="0076591F"/>
    <w:rsid w:val="00784F1C"/>
    <w:rsid w:val="0079595D"/>
    <w:rsid w:val="007B18D9"/>
    <w:rsid w:val="007E32EF"/>
    <w:rsid w:val="007F4E32"/>
    <w:rsid w:val="00857ABC"/>
    <w:rsid w:val="008812D2"/>
    <w:rsid w:val="008C5410"/>
    <w:rsid w:val="008E37E5"/>
    <w:rsid w:val="008F2497"/>
    <w:rsid w:val="008F4C72"/>
    <w:rsid w:val="009043DA"/>
    <w:rsid w:val="009240C0"/>
    <w:rsid w:val="009329FE"/>
    <w:rsid w:val="00942624"/>
    <w:rsid w:val="00977575"/>
    <w:rsid w:val="009C762B"/>
    <w:rsid w:val="009D4779"/>
    <w:rsid w:val="009D701C"/>
    <w:rsid w:val="00A357B9"/>
    <w:rsid w:val="00A7675D"/>
    <w:rsid w:val="00A773BF"/>
    <w:rsid w:val="00A92CAA"/>
    <w:rsid w:val="00AC288A"/>
    <w:rsid w:val="00AD377F"/>
    <w:rsid w:val="00AF6AD6"/>
    <w:rsid w:val="00B07A09"/>
    <w:rsid w:val="00B20D17"/>
    <w:rsid w:val="00B44D5B"/>
    <w:rsid w:val="00B47C67"/>
    <w:rsid w:val="00B50323"/>
    <w:rsid w:val="00B71BD9"/>
    <w:rsid w:val="00B74045"/>
    <w:rsid w:val="00B77CFB"/>
    <w:rsid w:val="00BF0507"/>
    <w:rsid w:val="00C60062"/>
    <w:rsid w:val="00C64FD0"/>
    <w:rsid w:val="00C92BE6"/>
    <w:rsid w:val="00CF24C1"/>
    <w:rsid w:val="00CF4A0A"/>
    <w:rsid w:val="00D0300C"/>
    <w:rsid w:val="00D168A1"/>
    <w:rsid w:val="00D43303"/>
    <w:rsid w:val="00D75C14"/>
    <w:rsid w:val="00D81C13"/>
    <w:rsid w:val="00D96F41"/>
    <w:rsid w:val="00DA2642"/>
    <w:rsid w:val="00DB75EB"/>
    <w:rsid w:val="00E02CB0"/>
    <w:rsid w:val="00E51FC8"/>
    <w:rsid w:val="00E63C18"/>
    <w:rsid w:val="00E67AA4"/>
    <w:rsid w:val="00E81253"/>
    <w:rsid w:val="00E934BD"/>
    <w:rsid w:val="00EE1930"/>
    <w:rsid w:val="00F015CC"/>
    <w:rsid w:val="00F15305"/>
    <w:rsid w:val="00F3326A"/>
    <w:rsid w:val="00F9367A"/>
    <w:rsid w:val="00FC5788"/>
    <w:rsid w:val="00FD072A"/>
    <w:rsid w:val="00FE28AC"/>
    <w:rsid w:val="00FF422F"/>
    <w:rsid w:val="324C0961"/>
    <w:rsid w:val="36A6753C"/>
    <w:rsid w:val="374B52DF"/>
    <w:rsid w:val="413E755D"/>
    <w:rsid w:val="460B47C1"/>
    <w:rsid w:val="702B4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annotation text"/>
    <w:basedOn w:val="1"/>
    <w:link w:val="17"/>
    <w:uiPriority w:val="0"/>
    <w:pPr>
      <w:jc w:val="left"/>
    </w:pPr>
  </w:style>
  <w:style w:type="paragraph" w:styleId="3">
    <w:name w:val="Balloon Text"/>
    <w:basedOn w:val="1"/>
    <w:link w:val="19"/>
    <w:uiPriority w:val="0"/>
    <w:rPr>
      <w:sz w:val="18"/>
      <w:szCs w:val="18"/>
    </w:rPr>
  </w:style>
  <w:style w:type="paragraph" w:styleId="4">
    <w:name w:val="footer"/>
    <w:basedOn w:val="1"/>
    <w:link w:val="13"/>
    <w:uiPriority w:val="0"/>
    <w:pPr>
      <w:tabs>
        <w:tab w:val="center" w:pos="4153"/>
        <w:tab w:val="right" w:pos="8306"/>
      </w:tabs>
      <w:snapToGrid w:val="0"/>
      <w:jc w:val="left"/>
    </w:pPr>
    <w:rPr>
      <w:sz w:val="18"/>
      <w:szCs w:val="18"/>
    </w:rPr>
  </w:style>
  <w:style w:type="paragraph" w:styleId="5">
    <w:name w:val="header"/>
    <w:basedOn w:val="1"/>
    <w:link w:val="12"/>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annotation subject"/>
    <w:basedOn w:val="2"/>
    <w:next w:val="2"/>
    <w:link w:val="18"/>
    <w:uiPriority w:val="0"/>
    <w:rPr>
      <w:b/>
      <w:bCs/>
    </w:rPr>
  </w:style>
  <w:style w:type="table" w:styleId="9">
    <w:name w:val="Table Grid"/>
    <w:basedOn w:val="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uiPriority w:val="0"/>
    <w:rPr>
      <w:sz w:val="21"/>
      <w:szCs w:val="21"/>
    </w:rPr>
  </w:style>
  <w:style w:type="character" w:customStyle="1" w:styleId="12">
    <w:name w:val="页眉 Char"/>
    <w:link w:val="5"/>
    <w:uiPriority w:val="0"/>
    <w:rPr>
      <w:kern w:val="2"/>
      <w:sz w:val="18"/>
      <w:szCs w:val="18"/>
    </w:rPr>
  </w:style>
  <w:style w:type="character" w:customStyle="1" w:styleId="13">
    <w:name w:val="页脚 Char"/>
    <w:link w:val="4"/>
    <w:uiPriority w:val="0"/>
    <w:rPr>
      <w:kern w:val="2"/>
      <w:sz w:val="18"/>
      <w:szCs w:val="18"/>
    </w:rPr>
  </w:style>
  <w:style w:type="paragraph" w:styleId="14">
    <w:name w:val="Quote"/>
    <w:basedOn w:val="1"/>
    <w:next w:val="1"/>
    <w:link w:val="15"/>
    <w:qFormat/>
    <w:uiPriority w:val="29"/>
    <w:rPr>
      <w:i/>
      <w:iCs/>
      <w:color w:val="000000"/>
    </w:rPr>
  </w:style>
  <w:style w:type="character" w:customStyle="1" w:styleId="15">
    <w:name w:val="引用 Char"/>
    <w:link w:val="14"/>
    <w:uiPriority w:val="29"/>
    <w:rPr>
      <w:i/>
      <w:iCs/>
      <w:color w:val="000000"/>
      <w:kern w:val="2"/>
      <w:sz w:val="21"/>
      <w:szCs w:val="24"/>
    </w:rPr>
  </w:style>
  <w:style w:type="paragraph" w:styleId="16">
    <w:name w:val="List Paragraph"/>
    <w:basedOn w:val="1"/>
    <w:qFormat/>
    <w:uiPriority w:val="34"/>
    <w:pPr>
      <w:widowControl/>
      <w:spacing w:after="160" w:line="259" w:lineRule="auto"/>
      <w:ind w:firstLine="420" w:firstLineChars="200"/>
      <w:jc w:val="left"/>
    </w:pPr>
    <w:rPr>
      <w:rFonts w:ascii="Calibri" w:hAnsi="Calibri"/>
      <w:kern w:val="0"/>
      <w:sz w:val="22"/>
      <w:szCs w:val="22"/>
      <w:lang w:val="en-GB"/>
    </w:rPr>
  </w:style>
  <w:style w:type="character" w:customStyle="1" w:styleId="17">
    <w:name w:val="批注文字 字符"/>
    <w:link w:val="2"/>
    <w:uiPriority w:val="0"/>
    <w:rPr>
      <w:kern w:val="2"/>
      <w:sz w:val="21"/>
      <w:szCs w:val="24"/>
    </w:rPr>
  </w:style>
  <w:style w:type="character" w:customStyle="1" w:styleId="18">
    <w:name w:val="批注主题 字符"/>
    <w:link w:val="7"/>
    <w:uiPriority w:val="0"/>
    <w:rPr>
      <w:b/>
      <w:bCs/>
      <w:kern w:val="2"/>
      <w:sz w:val="21"/>
      <w:szCs w:val="24"/>
    </w:rPr>
  </w:style>
  <w:style w:type="character" w:customStyle="1" w:styleId="19">
    <w:name w:val="批注框文本 字符"/>
    <w:link w:val="3"/>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1094</Words>
  <Characters>1354</Characters>
  <Lines>1</Lines>
  <Paragraphs>1</Paragraphs>
  <TotalTime>139</TotalTime>
  <ScaleCrop>false</ScaleCrop>
  <LinksUpToDate>false</LinksUpToDate>
  <CharactersWithSpaces>1558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2022-02-21T10:10:00Z</dcterms:created>
  <dc:creator>微软用户</dc:creator>
  <cp:lastModifiedBy> 麟</cp:lastModifiedBy>
  <cp:lastPrinted>2019-11-28T08:49:00Z</cp:lastPrinted>
  <dcterms:modified xsi:type="dcterms:W3CDTF">2026-08-10T09:38:47Z</dcterms:modified>
  <dc:title>实验报告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2AE2F1BA29534764A668693D9DD56C6D_12</vt:lpwstr>
  </property>
  <property fmtid="{D5CDD505-2E9C-101B-9397-08002B2CF9AE}" pid="4" name="KSOTemplateDocerSaveRecord">
    <vt:lpwstr>eyJoZGlkIjoiOWYyMzVmZTBjYjExYjUxNTY5YzZhZmIxZjJlZTU5OTgiLCJ1c2VySWQiOiIxNjM4OTk2ODkwIn0=</vt:lpwstr>
  </property>
</Properties>
</file>