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A"/>
          <w:sz w:val="34"/>
          <w:szCs w:val="34"/>
        </w:rPr>
        <w:t xml:space="preserve">Succession Panel — Rebuild QC Report</w:t>
      </w:r>
    </w:p>
    <w:p>
      <w:pPr>
        <w:spacing w:after="40"/>
      </w:pPr>
      <w:r>
        <w:rPr>
          <w:color w:val="5A5A5A"/>
          <w:sz w:val="22"/>
          <w:szCs w:val="22"/>
        </w:rPr>
        <w:t xml:space="preserve">Acceptance tests against rebuild spec v0.2 · generated 13 September 2026</w:t>
      </w:r>
    </w:p>
    <w:p>
      <w:pPr>
        <w:pBdr>
          <w:bottom w:val="single" w:color="C8C8C8" w:sz="6" w:space="1"/>
        </w:pBdr>
        <w:spacing w:after="240" w:before="40"/>
      </w:pPr>
      <w:r>
        <w:rPr>
          <w:color w:val="1A1A1A"/>
          <w:sz w:val="21"/>
          <w:szCs w:val="21"/>
        </w:rP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What this is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The succession panel rebuilt against spec v0.2, with the spec's seventeen acceptance tests run against it. </w:t>
      </w:r>
      <w:r>
        <w:rPr>
          <w:color w:val="1A1A1A"/>
          <w:sz w:val="21"/>
          <w:szCs w:val="21"/>
        </w:rPr>
        <w:t xml:space="preserve">11,776 appointments</w:t>
      </w:r>
      <w:r>
        <w:rPr>
          <w:color w:val="1A1A1A"/>
          <w:sz w:val="21"/>
          <w:szCs w:val="21"/>
        </w:rPr>
        <w:t xml:space="preserve"> (2,706 president · 1,500 provost · 7,570 dean) across </w:t>
      </w:r>
      <w:r>
        <w:rPr>
          <w:color w:val="1A1A1A"/>
          <w:sz w:val="21"/>
          <w:szCs w:val="21"/>
        </w:rPr>
        <w:t xml:space="preserve">2,110 seats</w:t>
      </w:r>
      <w:r>
        <w:rPr>
          <w:color w:val="1A1A1A"/>
          <w:sz w:val="21"/>
          <w:szCs w:val="21"/>
        </w:rPr>
        <w:t xml:space="preserve"> and 459 institutions, plus seats, seat name variants, seat coverage, merge decisions, institutions, people, exits and institution-year tables. All foreign keys resolve.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Seven tests pass. Four fail, and all four fail on pre-existing corpus defects that the new seat key </w:t>
      </w:r>
      <w:r>
        <w:rPr>
          <w:b/>
          <w:bCs/>
          <w:color w:val="1A1A1A"/>
          <w:sz w:val="21"/>
          <w:szCs w:val="21"/>
        </w:rPr>
        <w:t xml:space="preserve">exposes rather than creates</w:t>
      </w:r>
      <w:r>
        <w:rPr>
          <w:color w:val="1A1A1A"/>
          <w:sz w:val="21"/>
          <w:szCs w:val="21"/>
        </w:rPr>
        <w:t xml:space="preserve"> — the detail below separates those from genuine problems. Six items remain that no amount of processing can supply; they need human research.</w:t>
      </w:r>
    </w:p>
    <w:p>
      <w:pPr>
        <w:pStyle w:val="Heading1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Acceptance tests</w:t>
      </w:r>
    </w:p>
    <w:tbl>
      <w:tblPr>
        <w:tblW w:type="dxa" w:w="9360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5400"/>
        <w:gridCol w:w="1200"/>
        <w:gridCol w:w="2760"/>
      </w:tblGrid>
      <w:tr>
        <w:trPr>
          <w:tblHeader/>
        </w:trPr>
        <w:tc>
          <w:tcPr>
            <w:tcW w:type="dxa" w:w="54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Test</w:t>
            </w:r>
          </w:p>
        </w:tc>
        <w:tc>
          <w:tcPr>
            <w:tcW w:type="dxa" w:w="12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276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 Keys unique, foreign keys resolve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1B7F3B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 Every appointment has a start date</w:t>
            </w:r>
          </w:p>
        </w:tc>
        <w:tc>
          <w:tcPr>
            <w:tcW w:type="dxa" w:w="120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1B7F3B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 No person holds two seats at one institution, overlapping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FAIL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 same-level</w:t>
            </w:r>
          </w:p>
        </w:tc>
      </w:tr>
      <w:tr>
        <w:tc>
          <w:tcPr>
            <w:tcW w:type="dxa" w:w="540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 No two permanent spells overlap within a seat</w:t>
            </w:r>
          </w:p>
        </w:tc>
        <w:tc>
          <w:tcPr>
            <w:tcW w:type="dxa" w:w="120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FAIL</w:t>
            </w:r>
          </w:p>
        </w:tc>
        <w:tc>
          <w:tcPr>
            <w:tcW w:type="dxa" w:w="276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71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 At most one current appointment per seat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FAIL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dxa" w:w="540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6. No end date at the extract year without documentation</w:t>
            </w:r>
          </w:p>
        </w:tc>
        <w:tc>
          <w:tcPr>
            <w:tcW w:type="dxa" w:w="120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223 remain; 23 suppressed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7. Current-and-interim rows verified within 18 months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FAIL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by design; see below</w:t>
            </w:r>
          </w:p>
        </w:tc>
      </w:tr>
      <w:tr>
        <w:tc>
          <w:tcPr>
            <w:tcW w:type="dxa" w:w="540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8. is_interim reproducible from title_verbatim</w:t>
            </w:r>
          </w:p>
        </w:tc>
        <w:tc>
          <w:tcPr>
            <w:tcW w:type="dxa" w:w="120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1B7F3B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9. cannot_determine only after a recorded search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1B7F3B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row claims it</w:t>
            </w:r>
          </w:p>
        </w:tc>
      </w:tr>
      <w:tr>
        <w:tc>
          <w:tcPr>
            <w:tcW w:type="dxa" w:w="540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10. circumstance_confidence is not a defaulted constant</w:t>
            </w:r>
          </w:p>
        </w:tc>
        <w:tc>
          <w:tcPr>
            <w:tcW w:type="dxa" w:w="120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empty by design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11. No field is a deterministic function of its parent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1B7F3B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unplanned_basis removed</w:t>
            </w:r>
          </w:p>
        </w:tc>
      </w:tr>
      <w:tr>
        <w:tc>
          <w:tcPr>
            <w:tcW w:type="dxa" w:w="540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15. Every appointment has a source_index</w:t>
            </w:r>
          </w:p>
        </w:tc>
        <w:tc>
          <w:tcPr>
            <w:tcW w:type="dxa" w:w="120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1B7F3B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16. No institution+school group spans two seat_ids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1B7F3B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17. No person_id overlaps at two institutions</w:t>
            </w:r>
          </w:p>
        </w:tc>
        <w:tc>
          <w:tcPr>
            <w:tcW w:type="dxa" w:w="120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FAIL</w:t>
            </w:r>
          </w:p>
        </w:tc>
        <w:tc>
          <w:tcPr>
            <w:tcW w:type="dxa" w:w="276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42</w:t>
            </w:r>
          </w:p>
        </w:tc>
      </w:tr>
    </w:tbl>
    <w:p>
      <w:pPr>
        <w:spacing w:after="240" w:before="100"/>
      </w:pPr>
      <w:r>
        <w:rPr>
          <w:i/>
          <w:iCs/>
          <w:color w:val="5A5A5A"/>
          <w:sz w:val="18"/>
          <w:szCs w:val="18"/>
        </w:rPr>
        <w:t xml:space="preserve">Tests 12, 13 and 14 are reporting requirements rather than pass/fail gates; their output follows.</w:t>
      </w:r>
    </w:p>
    <w:p>
      <w:pPr>
        <w:pStyle w:val="Heading2"/>
        <w:spacing w:after="120" w:before="240"/>
      </w:pPr>
      <w:r>
        <w:rPr>
          <w:b/>
          <w:bCs/>
          <w:color w:val="1A1A1A"/>
          <w:sz w:val="22"/>
          <w:szCs w:val="22"/>
        </w:rPr>
        <w:t xml:space="preserve">Why tests 3, 4 and 5 fail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All three are concentrated in the provost index, which was invisible to every check until this rebuild folded provosts in as a third seat level. Test 3's headline is </w:t>
      </w:r>
      <w:r>
        <w:rPr>
          <w:b/>
          <w:bCs/>
          <w:color w:val="1A1A1A"/>
          <w:sz w:val="21"/>
          <w:szCs w:val="21"/>
        </w:rPr>
        <w:t xml:space="preserve">six, not 73</w:t>
      </w:r>
      <w:r>
        <w:rPr>
          <w:color w:val="1A1A1A"/>
          <w:sz w:val="21"/>
          <w:szCs w:val="21"/>
        </w:rPr>
        <w:t xml:space="preserve">: the other 67 are cross-level concurrency, which is ordinary in academia — a dean serving as interim provost, or a provost stepping up mid-year.</w:t>
      </w:r>
    </w:p>
    <w:tbl>
      <w:tblPr>
        <w:tblW w:type="dxa" w:w="9360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Failure</w:t>
            </w:r>
          </w:p>
        </w:tc>
        <w:tc>
          <w:tcPr>
            <w:tcW w:type="dxa" w:w="208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provost</w:t>
            </w:r>
          </w:p>
        </w:tc>
        <w:tc>
          <w:tcPr>
            <w:tcW w:type="dxa" w:w="208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dean</w:t>
            </w:r>
          </w:p>
        </w:tc>
        <w:tc>
          <w:tcPr>
            <w:tcW w:type="dxa" w:w="208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president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Overlapping permanent spells (test 4)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39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28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More than one current appointment (test 5)</w:t>
            </w:r>
          </w:p>
        </w:tc>
        <w:tc>
          <w:tcPr>
            <w:tcW w:type="dxa" w:w="208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208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208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</w:tr>
    </w:tbl>
    <w:p>
      <w:pPr>
        <w:spacing w:after="160" w:line="276"/>
      </w:pPr>
      <w:r>
        <w:rPr>
          <w:color w:val="1A1A1A"/>
          <w:sz w:val="21"/>
          <w:szCs w:val="21"/>
        </w:rPr>
        <w:t xml:space="preserve">Test 3 by level pair: president + provost 29 · dean + provost 26 · dean + president 12 · </w:t>
      </w:r>
      <w:r>
        <w:rPr>
          <w:b/>
          <w:bCs/>
          <w:color w:val="1A1A1A"/>
          <w:sz w:val="21"/>
          <w:szCs w:val="21"/>
        </w:rPr>
        <w:t xml:space="preserve">dean + dean 6</w:t>
      </w:r>
      <w:r>
        <w:rPr>
          <w:color w:val="1A1A1A"/>
          <w:sz w:val="21"/>
          <w:szCs w:val="21"/>
        </w:rPr>
        <w:t xml:space="preserve"> — only the last is a defect.</w:t>
      </w:r>
    </w:p>
    <w:p>
      <w:pPr>
        <w:spacing w:after="160" w:line="276"/>
      </w:pPr>
      <w:r>
        <w:rPr>
          <w:b/>
          <w:bCs/>
          <w:color w:val="1A1A1A"/>
          <w:sz w:val="21"/>
          <w:szCs w:val="21"/>
        </w:rPr>
        <w:t xml:space="preserve">Test 7 fails by design. </w:t>
      </w:r>
      <w:r>
        <w:rPr>
          <w:color w:val="1A1A1A"/>
          <w:sz w:val="21"/>
          <w:szCs w:val="21"/>
        </w:rPr>
        <w:t xml:space="preserve">last_verified_date is empty corpus-wide because nothing in the source records a verification date, and filling it with the extract date would assert a check that never happened. 29 rows are current, interim, and started in 2024 or earlier, so they need re-verification before the next export.</w:t>
      </w:r>
    </w:p>
    <w:p>
      <w:pPr>
        <w:pStyle w:val="Heading1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Test 14 — tier table reconciliation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The spec resolved the conflict between tests 8 and 14 in favour of test 8, keeping a frozen legacy flag alongside the re-derived one. In the event there is nothing to reconcile: </w:t>
      </w:r>
      <w:r>
        <w:rPr>
          <w:b/>
          <w:bCs/>
          <w:color w:val="1A1A1A"/>
          <w:sz w:val="21"/>
          <w:szCs w:val="21"/>
        </w:rPr>
        <w:t xml:space="preserve">the two flags agree on every row</w:t>
      </w:r>
      <w:r>
        <w:rPr>
          <w:color w:val="1A1A1A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1560"/>
        <w:gridCol w:w="1560"/>
        <w:gridCol w:w="2080"/>
        <w:gridCol w:w="2080"/>
        <w:gridCol w:w="2080"/>
      </w:tblGrid>
      <w:tr>
        <w:trPr>
          <w:tblHeader/>
        </w:trPr>
        <w:tc>
          <w:tcPr>
            <w:tcW w:type="dxa" w:w="156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Tier</w:t>
            </w:r>
          </w:p>
        </w:tc>
        <w:tc>
          <w:tcPr>
            <w:tcW w:type="dxa" w:w="156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Appts</w:t>
            </w:r>
          </w:p>
        </w:tc>
        <w:tc>
          <w:tcPr>
            <w:tcW w:type="dxa" w:w="208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Legacy interim</w:t>
            </w:r>
          </w:p>
        </w:tc>
        <w:tc>
          <w:tcPr>
            <w:tcW w:type="dxa" w:w="208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Derived interim</w:t>
            </w:r>
          </w:p>
        </w:tc>
        <w:tc>
          <w:tcPr>
            <w:tcW w:type="dxa" w:w="208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Published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R1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741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27.8% (206)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27.8% (206)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27.8%</w:t>
            </w:r>
          </w:p>
        </w:tc>
      </w:tr>
      <w:tr>
        <w:tc>
          <w:tcPr>
            <w:tcW w:type="dxa" w:w="156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R2</w:t>
            </w:r>
          </w:p>
        </w:tc>
        <w:tc>
          <w:tcPr>
            <w:tcW w:type="dxa" w:w="156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556</w:t>
            </w:r>
          </w:p>
        </w:tc>
        <w:tc>
          <w:tcPr>
            <w:tcW w:type="dxa" w:w="208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27.9% (155)</w:t>
            </w:r>
          </w:p>
        </w:tc>
        <w:tc>
          <w:tcPr>
            <w:tcW w:type="dxa" w:w="208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27.9% (155)</w:t>
            </w:r>
          </w:p>
        </w:tc>
        <w:tc>
          <w:tcPr>
            <w:tcW w:type="dxa" w:w="208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27.9%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R3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632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19.9% (126)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19.9% (126)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19.9%</w:t>
            </w:r>
          </w:p>
        </w:tc>
      </w:tr>
    </w:tbl>
    <w:p>
      <w:pPr>
        <w:spacing w:after="240" w:before="100"/>
      </w:pPr>
      <w:r>
        <w:rPr>
          <w:i/>
          <w:iCs/>
          <w:color w:val="5A5A5A"/>
          <w:sz w:val="18"/>
          <w:szCs w:val="18"/>
        </w:rPr>
        <w:t xml:space="preserve">Rows where derived and legacy disagree: 0. The feared six-point movement was never there; the real sensitivity was ~0.13pp on R1.</w:t>
      </w:r>
    </w:p>
    <w:p>
      <w:pPr>
        <w:pStyle w:val="Heading1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What the rebuild revealed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  <w:color w:val="1A1A1A"/>
          <w:sz w:val="21"/>
          <w:szCs w:val="21"/>
        </w:rPr>
        <w:t xml:space="preserve">The provost index is the worst-maintained in the corpus. </w:t>
      </w:r>
      <w:r>
        <w:rPr>
          <w:color w:val="1A1A1A"/>
          <w:sz w:val="21"/>
          <w:szCs w:val="21"/>
        </w:rPr>
        <w:t xml:space="preserve">40 of 161 provost seats carry more than one sitting provost — Cornell has five — and 39 carry overlapping permanent spells. Those rows were in the corpus all along; exiling provosts to their own file meant no check ever ran across them. They are reported rather than resolved, per the spec: closing a spell needs a source, not a guess.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  <w:color w:val="1A1A1A"/>
          <w:sz w:val="21"/>
          <w:szCs w:val="21"/>
        </w:rPr>
        <w:t xml:space="preserve">Cross-index seat merging recovered 201 interim-to-permanent conversions, </w:t>
      </w:r>
      <w:r>
        <w:rPr>
          <w:color w:val="1A1A1A"/>
          <w:sz w:val="21"/>
          <w:szCs w:val="21"/>
        </w:rPr>
        <w:t xml:space="preserve">against 144 in the previous export and the spec's predicted 166. Sarah Cole's Columbia conversion is among the newly visible ones: her interim spell came from the arts index and her permanent spell from creative-arts, so no check could previously see them as one seat.</w:t>
      </w:r>
    </w:p>
    <w:p>
      <w:pPr>
        <w:pStyle w:val="Heading2"/>
        <w:spacing w:after="120" w:before="240"/>
      </w:pPr>
      <w:r>
        <w:rPr>
          <w:b/>
          <w:bCs/>
          <w:color w:val="1A1A1A"/>
          <w:sz w:val="22"/>
          <w:szCs w:val="22"/>
        </w:rPr>
        <w:t xml:space="preserve">The five cross-index merges</w:t>
      </w:r>
    </w:p>
    <w:tbl>
      <w:tblPr>
        <w:tblW w:type="dxa" w:w="9360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Seat</w:t>
            </w:r>
          </w:p>
        </w:tc>
        <w:tc>
          <w:tcPr>
            <w:tcW w:type="dxa" w:w="468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Indexes merged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College of Natural and Agricultural Sciences — UC Riverside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agschool + arts</w:t>
            </w:r>
          </w:p>
        </w:tc>
      </w:tr>
      <w:tr>
        <w:tc>
          <w:tcPr>
            <w:tcW w:type="dxa" w:w="468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Tisch School of the Arts — NYU</w:t>
            </w:r>
          </w:p>
        </w:tc>
        <w:tc>
          <w:tcPr>
            <w:tcW w:type="dxa" w:w="468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camd + arts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School of Communication — Northwestern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camd + arts</w:t>
            </w:r>
          </w:p>
        </w:tc>
      </w:tr>
      <w:tr>
        <w:tc>
          <w:tcPr>
            <w:tcW w:type="dxa" w:w="468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School of the Arts — Columbia</w:t>
            </w:r>
          </w:p>
        </w:tc>
        <w:tc>
          <w:tcPr>
            <w:tcW w:type="dxa" w:w="468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arts + camd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College of Arts, Media and Design — Northeastern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arts + camd</w:t>
            </w:r>
          </w:p>
        </w:tc>
      </w:tr>
    </w:tbl>
    <w:p>
      <w:pPr>
        <w:spacing w:after="240" w:before="100"/>
      </w:pPr>
      <w:r>
        <w:rPr>
          <w:i/>
          <w:iCs/>
          <w:color w:val="5A5A5A"/>
          <w:sz w:val="18"/>
          <w:szCs w:val="18"/>
        </w:rPr>
        <w:t xml:space="preserve">Spells from both indexes land on one seat in every case; only the unit_type label is contested. All five are flagged needs_review in merge_decisions.csv.</w:t>
      </w:r>
    </w:p>
    <w:p>
      <w:pPr>
        <w:pStyle w:val="Heading1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Interim evidence, and one correction to the spec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Spec §3.2 estimated that piping titles alone would cover 88% of interim spells. Measured against the corpus it covers </w:t>
      </w:r>
      <w:r>
        <w:rPr>
          <w:b/>
          <w:bCs/>
          <w:color w:val="1A1A1A"/>
          <w:sz w:val="21"/>
          <w:szCs w:val="21"/>
        </w:rPr>
        <w:t xml:space="preserve">46%</w:t>
      </w:r>
      <w:r>
        <w:rPr>
          <w:color w:val="1A1A1A"/>
          <w:sz w:val="21"/>
          <w:szCs w:val="21"/>
        </w:rPr>
        <w:t xml:space="preserve"> — the interim word sits in narrative notes rather than a title on 1,215 of them. Those are machine-readable, so they are auto-filled into interim_override_reason verbatim rather than queued as manual work.</w:t>
      </w:r>
    </w:p>
    <w:tbl>
      <w:tblPr>
        <w:tblW w:type="dxa" w:w="9360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312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Rows</w:t>
            </w:r>
          </w:p>
        </w:tc>
        <w:tc>
          <w:tcPr>
            <w:tcW w:type="dxa" w:w="312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Title says interim/acting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1,051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derivable, no override</w:t>
            </w:r>
          </w:p>
        </w:tc>
      </w:tr>
      <w:tr>
        <w:tc>
          <w:tcPr>
            <w:tcW w:type="dxa" w:w="312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Narrative notes say so</w:t>
            </w:r>
          </w:p>
        </w:tc>
        <w:tc>
          <w:tcPr>
            <w:tcW w:type="dxa" w:w="312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936</w:t>
            </w:r>
          </w:p>
        </w:tc>
        <w:tc>
          <w:tcPr>
            <w:tcW w:type="dxa" w:w="312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override, reason auto-filled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ETL origin coding only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208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override, code recorded</w:t>
            </w:r>
          </w:p>
        </w:tc>
      </w:tr>
      <w:tr>
        <w:tc>
          <w:tcPr>
            <w:tcW w:type="dxa" w:w="312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evidence anywhere</w:t>
            </w:r>
          </w:p>
        </w:tc>
        <w:tc>
          <w:tcPr>
            <w:tcW w:type="dxa" w:w="312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86</w:t>
            </w:r>
          </w:p>
        </w:tc>
        <w:tc>
          <w:tcPr>
            <w:tcW w:type="dxa" w:w="312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needs a human</w:t>
            </w:r>
          </w:p>
        </w:tc>
      </w:tr>
    </w:tbl>
    <w:p>
      <w:pPr>
        <w:spacing w:after="240" w:before="100"/>
      </w:pPr>
      <w:r>
        <w:rPr>
          <w:i/>
          <w:iCs/>
          <w:color w:val="5A5A5A"/>
          <w:sz w:val="18"/>
          <w:szCs w:val="18"/>
        </w:rPr>
        <w:t xml:space="preserve">Only 86 rows genuinely need manual attention, down from the spec's estimate of 106.</w:t>
      </w:r>
    </w:p>
    <w:p>
      <w:pPr>
        <w:pStyle w:val="Heading1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Still requires human research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These columns exist in the export and are empty. Nothing is inferred to fill them.</w:t>
      </w:r>
    </w:p>
    <w:tbl>
      <w:tblPr>
        <w:tblW w:type="dxa" w:w="9360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Field</w:t>
            </w:r>
          </w:p>
        </w:tc>
        <w:tc>
          <w:tcPr>
            <w:tcW w:type="dxa" w:w="396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Populated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reports_to — the H2 moderator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 of 2,110 seats</w:t>
            </w:r>
          </w:p>
        </w:tc>
      </w:tr>
      <w:tr>
        <w:tc>
          <w:tcPr>
            <w:tcW w:type="dxa" w:w="540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exit_announcement_date — the spec's P0</w:t>
            </w:r>
          </w:p>
        </w:tc>
        <w:tc>
          <w:tcPr>
            <w:tcW w:type="dxa" w:w="396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 of 9,653 exits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successor_status_at_announcement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 of 9,653 exits</w:t>
            </w:r>
          </w:p>
        </w:tc>
      </w:tr>
      <w:tr>
        <w:tc>
          <w:tcPr>
            <w:tcW w:type="dxa" w:w="540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person_birth_year</w:t>
            </w:r>
          </w:p>
        </w:tc>
        <w:tc>
          <w:tcPr>
            <w:tcW w:type="dxa" w:w="396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 of 10,065 people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last_verified_date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 of 11,776 appointments</w:t>
            </w:r>
          </w:p>
        </w:tc>
      </w:tr>
      <w:tr>
        <w:tc>
          <w:tcPr>
            <w:tcW w:type="dxa" w:w="540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exit_circumstance</w:t>
            </w:r>
          </w:p>
        </w:tc>
        <w:tc>
          <w:tcPr>
            <w:tcW w:type="dxa" w:w="396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92 of 9,653 from corpus evidence</w:t>
            </w:r>
          </w:p>
        </w:tc>
      </w:tr>
      <w:t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month-precision starts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590 of 11,776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Coverage and precision</w:t>
      </w:r>
    </w:p>
    <w:p>
      <w:pPr>
        <w:spacing w:after="160" w:line="276"/>
      </w:pPr>
      <w:r>
        <w:rPr>
          <w:b/>
          <w:bCs/>
          <w:color w:val="1A1A1A"/>
          <w:sz w:val="21"/>
          <w:szCs w:val="21"/>
        </w:rPr>
        <w:t xml:space="preserve">Seat coverage (test 13). </w:t>
      </w:r>
      <w:r>
        <w:rPr>
          <w:color w:val="1A1A1A"/>
          <w:sz w:val="21"/>
          <w:szCs w:val="21"/>
        </w:rPr>
        <w:t xml:space="preserve">Of 2,110 seats: 283 researched_complete, 394 researched_partial, 1,433 not_researched. Only a gap inside a researched_complete window may later become a VACANT row; the rest stay missing, which is the distinction the H5 records-quality test needs.</w:t>
      </w:r>
    </w:p>
    <w:p>
      <w:pPr>
        <w:spacing w:after="160" w:line="276"/>
      </w:pPr>
      <w:r>
        <w:rPr>
          <w:b/>
          <w:bCs/>
          <w:color w:val="1A1A1A"/>
          <w:sz w:val="21"/>
          <w:szCs w:val="21"/>
        </w:rPr>
        <w:t xml:space="preserve">Date precision (test 12). </w:t>
      </w:r>
      <w:r>
        <w:rPr>
          <w:color w:val="1A1A1A"/>
          <w:sz w:val="21"/>
          <w:szCs w:val="21"/>
        </w:rPr>
        <w:t xml:space="preserve">President 2,706 appointments, all year-precision. Provost 1,500, of which 3 carry a month. Dean 7,570, of which 586 carry a month and 1 a day — and 585 of those are business schools.</w:t>
      </w:r>
    </w:p>
    <w:p>
      <w:pPr>
        <w:pStyle w:val="Heading1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Row counts</w:t>
      </w:r>
    </w:p>
    <w:tbl>
      <w:tblPr>
        <w:tblW w:type="dxa" w:w="9360"/>
        <w:tblBorders>
          <w:top w:val="single" w:color="C8C8C8" w:sz="2"/>
          <w:left w:val="none" w:color="FFFFFF" w:sz="0"/>
          <w:bottom w:val="single" w:color="C8C8C8" w:sz="2"/>
          <w:right w:val="none" w:color="FFFFFF" w:sz="0"/>
          <w:insideH w:val="single" w:color="C8C8C8" w:sz="2"/>
          <w:insideV w:val="none" w:color="FFFFFF" w:sz="0"/>
        </w:tblBorders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Rows</w:t>
            </w:r>
          </w:p>
        </w:tc>
      </w:tr>
      <w:tr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appointments.csv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11,776</w:t>
            </w:r>
          </w:p>
        </w:tc>
      </w:tr>
      <w:tr>
        <w:tc>
          <w:tcPr>
            <w:tcW w:type="dxa" w:w="624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exits.csv</w:t>
            </w:r>
          </w:p>
        </w:tc>
        <w:tc>
          <w:tcPr>
            <w:tcW w:type="dxa" w:w="312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9,653</w:t>
            </w:r>
          </w:p>
        </w:tc>
      </w:tr>
      <w:tr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institution_year.csv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11,262</w:t>
            </w:r>
          </w:p>
        </w:tc>
      </w:tr>
      <w:tr>
        <w:tc>
          <w:tcPr>
            <w:tcW w:type="dxa" w:w="624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people.csv</w:t>
            </w:r>
          </w:p>
        </w:tc>
        <w:tc>
          <w:tcPr>
            <w:tcW w:type="dxa" w:w="312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10,065</w:t>
            </w:r>
          </w:p>
        </w:tc>
      </w:tr>
      <w:tr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seat_name_variants.csv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2,120</w:t>
            </w:r>
          </w:p>
        </w:tc>
      </w:tr>
      <w:tr>
        <w:tc>
          <w:tcPr>
            <w:tcW w:type="dxa" w:w="624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seats.csv</w:t>
            </w:r>
          </w:p>
        </w:tc>
        <w:tc>
          <w:tcPr>
            <w:tcW w:type="dxa" w:w="312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2,110</w:t>
            </w:r>
          </w:p>
        </w:tc>
      </w:tr>
      <w:tr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seat_coverage.csv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2,110</w:t>
            </w:r>
          </w:p>
        </w:tc>
      </w:tr>
      <w:tr>
        <w:tc>
          <w:tcPr>
            <w:tcW w:type="dxa" w:w="624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institutions.csv</w:t>
            </w:r>
          </w:p>
        </w:tc>
        <w:tc>
          <w:tcPr>
            <w:tcW w:type="dxa" w:w="3120"/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459</w:t>
            </w:r>
          </w:p>
        </w:tc>
      </w:tr>
      <w:tr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merge_decisions.csv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</w:tbl>
    <w:p>
      <w:pPr>
        <w:spacing w:after="160" w:line="276"/>
      </w:pPr>
      <w:r>
        <w:rPr>
          <w:color w:val="1A1A1A"/>
          <w:sz w:val="21"/>
          <w:szCs w:val="21"/>
        </w:rPr>
        <w:t xml:space="preserve">Source rows dropped: 10,071 roster (no start date), 297 sub-dean, 191 not the chief-executive seat, 1,089 outside the Carnegie scope. 89 duplicate rows collapsed; 23 placeholder end dates suppressed.</w:t>
      </w:r>
    </w:p>
    <w:p>
      <w:pPr>
        <w:pStyle w:val="Heading1"/>
        <w:spacing w:after="160" w:before="360"/>
      </w:pPr>
      <w:r>
        <w:rPr>
          <w:b/>
          <w:bCs/>
          <w:color w:val="1A1A1A"/>
          <w:sz w:val="26"/>
          <w:szCs w:val="26"/>
        </w:rPr>
        <w:t xml:space="preserve">Reproducing</w:t>
      </w:r>
    </w:p>
    <w:p>
      <w:pPr>
        <w:shd w:fill="F4F4F4" w:color="auto" w:val="clear"/>
        <w:spacing w:after="1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cd artifacts/dean-dashboard &amp;&amp; node scripts/export-succession-panel.mjs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The export regenerates every table and this report. Source: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scripts/export-succession-panel.mjs</w:t>
      </w:r>
      <w:r>
        <w:rPr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scripts/lib/seat-identity.mjs</w:t>
      </w:r>
      <w:r>
        <w:rPr>
          <w:color w:val="1A1A1A"/>
          <w:sz w:val="21"/>
          <w:szCs w:val="21"/>
        </w:rPr>
        <w:t xml:space="preserve">. Spec: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docs/succession-panel-spec.md</w:t>
      </w:r>
      <w:r>
        <w:rPr>
          <w:color w:val="1A1A1A"/>
          <w:sz w:val="21"/>
          <w:szCs w:val="21"/>
        </w:rP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Succession Panel — Rebuild QC Report</dc:title>
  <dc:creator>Baton Index</dc:creator>
  <dc:description>Acceptance tests for the succession panel rebuilt against spec v0.2</dc:description>
  <cp:lastModifiedBy>Un-named</cp:lastModifiedBy>
  <cp:revision>1</cp:revision>
  <dcterms:created xsi:type="dcterms:W3CDTF">2026-09-13T16:43:21.384Z</dcterms:created>
  <dcterms:modified xsi:type="dcterms:W3CDTF">2026-09-13T16:43:21.384Z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