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AB8C4">
      <w:pPr>
        <w:spacing w:line="240" w:lineRule="auto"/>
        <w:jc w:val="center"/>
        <w:rPr>
          <w:rFonts w:cs="Times New Roman" w:asciiTheme="minorEastAsia" w:hAnsiTheme="minorEastAsia" w:eastAsiaTheme="minorEastAsia"/>
          <w:b/>
          <w:bCs/>
          <w:sz w:val="48"/>
          <w:szCs w:val="48"/>
        </w:rPr>
      </w:pPr>
      <w:bookmarkStart w:id="0" w:name="_Toc14703656"/>
      <w:r>
        <w:rPr>
          <w:rFonts w:hint="eastAsia" w:cs="Times New Roman" w:asciiTheme="minorEastAsia" w:hAnsiTheme="minorEastAsia" w:eastAsiaTheme="minorEastAsia"/>
          <w:b/>
          <w:bCs/>
          <w:sz w:val="48"/>
          <w:szCs w:val="48"/>
        </w:rPr>
        <w:t>电路模型探究装置（G题）</w:t>
      </w:r>
    </w:p>
    <w:p w14:paraId="65D2F6E3">
      <w:pPr>
        <w:pStyle w:val="5"/>
        <w:keepNext w:val="0"/>
        <w:keepLines w:val="0"/>
        <w:pageBreakBefore w:val="0"/>
        <w:widowControl/>
        <w:suppressLineNumbers w:val="0"/>
        <w:kinsoku/>
        <w:wordWrap/>
        <w:overflowPunct/>
        <w:topLinePunct w:val="0"/>
        <w:autoSpaceDE/>
        <w:autoSpaceDN/>
        <w:bidi w:val="0"/>
        <w:adjustRightInd/>
        <w:snapToGrid/>
        <w:textAlignment w:val="auto"/>
        <w:rPr>
          <w:rFonts w:hint="eastAsia" w:asciiTheme="minorEastAsia" w:hAnsiTheme="minorEastAsia" w:eastAsiaTheme="minorEastAsia" w:cstheme="minorEastAsia"/>
          <w:kern w:val="2"/>
          <w:sz w:val="24"/>
          <w:szCs w:val="22"/>
          <w:lang w:val="en-US" w:eastAsia="zh-CN" w:bidi="ar-SA"/>
        </w:rPr>
      </w:pPr>
      <w:r>
        <w:rPr>
          <w:rFonts w:cs="Times New Roman" w:asciiTheme="minorEastAsia" w:hAnsiTheme="minorEastAsia" w:eastAsiaTheme="minorEastAsia"/>
          <w:b/>
        </w:rPr>
        <w:t>摘要：</w:t>
      </w:r>
      <w:r>
        <w:rPr>
          <w:rFonts w:hint="eastAsia" w:asciiTheme="minorEastAsia" w:hAnsiTheme="minorEastAsia" w:eastAsiaTheme="minorEastAsia" w:cstheme="minorEastAsia"/>
          <w:kern w:val="2"/>
          <w:sz w:val="24"/>
          <w:szCs w:val="22"/>
          <w:lang w:val="en-US" w:eastAsia="zh-CN" w:bidi="ar-SA"/>
        </w:rPr>
        <w:t>本装置以TI MSPM0G3519单片机为主控核心，利用DDS芯片AD9910生成信号，并结合由DAC控制的AD603压控增益放大器进行精密幅度调节，通过串口屏进行人机交互。装置能够完成两项核心任务：首先，根据内置的已知滤波器H(s)模型，自动计算并生成所需激励信号，实现对输出的精确控制。其次，在未知模型探究中，装置通过扫频，利用双通道ADC同步采集输入输出信号，在主控内部通过q15格式CFFT算法快速建立未知电路的数字模型。学习完成后，装置能实时采集外部信号，通过CFFT、CIFFT算法进行运算，较为准确地复现出与未知电路相同的输出。经测试，本系统基本完成了对已知模型的精确控制和未知模型的建模学习与复现，误差均在题目要求范围以内，基本要求和发挥部分指标大部分已实现。</w:t>
      </w:r>
    </w:p>
    <w:p w14:paraId="0B9B9B3D">
      <w:pPr>
        <w:pStyle w:val="11"/>
        <w:jc w:val="both"/>
        <w:rPr>
          <w:rFonts w:hint="eastAsia" w:asciiTheme="minorEastAsia" w:hAnsiTheme="minorEastAsia" w:eastAsiaTheme="minorEastAsia" w:cstheme="minorEastAsia"/>
          <w:kern w:val="2"/>
          <w:sz w:val="24"/>
          <w:szCs w:val="22"/>
          <w:lang w:val="en-US" w:eastAsia="zh-CN" w:bidi="ar-SA"/>
        </w:rPr>
      </w:pPr>
    </w:p>
    <w:p w14:paraId="25A8D164">
      <w:pPr>
        <w:pStyle w:val="5"/>
        <w:keepNext w:val="0"/>
        <w:keepLines w:val="0"/>
        <w:widowControl/>
        <w:suppressLineNumbers w:val="0"/>
        <w:rPr>
          <w:rFonts w:hint="default" w:asciiTheme="minorEastAsia" w:hAnsiTheme="minorEastAsia" w:eastAsiaTheme="minorEastAsia" w:cstheme="minorEastAsia"/>
          <w:kern w:val="2"/>
          <w:sz w:val="24"/>
          <w:szCs w:val="22"/>
          <w:lang w:val="en-US" w:eastAsia="zh-CN" w:bidi="ar-SA"/>
        </w:rPr>
      </w:pPr>
      <w:r>
        <w:rPr>
          <w:rFonts w:hint="eastAsia" w:cs="Times New Roman" w:asciiTheme="minorEastAsia" w:hAnsiTheme="minorEastAsia" w:eastAsiaTheme="minorEastAsia"/>
          <w:b/>
          <w:lang w:val="en-US" w:eastAsia="zh-CN"/>
        </w:rPr>
        <w:t>关键词：</w:t>
      </w:r>
      <w:r>
        <w:rPr>
          <w:rFonts w:hint="eastAsia" w:asciiTheme="minorEastAsia" w:hAnsiTheme="minorEastAsia" w:eastAsiaTheme="minorEastAsia" w:cstheme="minorEastAsia"/>
          <w:kern w:val="2"/>
          <w:sz w:val="24"/>
          <w:szCs w:val="22"/>
          <w:lang w:val="en-US" w:eastAsia="zh-CN" w:bidi="ar-SA"/>
        </w:rPr>
        <w:t>TI MSPM0G3519单片机</w:t>
      </w:r>
      <w:r>
        <w:t xml:space="preserve"> </w:t>
      </w:r>
      <w:r>
        <w:rPr>
          <w:rFonts w:hint="eastAsia" w:asciiTheme="minorEastAsia" w:hAnsiTheme="minorEastAsia" w:eastAsiaTheme="minorEastAsia" w:cstheme="minorEastAsia"/>
          <w:kern w:val="2"/>
          <w:sz w:val="24"/>
          <w:szCs w:val="22"/>
          <w:lang w:val="en-US" w:eastAsia="zh-CN" w:bidi="ar-SA"/>
        </w:rPr>
        <w:t>、DDS、压控增益放大器、滤波器、CFFT（快速复数傅里叶变换）、CIFFT（快速复数逆傅里叶变换）</w:t>
      </w:r>
    </w:p>
    <w:p w14:paraId="077F0150">
      <w:pPr>
        <w:spacing w:line="240" w:lineRule="auto"/>
        <w:rPr>
          <w:rFonts w:cs="Times New Roman" w:asciiTheme="minorEastAsia" w:hAnsiTheme="minorEastAsia" w:eastAsiaTheme="minorEastAsia"/>
          <w:b/>
        </w:rPr>
      </w:pPr>
    </w:p>
    <w:p w14:paraId="2E61FFD4">
      <w:pPr>
        <w:spacing w:line="240" w:lineRule="auto"/>
        <w:rPr>
          <w:rFonts w:cs="Times New Roman" w:asciiTheme="minorEastAsia" w:hAnsiTheme="minorEastAsia" w:eastAsiaTheme="minorEastAsia"/>
          <w:b/>
        </w:rPr>
      </w:pPr>
    </w:p>
    <w:p w14:paraId="00A0307A">
      <w:pPr>
        <w:spacing w:line="240" w:lineRule="auto"/>
        <w:rPr>
          <w:rFonts w:cs="Times New Roman" w:asciiTheme="minorEastAsia" w:hAnsiTheme="minorEastAsia" w:eastAsiaTheme="minorEastAsia"/>
          <w:b/>
        </w:rPr>
      </w:pPr>
    </w:p>
    <w:p w14:paraId="1C705E3D">
      <w:pPr>
        <w:spacing w:line="240" w:lineRule="auto"/>
        <w:rPr>
          <w:rFonts w:cs="Times New Roman" w:asciiTheme="minorEastAsia" w:hAnsiTheme="minorEastAsia" w:eastAsiaTheme="minorEastAsia"/>
          <w:b/>
        </w:rPr>
      </w:pPr>
    </w:p>
    <w:p w14:paraId="1DDBFA31">
      <w:pPr>
        <w:spacing w:line="240" w:lineRule="auto"/>
        <w:rPr>
          <w:rFonts w:cs="Times New Roman" w:asciiTheme="minorEastAsia" w:hAnsiTheme="minorEastAsia" w:eastAsiaTheme="minorEastAsia"/>
          <w:b/>
        </w:rPr>
      </w:pPr>
    </w:p>
    <w:p w14:paraId="1B19F957">
      <w:pPr>
        <w:spacing w:line="240" w:lineRule="auto"/>
        <w:rPr>
          <w:rFonts w:cs="Times New Roman" w:asciiTheme="minorEastAsia" w:hAnsiTheme="minorEastAsia" w:eastAsiaTheme="minorEastAsia"/>
          <w:b/>
        </w:rPr>
      </w:pPr>
    </w:p>
    <w:p w14:paraId="4E7F3E08">
      <w:pPr>
        <w:spacing w:line="240" w:lineRule="auto"/>
        <w:rPr>
          <w:rFonts w:cs="Times New Roman" w:asciiTheme="minorEastAsia" w:hAnsiTheme="minorEastAsia" w:eastAsiaTheme="minorEastAsia"/>
          <w:b/>
        </w:rPr>
      </w:pPr>
    </w:p>
    <w:p w14:paraId="027B9CAD">
      <w:pPr>
        <w:spacing w:line="240" w:lineRule="auto"/>
        <w:rPr>
          <w:rFonts w:cs="Times New Roman" w:asciiTheme="minorEastAsia" w:hAnsiTheme="minorEastAsia" w:eastAsiaTheme="minorEastAsia"/>
          <w:b/>
        </w:rPr>
      </w:pPr>
    </w:p>
    <w:p w14:paraId="5B3659E2">
      <w:pPr>
        <w:spacing w:line="240" w:lineRule="auto"/>
        <w:rPr>
          <w:rFonts w:cs="Times New Roman" w:asciiTheme="minorEastAsia" w:hAnsiTheme="minorEastAsia" w:eastAsiaTheme="minorEastAsia"/>
          <w:b/>
        </w:rPr>
      </w:pPr>
    </w:p>
    <w:p w14:paraId="4F23266B">
      <w:pPr>
        <w:spacing w:line="240" w:lineRule="auto"/>
        <w:rPr>
          <w:rFonts w:cs="Times New Roman" w:asciiTheme="minorEastAsia" w:hAnsiTheme="minorEastAsia" w:eastAsiaTheme="minorEastAsia"/>
          <w:b/>
        </w:rPr>
      </w:pPr>
    </w:p>
    <w:p w14:paraId="1285B642">
      <w:pPr>
        <w:spacing w:line="240" w:lineRule="auto"/>
        <w:rPr>
          <w:rFonts w:cs="Times New Roman" w:asciiTheme="minorEastAsia" w:hAnsiTheme="minorEastAsia" w:eastAsiaTheme="minorEastAsia"/>
          <w:b/>
        </w:rPr>
      </w:pPr>
    </w:p>
    <w:p w14:paraId="2EADBE38">
      <w:pPr>
        <w:spacing w:line="240" w:lineRule="auto"/>
        <w:rPr>
          <w:rFonts w:cs="Times New Roman" w:asciiTheme="minorEastAsia" w:hAnsiTheme="minorEastAsia" w:eastAsiaTheme="minorEastAsia"/>
          <w:b/>
        </w:rPr>
      </w:pPr>
    </w:p>
    <w:p w14:paraId="12FF855F">
      <w:pPr>
        <w:pStyle w:val="10"/>
        <w:spacing w:line="240" w:lineRule="auto"/>
        <w:jc w:val="left"/>
        <w:rPr>
          <w:rFonts w:hint="eastAsia" w:asciiTheme="minorEastAsia" w:hAnsiTheme="minorEastAsia" w:eastAsiaTheme="minorEastAsia"/>
        </w:rPr>
        <w:sectPr>
          <w:headerReference r:id="rId5" w:type="default"/>
          <w:pgSz w:w="11906" w:h="16838"/>
          <w:pgMar w:top="1701" w:right="1800" w:bottom="1440" w:left="1800" w:header="0" w:footer="0" w:gutter="0"/>
          <w:cols w:space="0" w:num="1"/>
          <w:rtlGutter w:val="0"/>
          <w:docGrid w:type="lines" w:linePitch="312" w:charSpace="0"/>
        </w:sectPr>
      </w:pPr>
    </w:p>
    <w:p w14:paraId="3E405568">
      <w:pPr>
        <w:pStyle w:val="10"/>
        <w:spacing w:line="240" w:lineRule="auto"/>
        <w:jc w:val="center"/>
        <w:rPr>
          <w:rFonts w:asciiTheme="minorEastAsia" w:hAnsiTheme="minorEastAsia" w:eastAsiaTheme="minorEastAsia"/>
          <w:sz w:val="32"/>
          <w:szCs w:val="36"/>
        </w:rPr>
      </w:pPr>
      <w:r>
        <w:rPr>
          <w:rFonts w:hint="eastAsia" w:asciiTheme="minorEastAsia" w:hAnsiTheme="minorEastAsia" w:eastAsiaTheme="minorEastAsia"/>
          <w:sz w:val="32"/>
          <w:szCs w:val="36"/>
        </w:rPr>
        <w:t>1</w:t>
      </w:r>
      <w:r>
        <w:rPr>
          <w:rFonts w:asciiTheme="minorEastAsia" w:hAnsiTheme="minorEastAsia" w:eastAsiaTheme="minorEastAsia"/>
          <w:sz w:val="32"/>
          <w:szCs w:val="36"/>
        </w:rPr>
        <w:t>.方案论证</w:t>
      </w:r>
      <w:bookmarkEnd w:id="0"/>
    </w:p>
    <w:p w14:paraId="19630B78">
      <w:pPr>
        <w:pStyle w:val="10"/>
        <w:spacing w:line="24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1.1比较与选择</w:t>
      </w:r>
      <w:bookmarkStart w:id="1" w:name="_Toc9670159"/>
      <w:bookmarkStart w:id="2" w:name="_Toc9670505"/>
      <w:bookmarkStart w:id="3" w:name="_Toc14703660"/>
    </w:p>
    <w:bookmarkEnd w:id="1"/>
    <w:bookmarkEnd w:id="2"/>
    <w:bookmarkEnd w:id="3"/>
    <w:p w14:paraId="5F1B79D6">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1.2.1 已知模型电路选择</w:t>
      </w:r>
    </w:p>
    <w:p w14:paraId="33437EF1">
      <w:pPr>
        <w:pStyle w:val="11"/>
        <w:jc w:val="both"/>
        <w:rPr>
          <w:rFonts w:asciiTheme="minorEastAsia" w:hAnsiTheme="minorEastAsia" w:eastAsiaTheme="minorEastAsia"/>
          <w:sz w:val="24"/>
          <w:szCs w:val="24"/>
        </w:rPr>
      </w:pPr>
      <w:r>
        <w:rPr>
          <w:rFonts w:hint="eastAsia" w:asciiTheme="minorEastAsia" w:hAnsiTheme="minorEastAsia" w:eastAsiaTheme="minorEastAsia"/>
          <w:sz w:val="24"/>
          <w:szCs w:val="24"/>
        </w:rPr>
        <w:t>【方案一】采用</w:t>
      </w:r>
      <m:oMath>
        <m:r>
          <m:rPr/>
          <w:rPr>
            <w:rFonts w:hint="eastAsia" w:ascii="Cambria Math" w:hAnsi="Cambria Math" w:eastAsiaTheme="minorEastAsia"/>
            <w:sz w:val="24"/>
            <w:szCs w:val="24"/>
          </w:rPr>
          <m:t>Sallen</m:t>
        </m:r>
        <m:r>
          <m:rPr>
            <m:sty m:val="p"/>
          </m:rPr>
          <w:rPr>
            <w:rFonts w:ascii="Cambria Math" w:hAnsi="Cambria Math" w:cs="Cambria Math" w:eastAsiaTheme="minorEastAsia"/>
            <w:sz w:val="24"/>
            <w:szCs w:val="24"/>
          </w:rPr>
          <m:t>−</m:t>
        </m:r>
        <m:r>
          <m:rPr/>
          <w:rPr>
            <w:rFonts w:hint="eastAsia" w:ascii="Cambria Math" w:hAnsi="Cambria Math" w:eastAsiaTheme="minorEastAsia"/>
            <w:sz w:val="24"/>
            <w:szCs w:val="24"/>
          </w:rPr>
          <m:t>Key</m:t>
        </m:r>
      </m:oMath>
      <w:r>
        <w:rPr>
          <w:rFonts w:hint="eastAsia" w:asciiTheme="minorEastAsia" w:hAnsiTheme="minorEastAsia" w:eastAsiaTheme="minorEastAsia"/>
          <w:sz w:val="24"/>
          <w:szCs w:val="24"/>
        </w:rPr>
        <w:t>结构搭建滤波器，模拟H（S）函数。</w:t>
      </w:r>
    </w:p>
    <w:p w14:paraId="593BCDAB">
      <w:pPr>
        <w:pStyle w:val="11"/>
        <w:jc w:val="both"/>
        <w:rPr>
          <w:rFonts w:asciiTheme="minorEastAsia" w:hAnsiTheme="minorEastAsia" w:eastAsiaTheme="minorEastAsia"/>
          <w:sz w:val="24"/>
          <w:szCs w:val="24"/>
        </w:rPr>
      </w:pPr>
      <w:r>
        <w:rPr>
          <w:rFonts w:hint="eastAsia" w:asciiTheme="minorEastAsia" w:hAnsiTheme="minorEastAsia" w:eastAsiaTheme="minorEastAsia"/>
          <w:sz w:val="24"/>
          <w:szCs w:val="24"/>
        </w:rPr>
        <w:t>【方案二】采用二阶RC滤波器+运算放大器，模拟H（S）函数。</w:t>
      </w:r>
    </w:p>
    <w:p w14:paraId="7C4CF22D">
      <w:pPr>
        <w:pStyle w:val="11"/>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选择：二者的仿真都很精准，与传递函数H（S）的频率响应很接近，但是实际搭建电路后，发现方案二的准确度更高，曲线拟合更精准，故选取【方案二】。</w:t>
      </w:r>
    </w:p>
    <w:p w14:paraId="21762F4C">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1.2.2 正弦信号生成方案：</w:t>
      </w:r>
    </w:p>
    <w:p w14:paraId="662DD216">
      <w:pPr>
        <w:pStyle w:val="11"/>
        <w:jc w:val="both"/>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【方案一】采用AD9910来生成频率可控的正弦波，配合以DAC控制VCA的增益来调节信号幅度</w:t>
      </w:r>
      <w:r>
        <w:rPr>
          <w:rFonts w:hint="eastAsia" w:asciiTheme="minorEastAsia" w:hAnsiTheme="minorEastAsia" w:eastAsiaTheme="minorEastAsia"/>
          <w:sz w:val="24"/>
          <w:szCs w:val="24"/>
          <w:lang w:eastAsia="zh-CN"/>
        </w:rPr>
        <w:t>。</w:t>
      </w:r>
    </w:p>
    <w:p w14:paraId="15324606">
      <w:pPr>
        <w:pStyle w:val="11"/>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【方案二】采用AD9851输出幅度一定的正弦信号，再利用AGC来调控幅度。</w:t>
      </w:r>
    </w:p>
    <w:p w14:paraId="7063A4A8">
      <w:pPr>
        <w:pStyle w:val="11"/>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选择：由于考虑到后续需要用到AD9910的随机信号生成功能，又在实验中发现制作的AGC在100Hz附近输出波形严重失真，由此决定采用【方案一】。</w:t>
      </w:r>
    </w:p>
    <w:p w14:paraId="39B0B984">
      <w:pPr>
        <w:pStyle w:val="11"/>
        <w:spacing w:line="240" w:lineRule="auto"/>
        <w:jc w:val="both"/>
        <w:rPr>
          <w:rFonts w:asciiTheme="minorEastAsia" w:hAnsiTheme="minorEastAsia" w:eastAsiaTheme="minorEastAsia"/>
          <w:b/>
          <w:bCs/>
          <w:sz w:val="24"/>
          <w:szCs w:val="28"/>
        </w:rPr>
      </w:pPr>
      <w:r>
        <w:rPr>
          <w:rFonts w:hint="eastAsia" w:asciiTheme="minorEastAsia" w:hAnsiTheme="minorEastAsia" w:eastAsiaTheme="minorEastAsia"/>
          <w:b/>
          <w:bCs/>
          <w:sz w:val="24"/>
          <w:szCs w:val="28"/>
        </w:rPr>
        <w:t>1.2.3 未知电路学习建模方案：</w:t>
      </w:r>
    </w:p>
    <w:p w14:paraId="2CEE0DD3">
      <w:pPr>
        <w:pStyle w:val="11"/>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【方案一】利用DDS输出1到512000Hz的扫频信号，步进为1kHz，再用双ADC采集输入端和输出端的信号，利用q15格式的CFFT算法计算出输入输出信号的复数谱，在相应的频率点作复数除法并逐个填入H(s)响应谱。</w:t>
      </w:r>
    </w:p>
    <w:p w14:paraId="19B4F63F">
      <w:pPr>
        <w:pStyle w:val="11"/>
        <w:jc w:val="both"/>
        <w:rPr>
          <w:rFonts w:asciiTheme="minorEastAsia" w:hAnsiTheme="minorEastAsia" w:eastAsiaTheme="minorEastAsia"/>
          <w:sz w:val="24"/>
          <w:szCs w:val="24"/>
        </w:rPr>
      </w:pPr>
      <w:r>
        <w:rPr>
          <w:rFonts w:hint="eastAsia" w:asciiTheme="minorEastAsia" w:hAnsiTheme="minorEastAsia" w:eastAsiaTheme="minorEastAsia"/>
          <w:sz w:val="24"/>
          <w:szCs w:val="24"/>
        </w:rPr>
        <w:t>【方案二】在双ADC采样处信号后直接计算输入输出端的Vpp，做除法后直接得到增益谱。</w:t>
      </w:r>
    </w:p>
    <w:p w14:paraId="122A8DAE">
      <w:pPr>
        <w:pStyle w:val="11"/>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【方案三】用DDS输出1到512000Hz的扫频信号，步进为1kHz，再用双ADC采集输入端和输出端的信号，利用float32_t格式的CFFT算法计算出输入输出信号的复数谱，在相应的频率点作复数除法并逐个填入H(s)响应谱。</w:t>
      </w:r>
    </w:p>
    <w:p w14:paraId="19E95733">
      <w:pPr>
        <w:pStyle w:val="11"/>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选择：由于【方案二】完全损失了相位信息，对于复杂波形输出的的信号严重失真，而【方案三】耗时过长，因此采用【方案一】，通过分析幅度谱的两个3dB点位置即可判断滤波类型，为保证输入输出端采样的同时性，两者均采用同一个timer触发，并将采样频率定为1MHz。</w:t>
      </w:r>
    </w:p>
    <w:p w14:paraId="27C2F840">
      <w:pPr>
        <w:pStyle w:val="11"/>
        <w:spacing w:line="240" w:lineRule="auto"/>
        <w:jc w:val="both"/>
        <w:rPr>
          <w:rFonts w:asciiTheme="minorEastAsia" w:hAnsiTheme="minorEastAsia" w:eastAsiaTheme="minorEastAsia"/>
          <w:b/>
          <w:bCs/>
          <w:sz w:val="22"/>
          <w:szCs w:val="24"/>
        </w:rPr>
      </w:pPr>
      <w:r>
        <w:rPr>
          <w:rFonts w:hint="eastAsia" w:asciiTheme="minorEastAsia" w:hAnsiTheme="minorEastAsia" w:eastAsiaTheme="minorEastAsia"/>
          <w:b/>
          <w:bCs/>
          <w:sz w:val="24"/>
          <w:szCs w:val="28"/>
        </w:rPr>
        <w:t>1.2.4 推理输出方案：</w:t>
      </w:r>
    </w:p>
    <w:p w14:paraId="7DBA75FB">
      <w:pPr>
        <w:pStyle w:val="11"/>
        <w:jc w:val="both"/>
        <w:rPr>
          <w:rFonts w:asciiTheme="minorEastAsia" w:hAnsiTheme="minorEastAsia" w:eastAsiaTheme="minorEastAsia"/>
          <w:sz w:val="24"/>
          <w:szCs w:val="24"/>
        </w:rPr>
      </w:pPr>
      <w:r>
        <w:rPr>
          <w:rFonts w:hint="eastAsia" w:asciiTheme="minorEastAsia" w:hAnsiTheme="minorEastAsia" w:eastAsiaTheme="minorEastAsia"/>
          <w:sz w:val="24"/>
          <w:szCs w:val="24"/>
        </w:rPr>
        <w:t>在得到H(s)之后即可利用其中一个ADC采样输入信号，利用CFFT计算其复数谱，再将其与H(s)作复数乘法得到输出信号Y(s)的频谱，而对于频谱变换的CIFFT，我们有以下两种方案。</w:t>
      </w:r>
    </w:p>
    <w:p w14:paraId="754D0A01">
      <w:pPr>
        <w:pStyle w:val="11"/>
        <w:jc w:val="both"/>
        <w:rPr>
          <w:rFonts w:asciiTheme="minorEastAsia" w:hAnsiTheme="minorEastAsia" w:eastAsiaTheme="minorEastAsia"/>
          <w:sz w:val="24"/>
          <w:szCs w:val="24"/>
        </w:rPr>
      </w:pPr>
      <w:r>
        <w:rPr>
          <w:rFonts w:hint="eastAsia" w:asciiTheme="minorEastAsia" w:hAnsiTheme="minorEastAsia" w:eastAsiaTheme="minorEastAsia"/>
          <w:sz w:val="24"/>
          <w:szCs w:val="24"/>
        </w:rPr>
        <w:t>【方案一】调用arm_math库自带的cfft_q15进行反变换</w:t>
      </w:r>
    </w:p>
    <w:p w14:paraId="4EDFDD4A">
      <w:pPr>
        <w:pStyle w:val="11"/>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【方案二】采用手工封装的经过类型转换的cifft进行计算</w:t>
      </w:r>
    </w:p>
    <w:p w14:paraId="75D1F3B3">
      <w:pPr>
        <w:pStyle w:val="11"/>
        <w:jc w:val="both"/>
        <w:rPr>
          <w:rFonts w:hint="eastAsia" w:asciiTheme="minorEastAsia" w:hAnsiTheme="minorEastAsia" w:eastAsiaTheme="minorEastAsia"/>
        </w:rPr>
      </w:pPr>
      <w:r>
        <w:rPr>
          <w:rFonts w:hint="eastAsia" w:asciiTheme="minorEastAsia" w:hAnsiTheme="minorEastAsia" w:eastAsiaTheme="minorEastAsia"/>
          <w:sz w:val="24"/>
          <w:szCs w:val="24"/>
        </w:rPr>
        <w:t>选择：在实验过程中CIFFT_q15的输出严重丢失了分辨率，于是我们采用了【方案二】，反变换出它的缩放后时域谱并记录下其峰峰值用于预测其幅值。信号输出采用AD9910的数字模拟输出方案，利用过零点法记录下其一个周期的点数并计算出其频率，将包含一个周期的点的数组和频率传给AD9910的RAM后即可使能输出波形，幅度控制同样通过DAC控制VCA的反馈方案</w:t>
      </w:r>
      <w:r>
        <w:rPr>
          <w:rFonts w:hint="eastAsia" w:asciiTheme="minorEastAsia" w:hAnsiTheme="minorEastAsia" w:eastAsiaTheme="minorEastAsia"/>
        </w:rPr>
        <w:t>。</w:t>
      </w:r>
    </w:p>
    <w:p w14:paraId="48FA1C0D">
      <w:pPr>
        <w:pStyle w:val="10"/>
        <w:spacing w:line="240" w:lineRule="auto"/>
        <w:rPr>
          <w:rFonts w:hint="eastAsia" w:asciiTheme="minorEastAsia" w:hAnsiTheme="minorEastAsia" w:eastAsiaTheme="minorEastAsia"/>
          <w:sz w:val="28"/>
          <w:szCs w:val="28"/>
        </w:rPr>
      </w:pPr>
      <w:r>
        <w:rPr>
          <w:rFonts w:hint="eastAsia" w:asciiTheme="minorEastAsia" w:hAnsiTheme="minorEastAsia" w:eastAsiaTheme="minorEastAsia"/>
          <w:sz w:val="28"/>
          <w:szCs w:val="28"/>
        </w:rPr>
        <w:t>1.2 方案描述</w:t>
      </w:r>
    </w:p>
    <w:p w14:paraId="27E38163">
      <w:pPr>
        <w:pStyle w:val="11"/>
        <w:spacing w:line="240" w:lineRule="auto"/>
        <w:jc w:val="both"/>
        <w:rPr>
          <w:rFonts w:hint="eastAsia" w:asciiTheme="minorEastAsia" w:hAnsiTheme="minorEastAsia" w:eastAsiaTheme="minorEastAsia"/>
          <w:b/>
          <w:bCs/>
          <w:sz w:val="24"/>
          <w:szCs w:val="28"/>
        </w:rPr>
      </w:pPr>
      <w:bookmarkStart w:id="4" w:name="_Toc9670158"/>
      <w:bookmarkStart w:id="5" w:name="_Toc9670504"/>
      <w:bookmarkStart w:id="6" w:name="_Toc14703658"/>
      <w:r>
        <w:rPr>
          <w:rFonts w:hint="eastAsia" w:asciiTheme="minorEastAsia" w:hAnsiTheme="minorEastAsia" w:eastAsiaTheme="minorEastAsia"/>
          <w:b/>
          <w:bCs/>
          <w:sz w:val="24"/>
          <w:szCs w:val="28"/>
        </w:rPr>
        <w:t>1.1.1  系统组成</w:t>
      </w:r>
      <w:bookmarkEnd w:id="4"/>
      <w:bookmarkEnd w:id="5"/>
      <w:r>
        <w:rPr>
          <w:rFonts w:hint="eastAsia" w:asciiTheme="minorEastAsia" w:hAnsiTheme="minorEastAsia" w:eastAsiaTheme="minorEastAsia"/>
          <w:b/>
          <w:bCs/>
          <w:sz w:val="24"/>
          <w:szCs w:val="28"/>
        </w:rPr>
        <w:t>框图</w:t>
      </w:r>
      <w:bookmarkEnd w:id="6"/>
    </w:p>
    <w:p w14:paraId="5DE77CC5">
      <w:pPr>
        <w:pStyle w:val="11"/>
        <w:spacing w:line="240" w:lineRule="auto"/>
        <w:rPr>
          <w:rFonts w:asciiTheme="minorEastAsia" w:hAnsiTheme="minorEastAsia" w:eastAsiaTheme="minorEastAsia"/>
        </w:rPr>
      </w:pPr>
      <w:r>
        <w:rPr>
          <w:rFonts w:asciiTheme="minorEastAsia" w:hAnsiTheme="minorEastAsia" w:eastAsiaTheme="minorEastAsia"/>
        </w:rPr>
        <w:drawing>
          <wp:inline distT="0" distB="0" distL="0" distR="0">
            <wp:extent cx="3510915" cy="2955290"/>
            <wp:effectExtent l="0" t="0" r="8255" b="2540"/>
            <wp:docPr id="523735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3595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10915" cy="2955290"/>
                    </a:xfrm>
                    <a:prstGeom prst="rect">
                      <a:avLst/>
                    </a:prstGeom>
                    <a:noFill/>
                    <a:ln>
                      <a:noFill/>
                    </a:ln>
                  </pic:spPr>
                </pic:pic>
              </a:graphicData>
            </a:graphic>
          </wp:inline>
        </w:drawing>
      </w:r>
    </w:p>
    <w:p w14:paraId="1D87F4D4">
      <w:pPr>
        <w:pStyle w:val="11"/>
        <w:spacing w:line="240" w:lineRule="auto"/>
        <w:rPr>
          <w:rFonts w:hint="default" w:asciiTheme="minorEastAsia" w:hAnsiTheme="minorEastAsia" w:eastAsiaTheme="minorEastAsia"/>
          <w:sz w:val="18"/>
          <w:szCs w:val="18"/>
          <w:lang w:val="en-US" w:eastAsia="zh-CN"/>
        </w:rPr>
      </w:pPr>
      <w:r>
        <w:rPr>
          <w:rFonts w:hint="eastAsia" w:asciiTheme="minorEastAsia" w:hAnsiTheme="minorEastAsia" w:eastAsiaTheme="minorEastAsia"/>
          <w:sz w:val="18"/>
          <w:szCs w:val="18"/>
          <w:lang w:val="en-US" w:eastAsia="zh-CN"/>
        </w:rPr>
        <w:t>图1 系统框图</w:t>
      </w:r>
    </w:p>
    <w:p w14:paraId="70B73DDC">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1.1.2  系统工作原理</w:t>
      </w:r>
    </w:p>
    <w:p w14:paraId="633DD26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Theme="minorEastAsia" w:hAnsiTheme="minorEastAsia" w:eastAsiaTheme="minorEastAsia" w:cstheme="minorBidi"/>
          <w:kern w:val="2"/>
          <w:sz w:val="24"/>
          <w:szCs w:val="28"/>
          <w:lang w:val="en-US" w:eastAsia="zh-CN" w:bidi="ar-SA"/>
        </w:rPr>
      </w:pPr>
      <w:r>
        <w:rPr>
          <w:rFonts w:hint="eastAsia" w:asciiTheme="minorEastAsia" w:hAnsiTheme="minorEastAsia" w:eastAsiaTheme="minorEastAsia" w:cstheme="minorBidi"/>
          <w:kern w:val="2"/>
          <w:sz w:val="24"/>
          <w:szCs w:val="28"/>
          <w:lang w:val="en-US" w:eastAsia="zh-CN" w:bidi="ar-SA"/>
        </w:rPr>
        <w:t>本装置上电初始化后，可以通过不同的按键，进入不同的工作模式。</w:t>
      </w:r>
    </w:p>
    <w:p w14:paraId="0F041BA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firstLineChars="0"/>
        <w:textAlignment w:val="auto"/>
        <w:rPr>
          <w:rFonts w:hint="eastAsia" w:asciiTheme="minorEastAsia" w:hAnsiTheme="minorEastAsia" w:eastAsiaTheme="minorEastAsia" w:cstheme="minorBidi"/>
          <w:kern w:val="2"/>
          <w:sz w:val="24"/>
          <w:szCs w:val="28"/>
          <w:lang w:val="en-US" w:eastAsia="zh-CN" w:bidi="ar-SA"/>
        </w:rPr>
      </w:pPr>
      <w:r>
        <w:rPr>
          <w:rFonts w:hint="eastAsia" w:asciiTheme="minorEastAsia" w:hAnsiTheme="minorEastAsia" w:eastAsiaTheme="minorEastAsia" w:cstheme="minorBidi"/>
          <w:b/>
          <w:bCs/>
          <w:kern w:val="2"/>
          <w:sz w:val="24"/>
          <w:szCs w:val="28"/>
          <w:lang w:val="en-US" w:eastAsia="zh-CN" w:bidi="ar-SA"/>
        </w:rPr>
        <w:t>正弦波控制模式：</w:t>
      </w:r>
      <w:r>
        <w:rPr>
          <w:rFonts w:hint="eastAsia" w:asciiTheme="minorEastAsia" w:hAnsiTheme="minorEastAsia" w:eastAsiaTheme="minorEastAsia" w:cstheme="minorBidi"/>
          <w:kern w:val="2"/>
          <w:sz w:val="24"/>
          <w:szCs w:val="28"/>
          <w:lang w:val="en-US" w:eastAsia="zh-CN" w:bidi="ar-SA"/>
        </w:rPr>
        <w:t>此模式下，装置既可以作为独立的信号源，输出指定频率的正弦波；也可以进入控制状态，根据已知的H(s)模型，自动计算并生成精确的激励信号，从而将“已知模型电路”的输出稳定在要求的电压值上。</w:t>
      </w:r>
    </w:p>
    <w:p w14:paraId="01FB518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firstLineChars="0"/>
        <w:textAlignment w:val="auto"/>
        <w:rPr>
          <w:rFonts w:hint="eastAsia" w:asciiTheme="minorEastAsia" w:hAnsiTheme="minorEastAsia" w:eastAsiaTheme="minorEastAsia" w:cstheme="minorBidi"/>
          <w:kern w:val="2"/>
          <w:sz w:val="24"/>
          <w:szCs w:val="28"/>
          <w:lang w:val="en-US" w:eastAsia="zh-CN" w:bidi="ar-SA"/>
        </w:rPr>
      </w:pPr>
      <w:r>
        <w:rPr>
          <w:rFonts w:hint="eastAsia" w:asciiTheme="minorEastAsia" w:hAnsiTheme="minorEastAsia" w:eastAsiaTheme="minorEastAsia" w:cstheme="minorBidi"/>
          <w:b/>
          <w:bCs/>
          <w:kern w:val="2"/>
          <w:sz w:val="24"/>
          <w:szCs w:val="28"/>
          <w:lang w:val="en-US" w:eastAsia="zh-CN" w:bidi="ar-SA"/>
        </w:rPr>
        <w:t>学习与推理模式：</w:t>
      </w:r>
      <w:r>
        <w:rPr>
          <w:rFonts w:hint="eastAsia" w:asciiTheme="minorEastAsia" w:hAnsiTheme="minorEastAsia" w:eastAsiaTheme="minorEastAsia" w:cstheme="minorBidi"/>
          <w:kern w:val="2"/>
          <w:sz w:val="24"/>
          <w:szCs w:val="28"/>
          <w:lang w:val="en-US" w:eastAsia="zh-CN" w:bidi="ar-SA"/>
        </w:rPr>
        <w:t>此模式用于发挥部分。学习模式中，装置自动执行扫频，通过双通道ADC同步采集输入输出信号，并利用FFT算法快速建立起未知电路的数字模型H(s) 。推理模式中，装置会利用这个模型，实时地将外部输入信号计算并转换为与未知电路行为一致的输出波形，最终通过AD9910的任意波形生成功能将其复现出来。</w:t>
      </w:r>
    </w:p>
    <w:p w14:paraId="44A594A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20" w:firstLineChars="0"/>
        <w:textAlignment w:val="auto"/>
        <w:rPr>
          <w:rFonts w:hint="default" w:asciiTheme="minorEastAsia" w:hAnsiTheme="minorEastAsia" w:eastAsiaTheme="minorEastAsia" w:cstheme="minorBidi"/>
          <w:kern w:val="2"/>
          <w:sz w:val="24"/>
          <w:szCs w:val="28"/>
          <w:lang w:val="en-US" w:eastAsia="zh-CN" w:bidi="ar-SA"/>
        </w:rPr>
      </w:pPr>
      <w:r>
        <w:rPr>
          <w:rFonts w:hint="eastAsia" w:asciiTheme="minorEastAsia" w:hAnsiTheme="minorEastAsia" w:eastAsiaTheme="minorEastAsia" w:cstheme="minorBidi"/>
          <w:b/>
          <w:bCs/>
          <w:kern w:val="2"/>
          <w:sz w:val="24"/>
          <w:szCs w:val="28"/>
          <w:lang w:val="en-US" w:eastAsia="zh-CN" w:bidi="ar-SA"/>
        </w:rPr>
        <w:t>调试模式：</w:t>
      </w:r>
      <w:r>
        <w:rPr>
          <w:rFonts w:hint="eastAsia" w:asciiTheme="minorEastAsia" w:hAnsiTheme="minorEastAsia" w:eastAsiaTheme="minorEastAsia" w:cstheme="minorBidi"/>
          <w:kern w:val="2"/>
          <w:sz w:val="24"/>
          <w:szCs w:val="28"/>
          <w:lang w:val="en-US" w:eastAsia="zh-CN" w:bidi="ar-SA"/>
        </w:rPr>
        <w:t>系统还包含一个DEBUG模式，用于脱机调试。</w:t>
      </w:r>
    </w:p>
    <w:p w14:paraId="1B179E6C">
      <w:pPr>
        <w:pStyle w:val="11"/>
        <w:spacing w:line="240" w:lineRule="auto"/>
        <w:jc w:val="both"/>
        <w:rPr>
          <w:rFonts w:hint="eastAsia" w:asciiTheme="minorEastAsia" w:hAnsiTheme="minorEastAsia" w:eastAsiaTheme="minorEastAsia"/>
          <w:b/>
          <w:bCs/>
          <w:sz w:val="24"/>
          <w:szCs w:val="28"/>
        </w:rPr>
      </w:pPr>
    </w:p>
    <w:p w14:paraId="40CD24F2">
      <w:pPr>
        <w:pStyle w:val="12"/>
        <w:jc w:val="center"/>
        <w:rPr>
          <w:rFonts w:asciiTheme="minorEastAsia" w:hAnsiTheme="minorEastAsia" w:eastAsiaTheme="minorEastAsia"/>
          <w:sz w:val="32"/>
          <w:szCs w:val="36"/>
        </w:rPr>
      </w:pPr>
      <w:r>
        <w:rPr>
          <w:rFonts w:hint="eastAsia" w:asciiTheme="minorEastAsia" w:hAnsiTheme="minorEastAsia" w:eastAsiaTheme="minorEastAsia"/>
          <w:sz w:val="32"/>
          <w:szCs w:val="36"/>
        </w:rPr>
        <w:t>2.理论分析与计算</w:t>
      </w:r>
    </w:p>
    <w:p w14:paraId="190F33DB">
      <w:pPr>
        <w:pStyle w:val="10"/>
        <w:spacing w:line="240" w:lineRule="auto"/>
        <w:rPr>
          <w:rFonts w:hint="eastAsia" w:asciiTheme="minorEastAsia" w:hAnsiTheme="minorEastAsia" w:eastAsiaTheme="minorEastAsia"/>
          <w:b/>
          <w:bCs/>
          <w:sz w:val="24"/>
          <w:szCs w:val="24"/>
        </w:rPr>
      </w:pPr>
      <w:r>
        <w:rPr>
          <w:rFonts w:hint="eastAsia" w:asciiTheme="minorEastAsia" w:hAnsiTheme="minorEastAsia" w:eastAsiaTheme="minorEastAsia"/>
          <w:b/>
          <w:bCs/>
          <w:sz w:val="24"/>
          <w:szCs w:val="24"/>
        </w:rPr>
        <w:t>2.1已知模型电路分析</w:t>
      </w:r>
    </w:p>
    <w:p w14:paraId="77450729">
      <w:pPr>
        <w:pStyle w:val="13"/>
        <w:spacing w:line="240" w:lineRule="auto"/>
        <w:ind w:firstLine="420" w:firstLineChars="0"/>
        <w:jc w:val="left"/>
        <w:rPr>
          <w:rFonts w:hint="eastAsia" w:cs="Times New Roman" w:asciiTheme="minorEastAsia" w:hAnsiTheme="minorEastAsia" w:eastAsiaTheme="minorEastAsia"/>
          <w:kern w:val="0"/>
          <w:szCs w:val="24"/>
        </w:rPr>
      </w:pPr>
      <w:r>
        <w:rPr>
          <w:rFonts w:hint="eastAsia" w:asciiTheme="minorEastAsia" w:hAnsiTheme="minorEastAsia" w:eastAsiaTheme="minorEastAsia"/>
          <w:szCs w:val="24"/>
        </w:rPr>
        <w:t>已知模型的传递函数：</w:t>
      </w:r>
      <m:oMath>
        <m:r>
          <m:rPr/>
          <w:rPr>
            <w:rFonts w:ascii="Cambria Math" w:hAnsi="Cambria Math" w:eastAsiaTheme="minorEastAsia"/>
            <w:szCs w:val="24"/>
          </w:rPr>
          <m:t>H</m:t>
        </m:r>
        <m:d>
          <m:dPr>
            <m:ctrlPr>
              <w:rPr>
                <w:rFonts w:ascii="Cambria Math" w:hAnsi="Cambria Math" w:eastAsiaTheme="minorEastAsia"/>
                <w:i/>
                <w:szCs w:val="24"/>
              </w:rPr>
            </m:ctrlPr>
          </m:dPr>
          <m:e>
            <m:r>
              <m:rPr/>
              <w:rPr>
                <w:rFonts w:ascii="Cambria Math" w:hAnsi="Cambria Math" w:eastAsiaTheme="minorEastAsia"/>
                <w:szCs w:val="24"/>
              </w:rPr>
              <m:t>s</m:t>
            </m:r>
            <m:ctrlPr>
              <w:rPr>
                <w:rFonts w:ascii="Cambria Math" w:hAnsi="Cambria Math" w:eastAsiaTheme="minorEastAsia"/>
                <w:i/>
                <w:szCs w:val="24"/>
              </w:rPr>
            </m:ctrlPr>
          </m:e>
        </m:d>
        <m:r>
          <m:rPr/>
          <w:rPr>
            <w:rFonts w:ascii="Cambria Math" w:hAnsi="Cambria Math" w:eastAsiaTheme="minorEastAsia"/>
            <w:szCs w:val="24"/>
          </w:rPr>
          <m:t>=</m:t>
        </m:r>
        <m:f>
          <m:fPr>
            <m:ctrlPr>
              <w:rPr>
                <w:rFonts w:ascii="Cambria Math" w:hAnsi="Cambria Math" w:eastAsiaTheme="minorEastAsia"/>
                <w:i/>
                <w:szCs w:val="24"/>
              </w:rPr>
            </m:ctrlPr>
          </m:fPr>
          <m:num>
            <m:r>
              <m:rPr/>
              <w:rPr>
                <w:rFonts w:ascii="Cambria Math" w:hAnsi="Cambria Math" w:eastAsiaTheme="minorEastAsia"/>
                <w:szCs w:val="24"/>
              </w:rPr>
              <m:t>5</m:t>
            </m:r>
            <m:ctrlPr>
              <w:rPr>
                <w:rFonts w:ascii="Cambria Math" w:hAnsi="Cambria Math" w:eastAsiaTheme="minorEastAsia"/>
                <w:i/>
                <w:szCs w:val="24"/>
              </w:rPr>
            </m:ctrlPr>
          </m:num>
          <m:den>
            <m:sSup>
              <m:sSupPr>
                <m:ctrlPr>
                  <w:rPr>
                    <w:rFonts w:ascii="Cambria Math" w:hAnsi="Cambria Math" w:eastAsiaTheme="minorEastAsia"/>
                    <w:i/>
                    <w:szCs w:val="24"/>
                  </w:rPr>
                </m:ctrlPr>
              </m:sSupPr>
              <m:e>
                <m:r>
                  <m:rPr/>
                  <w:rPr>
                    <w:rFonts w:ascii="Cambria Math" w:hAnsi="Cambria Math" w:eastAsiaTheme="minorEastAsia"/>
                    <w:szCs w:val="24"/>
                  </w:rPr>
                  <m:t>10</m:t>
                </m:r>
                <m:ctrlPr>
                  <w:rPr>
                    <w:rFonts w:ascii="Cambria Math" w:hAnsi="Cambria Math" w:eastAsiaTheme="minorEastAsia"/>
                    <w:i/>
                    <w:szCs w:val="24"/>
                  </w:rPr>
                </m:ctrlPr>
              </m:e>
              <m:sup>
                <m:r>
                  <m:rPr/>
                  <w:rPr>
                    <w:rFonts w:ascii="Cambria Math" w:hAnsi="Cambria Math" w:eastAsiaTheme="minorEastAsia"/>
                    <w:szCs w:val="24"/>
                  </w:rPr>
                  <m:t>−8</m:t>
                </m:r>
                <m:ctrlPr>
                  <w:rPr>
                    <w:rFonts w:ascii="Cambria Math" w:hAnsi="Cambria Math" w:eastAsiaTheme="minorEastAsia"/>
                    <w:i/>
                    <w:szCs w:val="24"/>
                  </w:rPr>
                </m:ctrlPr>
              </m:sup>
            </m:sSup>
            <m:sSup>
              <m:sSupPr>
                <m:ctrlPr>
                  <w:rPr>
                    <w:rFonts w:ascii="Cambria Math" w:hAnsi="Cambria Math" w:eastAsiaTheme="minorEastAsia"/>
                    <w:i/>
                    <w:szCs w:val="24"/>
                  </w:rPr>
                </m:ctrlPr>
              </m:sSupPr>
              <m:e>
                <m:r>
                  <m:rPr/>
                  <w:rPr>
                    <w:rFonts w:ascii="Cambria Math" w:hAnsi="Cambria Math" w:eastAsiaTheme="minorEastAsia"/>
                    <w:szCs w:val="24"/>
                  </w:rPr>
                  <m:t>s</m:t>
                </m:r>
                <m:ctrlPr>
                  <w:rPr>
                    <w:rFonts w:ascii="Cambria Math" w:hAnsi="Cambria Math" w:eastAsiaTheme="minorEastAsia"/>
                    <w:i/>
                    <w:szCs w:val="24"/>
                  </w:rPr>
                </m:ctrlPr>
              </m:e>
              <m:sup>
                <m:r>
                  <m:rPr/>
                  <w:rPr>
                    <w:rFonts w:ascii="Cambria Math" w:hAnsi="Cambria Math" w:eastAsiaTheme="minorEastAsia"/>
                    <w:szCs w:val="24"/>
                  </w:rPr>
                  <m:t>2</m:t>
                </m:r>
                <m:ctrlPr>
                  <w:rPr>
                    <w:rFonts w:ascii="Cambria Math" w:hAnsi="Cambria Math" w:eastAsiaTheme="minorEastAsia"/>
                    <w:i/>
                    <w:szCs w:val="24"/>
                  </w:rPr>
                </m:ctrlPr>
              </m:sup>
            </m:sSup>
            <m:r>
              <m:rPr/>
              <w:rPr>
                <w:rFonts w:ascii="Cambria Math" w:hAnsi="Cambria Math" w:eastAsiaTheme="minorEastAsia"/>
                <w:szCs w:val="24"/>
              </w:rPr>
              <m:t>+3×</m:t>
            </m:r>
            <m:sSup>
              <m:sSupPr>
                <m:ctrlPr>
                  <w:rPr>
                    <w:rFonts w:ascii="Cambria Math" w:hAnsi="Cambria Math" w:eastAsiaTheme="minorEastAsia"/>
                    <w:i/>
                    <w:szCs w:val="24"/>
                  </w:rPr>
                </m:ctrlPr>
              </m:sSupPr>
              <m:e>
                <m:r>
                  <m:rPr/>
                  <w:rPr>
                    <w:rFonts w:ascii="Cambria Math" w:hAnsi="Cambria Math" w:eastAsiaTheme="minorEastAsia"/>
                    <w:szCs w:val="24"/>
                  </w:rPr>
                  <m:t>10</m:t>
                </m:r>
                <m:ctrlPr>
                  <w:rPr>
                    <w:rFonts w:ascii="Cambria Math" w:hAnsi="Cambria Math" w:eastAsiaTheme="minorEastAsia"/>
                    <w:i/>
                    <w:szCs w:val="24"/>
                  </w:rPr>
                </m:ctrlPr>
              </m:e>
              <m:sup>
                <m:r>
                  <m:rPr/>
                  <w:rPr>
                    <w:rFonts w:ascii="Cambria Math" w:hAnsi="Cambria Math" w:eastAsiaTheme="minorEastAsia"/>
                    <w:szCs w:val="24"/>
                  </w:rPr>
                  <m:t>−4</m:t>
                </m:r>
                <m:ctrlPr>
                  <w:rPr>
                    <w:rFonts w:ascii="Cambria Math" w:hAnsi="Cambria Math" w:eastAsiaTheme="minorEastAsia"/>
                    <w:i/>
                    <w:szCs w:val="24"/>
                  </w:rPr>
                </m:ctrlPr>
              </m:sup>
            </m:sSup>
            <m:r>
              <m:rPr/>
              <w:rPr>
                <w:rFonts w:ascii="Cambria Math" w:hAnsi="Cambria Math" w:eastAsiaTheme="minorEastAsia"/>
                <w:szCs w:val="24"/>
              </w:rPr>
              <m:t>s+1</m:t>
            </m:r>
            <m:ctrlPr>
              <w:rPr>
                <w:rFonts w:ascii="Cambria Math" w:hAnsi="Cambria Math" w:eastAsiaTheme="minorEastAsia"/>
                <w:i/>
                <w:szCs w:val="24"/>
              </w:rPr>
            </m:ctrlPr>
          </m:den>
        </m:f>
      </m:oMath>
      <w:r>
        <w:rPr>
          <w:rFonts w:hint="eastAsia" w:asciiTheme="minorEastAsia" w:hAnsiTheme="minorEastAsia" w:eastAsiaTheme="minorEastAsia"/>
          <w:szCs w:val="24"/>
        </w:rPr>
        <w:t xml:space="preserve"> ，而对于二阶RC有源低通滤波器的传递函数公式为：</w:t>
      </w:r>
      <m:oMath>
        <m:r>
          <m:rPr/>
          <w:rPr>
            <w:rFonts w:ascii="Cambria Math" w:hAnsi="Cambria Math" w:eastAsiaTheme="minorEastAsia"/>
            <w:szCs w:val="24"/>
          </w:rPr>
          <m:t>H</m:t>
        </m:r>
        <m:d>
          <m:dPr>
            <m:ctrlPr>
              <w:rPr>
                <w:rFonts w:ascii="Cambria Math" w:hAnsi="Cambria Math" w:eastAsiaTheme="minorEastAsia"/>
                <w:i/>
                <w:iCs/>
                <w:szCs w:val="24"/>
              </w:rPr>
            </m:ctrlPr>
          </m:dPr>
          <m:e>
            <m:r>
              <m:rPr/>
              <w:rPr>
                <w:rFonts w:ascii="Cambria Math" w:hAnsi="Cambria Math" w:eastAsiaTheme="minorEastAsia"/>
                <w:szCs w:val="24"/>
              </w:rPr>
              <m:t>s</m:t>
            </m:r>
            <m:ctrlPr>
              <w:rPr>
                <w:rFonts w:ascii="Cambria Math" w:hAnsi="Cambria Math" w:eastAsiaTheme="minorEastAsia"/>
                <w:i/>
                <w:iCs/>
                <w:szCs w:val="24"/>
              </w:rPr>
            </m:ctrlPr>
          </m:e>
        </m:d>
        <m:r>
          <m:rPr/>
          <w:rPr>
            <w:rFonts w:ascii="Cambria Math" w:hAnsi="Cambria Math" w:eastAsiaTheme="minorEastAsia"/>
            <w:szCs w:val="24"/>
          </w:rPr>
          <m:t>=</m:t>
        </m:r>
        <m:f>
          <m:fPr>
            <m:ctrlPr>
              <w:rPr>
                <w:rFonts w:ascii="Cambria Math" w:hAnsi="Cambria Math" w:eastAsiaTheme="minorEastAsia"/>
                <w:i/>
                <w:iCs/>
                <w:szCs w:val="24"/>
              </w:rPr>
            </m:ctrlPr>
          </m:fPr>
          <m:num>
            <m:sSubSup>
              <m:sSubSupPr>
                <m:ctrlPr>
                  <w:rPr>
                    <w:rFonts w:ascii="Cambria Math" w:hAnsi="Cambria Math" w:eastAsiaTheme="minorEastAsia"/>
                    <w:i/>
                    <w:iCs/>
                    <w:szCs w:val="24"/>
                  </w:rPr>
                </m:ctrlPr>
              </m:sSubSupPr>
              <m:e>
                <m:r>
                  <m:rPr/>
                  <w:rPr>
                    <w:rFonts w:ascii="Cambria Math" w:hAnsi="Cambria Math" w:eastAsiaTheme="minorEastAsia"/>
                    <w:szCs w:val="24"/>
                  </w:rPr>
                  <m:t>ω</m:t>
                </m:r>
                <m:ctrlPr>
                  <w:rPr>
                    <w:rFonts w:ascii="Cambria Math" w:hAnsi="Cambria Math" w:eastAsiaTheme="minorEastAsia"/>
                    <w:i/>
                    <w:iCs/>
                    <w:szCs w:val="24"/>
                  </w:rPr>
                </m:ctrlPr>
              </m:e>
              <m:sub>
                <m:r>
                  <m:rPr/>
                  <w:rPr>
                    <w:rFonts w:ascii="Cambria Math" w:hAnsi="Cambria Math" w:eastAsiaTheme="minorEastAsia"/>
                    <w:szCs w:val="24"/>
                  </w:rPr>
                  <m:t>n</m:t>
                </m:r>
                <m:ctrlPr>
                  <w:rPr>
                    <w:rFonts w:ascii="Cambria Math" w:hAnsi="Cambria Math" w:eastAsiaTheme="minorEastAsia"/>
                    <w:i/>
                    <w:iCs/>
                    <w:szCs w:val="24"/>
                  </w:rPr>
                </m:ctrlPr>
              </m:sub>
              <m:sup>
                <m:r>
                  <m:rPr/>
                  <w:rPr>
                    <w:rFonts w:ascii="Cambria Math" w:hAnsi="Cambria Math" w:eastAsiaTheme="minorEastAsia"/>
                    <w:szCs w:val="24"/>
                  </w:rPr>
                  <m:t>2</m:t>
                </m:r>
                <m:ctrlPr>
                  <w:rPr>
                    <w:rFonts w:ascii="Cambria Math" w:hAnsi="Cambria Math" w:eastAsiaTheme="minorEastAsia"/>
                    <w:i/>
                    <w:iCs/>
                    <w:szCs w:val="24"/>
                  </w:rPr>
                </m:ctrlPr>
              </m:sup>
            </m:sSubSup>
            <m:ctrlPr>
              <w:rPr>
                <w:rFonts w:ascii="Cambria Math" w:hAnsi="Cambria Math" w:eastAsiaTheme="minorEastAsia"/>
                <w:i/>
                <w:iCs/>
                <w:szCs w:val="24"/>
              </w:rPr>
            </m:ctrlPr>
          </m:num>
          <m:den>
            <m:sSup>
              <m:sSupPr>
                <m:ctrlPr>
                  <w:rPr>
                    <w:rFonts w:ascii="Cambria Math" w:hAnsi="Cambria Math" w:eastAsiaTheme="minorEastAsia"/>
                    <w:i/>
                    <w:iCs/>
                    <w:szCs w:val="24"/>
                  </w:rPr>
                </m:ctrlPr>
              </m:sSupPr>
              <m:e>
                <m:r>
                  <m:rPr/>
                  <w:rPr>
                    <w:rFonts w:ascii="Cambria Math" w:hAnsi="Cambria Math" w:eastAsiaTheme="minorEastAsia"/>
                    <w:szCs w:val="24"/>
                  </w:rPr>
                  <m:t>s</m:t>
                </m:r>
                <m:ctrlPr>
                  <w:rPr>
                    <w:rFonts w:ascii="Cambria Math" w:hAnsi="Cambria Math" w:eastAsiaTheme="minorEastAsia"/>
                    <w:i/>
                    <w:iCs/>
                    <w:szCs w:val="24"/>
                  </w:rPr>
                </m:ctrlPr>
              </m:e>
              <m:sup>
                <m:r>
                  <m:rPr/>
                  <w:rPr>
                    <w:rFonts w:ascii="Cambria Math" w:hAnsi="Cambria Math" w:eastAsiaTheme="minorEastAsia"/>
                    <w:szCs w:val="24"/>
                  </w:rPr>
                  <m:t>2</m:t>
                </m:r>
                <m:ctrlPr>
                  <w:rPr>
                    <w:rFonts w:ascii="Cambria Math" w:hAnsi="Cambria Math" w:eastAsiaTheme="minorEastAsia"/>
                    <w:i/>
                    <w:iCs/>
                    <w:szCs w:val="24"/>
                  </w:rPr>
                </m:ctrlPr>
              </m:sup>
            </m:sSup>
            <m:r>
              <m:rPr/>
              <w:rPr>
                <w:rFonts w:ascii="Cambria Math" w:hAnsi="Cambria Math" w:eastAsiaTheme="minorEastAsia"/>
                <w:szCs w:val="24"/>
              </w:rPr>
              <m:t>+2ξ</m:t>
            </m:r>
            <m:sSub>
              <m:sSubPr>
                <m:ctrlPr>
                  <w:rPr>
                    <w:rFonts w:ascii="Cambria Math" w:hAnsi="Cambria Math" w:eastAsiaTheme="minorEastAsia"/>
                    <w:i/>
                    <w:iCs/>
                    <w:szCs w:val="24"/>
                  </w:rPr>
                </m:ctrlPr>
              </m:sSubPr>
              <m:e>
                <m:r>
                  <m:rPr/>
                  <w:rPr>
                    <w:rFonts w:ascii="Cambria Math" w:hAnsi="Cambria Math" w:eastAsiaTheme="minorEastAsia"/>
                    <w:szCs w:val="24"/>
                  </w:rPr>
                  <m:t>ω</m:t>
                </m:r>
                <m:ctrlPr>
                  <w:rPr>
                    <w:rFonts w:ascii="Cambria Math" w:hAnsi="Cambria Math" w:eastAsiaTheme="minorEastAsia"/>
                    <w:i/>
                    <w:iCs/>
                    <w:szCs w:val="24"/>
                  </w:rPr>
                </m:ctrlPr>
              </m:e>
              <m:sub>
                <m:r>
                  <m:rPr/>
                  <w:rPr>
                    <w:rFonts w:ascii="Cambria Math" w:hAnsi="Cambria Math" w:eastAsiaTheme="minorEastAsia"/>
                    <w:szCs w:val="24"/>
                  </w:rPr>
                  <m:t>n</m:t>
                </m:r>
                <m:ctrlPr>
                  <w:rPr>
                    <w:rFonts w:ascii="Cambria Math" w:hAnsi="Cambria Math" w:eastAsiaTheme="minorEastAsia"/>
                    <w:i/>
                    <w:iCs/>
                    <w:szCs w:val="24"/>
                  </w:rPr>
                </m:ctrlPr>
              </m:sub>
            </m:sSub>
            <m:r>
              <m:rPr/>
              <w:rPr>
                <w:rFonts w:ascii="Cambria Math" w:hAnsi="Cambria Math" w:eastAsiaTheme="minorEastAsia"/>
                <w:szCs w:val="24"/>
              </w:rPr>
              <m:t>+</m:t>
            </m:r>
            <m:sSubSup>
              <m:sSubSupPr>
                <m:ctrlPr>
                  <w:rPr>
                    <w:rFonts w:ascii="Cambria Math" w:hAnsi="Cambria Math" w:eastAsiaTheme="minorEastAsia"/>
                    <w:i/>
                    <w:iCs/>
                    <w:szCs w:val="24"/>
                  </w:rPr>
                </m:ctrlPr>
              </m:sSubSupPr>
              <m:e>
                <m:r>
                  <m:rPr/>
                  <w:rPr>
                    <w:rFonts w:ascii="Cambria Math" w:hAnsi="Cambria Math" w:eastAsiaTheme="minorEastAsia"/>
                    <w:szCs w:val="24"/>
                  </w:rPr>
                  <m:t>ω</m:t>
                </m:r>
                <m:ctrlPr>
                  <w:rPr>
                    <w:rFonts w:ascii="Cambria Math" w:hAnsi="Cambria Math" w:eastAsiaTheme="minorEastAsia"/>
                    <w:i/>
                    <w:iCs/>
                    <w:szCs w:val="24"/>
                  </w:rPr>
                </m:ctrlPr>
              </m:e>
              <m:sub>
                <m:r>
                  <m:rPr/>
                  <w:rPr>
                    <w:rFonts w:ascii="Cambria Math" w:hAnsi="Cambria Math" w:eastAsiaTheme="minorEastAsia"/>
                    <w:szCs w:val="24"/>
                  </w:rPr>
                  <m:t>n</m:t>
                </m:r>
                <m:ctrlPr>
                  <w:rPr>
                    <w:rFonts w:ascii="Cambria Math" w:hAnsi="Cambria Math" w:eastAsiaTheme="minorEastAsia"/>
                    <w:i/>
                    <w:iCs/>
                    <w:szCs w:val="24"/>
                  </w:rPr>
                </m:ctrlPr>
              </m:sub>
              <m:sup>
                <m:r>
                  <m:rPr/>
                  <w:rPr>
                    <w:rFonts w:ascii="Cambria Math" w:hAnsi="Cambria Math" w:eastAsiaTheme="minorEastAsia"/>
                    <w:szCs w:val="24"/>
                  </w:rPr>
                  <m:t>2</m:t>
                </m:r>
                <m:ctrlPr>
                  <w:rPr>
                    <w:rFonts w:ascii="Cambria Math" w:hAnsi="Cambria Math" w:eastAsiaTheme="minorEastAsia"/>
                    <w:i/>
                    <w:iCs/>
                    <w:szCs w:val="24"/>
                  </w:rPr>
                </m:ctrlPr>
              </m:sup>
            </m:sSubSup>
            <m:ctrlPr>
              <w:rPr>
                <w:rFonts w:ascii="Cambria Math" w:hAnsi="Cambria Math" w:eastAsiaTheme="minorEastAsia"/>
                <w:i/>
                <w:iCs/>
                <w:szCs w:val="24"/>
              </w:rPr>
            </m:ctrlPr>
          </m:den>
        </m:f>
      </m:oMath>
      <w:r>
        <w:rPr>
          <w:rFonts w:hint="eastAsia" w:asciiTheme="minorEastAsia" w:hAnsiTheme="minorEastAsia" w:eastAsiaTheme="minorEastAsia"/>
          <w:iCs/>
          <w:szCs w:val="24"/>
        </w:rPr>
        <w:t xml:space="preserve"> ，故可推算出滤波器所需的R、C的值。经过计算，取</w:t>
      </w:r>
      <m:oMath>
        <m:r>
          <m:rPr/>
          <w:rPr>
            <w:rFonts w:hint="eastAsia" w:ascii="Cambria Math" w:hAnsi="Cambria Math" w:eastAsiaTheme="minorEastAsia"/>
            <w:szCs w:val="24"/>
          </w:rPr>
          <m:t>R1=1kΩ</m:t>
        </m:r>
      </m:oMath>
      <w:r>
        <w:rPr>
          <w:rFonts w:hint="eastAsia" w:asciiTheme="minorEastAsia" w:hAnsiTheme="minorEastAsia" w:eastAsiaTheme="minorEastAsia"/>
          <w:iCs/>
          <w:szCs w:val="24"/>
        </w:rPr>
        <w:t>，</w:t>
      </w:r>
      <m:oMath>
        <m:r>
          <m:rPr/>
          <w:rPr>
            <w:rFonts w:hint="eastAsia" w:ascii="Cambria Math" w:hAnsi="Cambria Math" w:eastAsiaTheme="minorEastAsia"/>
            <w:szCs w:val="24"/>
          </w:rPr>
          <m:t>R2=</m:t>
        </m:r>
        <m:r>
          <m:rPr/>
          <w:rPr>
            <w:rFonts w:ascii="Cambria Math" w:hAnsi="Cambria Math" w:eastAsiaTheme="minorEastAsia"/>
            <w:szCs w:val="24"/>
          </w:rPr>
          <m:t>1</m:t>
        </m:r>
        <m:r>
          <m:rPr/>
          <w:rPr>
            <w:rFonts w:hint="eastAsia" w:ascii="Cambria Math" w:hAnsi="Cambria Math" w:eastAsiaTheme="minorEastAsia"/>
            <w:szCs w:val="24"/>
          </w:rPr>
          <m:t>kΩ，C1</m:t>
        </m:r>
        <m:r>
          <m:rPr/>
          <w:rPr>
            <w:rFonts w:ascii="Cambria Math" w:hAnsi="Cambria Math" w:eastAsiaTheme="minorEastAsia"/>
            <w:szCs w:val="24"/>
          </w:rPr>
          <m:t>100</m:t>
        </m:r>
        <m:r>
          <m:rPr/>
          <w:rPr>
            <w:rFonts w:hint="eastAsia" w:ascii="Cambria Math" w:hAnsi="Cambria Math" w:eastAsiaTheme="minorEastAsia"/>
            <w:szCs w:val="24"/>
          </w:rPr>
          <m:t>nF，C2=10</m:t>
        </m:r>
        <m:r>
          <m:rPr/>
          <w:rPr>
            <w:rFonts w:ascii="Cambria Math" w:hAnsi="Cambria Math" w:eastAsiaTheme="minorEastAsia"/>
            <w:szCs w:val="24"/>
          </w:rPr>
          <m:t>0</m:t>
        </m:r>
        <m:r>
          <m:rPr/>
          <w:rPr>
            <w:rFonts w:hint="eastAsia" w:ascii="Cambria Math" w:hAnsi="Cambria Math" w:eastAsiaTheme="minorEastAsia"/>
            <w:szCs w:val="24"/>
          </w:rPr>
          <m:t>nF，R3=</m:t>
        </m:r>
        <m:r>
          <m:rPr/>
          <w:rPr>
            <w:rFonts w:ascii="Cambria Math" w:hAnsi="Cambria Math" w:eastAsiaTheme="minorEastAsia"/>
            <w:szCs w:val="24"/>
          </w:rPr>
          <m:t>2</m:t>
        </m:r>
        <m:r>
          <m:rPr/>
          <w:rPr>
            <w:rFonts w:hint="eastAsia" w:ascii="Cambria Math" w:hAnsi="Cambria Math" w:eastAsiaTheme="minorEastAsia"/>
            <w:szCs w:val="24"/>
          </w:rPr>
          <m:t>kΩ，R4=</m:t>
        </m:r>
        <m:r>
          <m:rPr/>
          <w:rPr>
            <w:rFonts w:ascii="Cambria Math" w:hAnsi="Cambria Math" w:eastAsiaTheme="minorEastAsia"/>
            <w:szCs w:val="24"/>
          </w:rPr>
          <m:t>8</m:t>
        </m:r>
        <m:r>
          <m:rPr/>
          <w:rPr>
            <w:rFonts w:hint="eastAsia" w:ascii="Cambria Math" w:hAnsi="Cambria Math" w:eastAsiaTheme="minorEastAsia"/>
            <w:szCs w:val="24"/>
          </w:rPr>
          <m:t>kΩ</m:t>
        </m:r>
      </m:oMath>
      <w:r>
        <w:rPr>
          <w:rFonts w:hint="eastAsia" w:asciiTheme="minorEastAsia" w:hAnsiTheme="minorEastAsia" w:eastAsiaTheme="minorEastAsia"/>
          <w:iCs/>
          <w:szCs w:val="24"/>
        </w:rPr>
        <w:t>，拟合出已知模型的传递函数。</w:t>
      </w:r>
    </w:p>
    <w:p w14:paraId="0A262818">
      <w:pPr>
        <w:pStyle w:val="13"/>
        <w:spacing w:before="0" w:after="0" w:line="240" w:lineRule="auto"/>
        <w:jc w:val="center"/>
        <w:rPr>
          <w:rFonts w:asciiTheme="minorEastAsia" w:hAnsiTheme="minorEastAsia" w:eastAsiaTheme="minorEastAsia"/>
          <w:sz w:val="18"/>
          <w:szCs w:val="18"/>
        </w:rPr>
      </w:pPr>
      <w:r>
        <w:rPr>
          <w:rFonts w:asciiTheme="minorEastAsia" w:hAnsiTheme="minorEastAsia" w:eastAsiaTheme="minorEastAsia"/>
        </w:rPr>
        <w:drawing>
          <wp:inline distT="0" distB="0" distL="0" distR="0">
            <wp:extent cx="2938780" cy="1858645"/>
            <wp:effectExtent l="0" t="0" r="8255" b="8890"/>
            <wp:docPr id="262992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2104" name="图片 1"/>
                    <pic:cNvPicPr>
                      <a:picLocks noChangeAspect="1"/>
                    </pic:cNvPicPr>
                  </pic:nvPicPr>
                  <pic:blipFill>
                    <a:blip r:embed="rId9"/>
                    <a:stretch>
                      <a:fillRect/>
                    </a:stretch>
                  </pic:blipFill>
                  <pic:spPr>
                    <a:xfrm>
                      <a:off x="0" y="0"/>
                      <a:ext cx="2938780" cy="1858645"/>
                    </a:xfrm>
                    <a:prstGeom prst="rect">
                      <a:avLst/>
                    </a:prstGeom>
                  </pic:spPr>
                </pic:pic>
              </a:graphicData>
            </a:graphic>
          </wp:inline>
        </w:drawing>
      </w:r>
    </w:p>
    <w:p w14:paraId="58C55CEC">
      <w:pPr>
        <w:pStyle w:val="13"/>
        <w:spacing w:before="0" w:after="0" w:line="240" w:lineRule="auto"/>
        <w:jc w:val="center"/>
        <w:rPr>
          <w:rFonts w:hint="eastAsia" w:asciiTheme="minorEastAsia" w:hAnsiTheme="minorEastAsia" w:eastAsiaTheme="minorEastAsia"/>
          <w:sz w:val="18"/>
          <w:szCs w:val="18"/>
        </w:rPr>
      </w:pPr>
      <w:r>
        <w:rPr>
          <w:rFonts w:hint="eastAsia" w:asciiTheme="minorEastAsia" w:hAnsiTheme="minorEastAsia" w:eastAsiaTheme="minorEastAsia"/>
          <w:sz w:val="18"/>
          <w:szCs w:val="18"/>
        </w:rPr>
        <w:t>图</w:t>
      </w:r>
      <w:r>
        <w:rPr>
          <w:rFonts w:hint="eastAsia" w:asciiTheme="minorEastAsia" w:hAnsiTheme="minorEastAsia" w:eastAsiaTheme="minorEastAsia"/>
          <w:sz w:val="18"/>
          <w:szCs w:val="18"/>
          <w:lang w:val="en-US" w:eastAsia="zh-CN"/>
        </w:rPr>
        <w:t>2</w:t>
      </w:r>
      <w:r>
        <w:rPr>
          <w:rFonts w:hint="eastAsia" w:asciiTheme="minorEastAsia" w:hAnsiTheme="minorEastAsia" w:eastAsiaTheme="minorEastAsia"/>
          <w:sz w:val="18"/>
          <w:szCs w:val="18"/>
        </w:rPr>
        <w:t xml:space="preserve"> 低通滤波器仿真电路图</w:t>
      </w:r>
    </w:p>
    <w:p w14:paraId="4BA0E8A6">
      <w:pPr>
        <w:pStyle w:val="10"/>
        <w:spacing w:line="240" w:lineRule="auto"/>
        <w:rPr>
          <w:rFonts w:hint="eastAsia" w:asciiTheme="minorEastAsia" w:hAnsiTheme="minorEastAsia" w:eastAsiaTheme="minorEastAsia"/>
          <w:sz w:val="28"/>
          <w:szCs w:val="28"/>
        </w:rPr>
      </w:pPr>
    </w:p>
    <w:p w14:paraId="1E619275">
      <w:pPr>
        <w:pStyle w:val="10"/>
        <w:spacing w:line="240" w:lineRule="auto"/>
        <w:rPr>
          <w:rFonts w:hint="eastAsia" w:asciiTheme="minorEastAsia" w:hAnsiTheme="minorEastAsia" w:eastAsiaTheme="minorEastAsia"/>
          <w:sz w:val="28"/>
          <w:szCs w:val="28"/>
        </w:rPr>
      </w:pPr>
      <w:r>
        <w:rPr>
          <w:rFonts w:hint="eastAsia" w:asciiTheme="minorEastAsia" w:hAnsiTheme="minorEastAsia" w:eastAsiaTheme="minorEastAsia"/>
          <w:sz w:val="28"/>
          <w:szCs w:val="28"/>
        </w:rPr>
        <w:t>2.2未知模型电路学习建模方法</w:t>
      </w:r>
    </w:p>
    <w:p w14:paraId="3EF21379">
      <w:pPr>
        <w:pStyle w:val="11"/>
        <w:ind w:firstLine="420" w:firstLineChars="0"/>
        <w:jc w:val="both"/>
        <w:rPr>
          <w:rFonts w:asciiTheme="minorEastAsia" w:hAnsiTheme="minorEastAsia" w:eastAsiaTheme="minorEastAsia"/>
          <w:sz w:val="24"/>
          <w:szCs w:val="24"/>
        </w:rPr>
      </w:pPr>
      <w:r>
        <w:rPr>
          <w:rFonts w:asciiTheme="minorEastAsia" w:hAnsiTheme="minorEastAsia" w:eastAsiaTheme="minorEastAsia"/>
          <w:sz w:val="24"/>
          <w:szCs w:val="24"/>
        </w:rPr>
        <w:t>本方法的核心是扫频分析。装置首先用DDS生成一个扫频信号输入到未知电路。同时</w:t>
      </w:r>
      <w:r>
        <w:rPr>
          <w:rFonts w:hint="eastAsia" w:asciiTheme="minorEastAsia" w:hAnsiTheme="minorEastAsia" w:eastAsiaTheme="minorEastAsia"/>
          <w:sz w:val="24"/>
          <w:szCs w:val="24"/>
          <w:lang w:eastAsia="zh-CN"/>
        </w:rPr>
        <w:t>，</w:t>
      </w:r>
      <w:r>
        <w:rPr>
          <w:rFonts w:asciiTheme="minorEastAsia" w:hAnsiTheme="minorEastAsia" w:eastAsiaTheme="minorEastAsia"/>
          <w:sz w:val="24"/>
          <w:szCs w:val="24"/>
        </w:rPr>
        <w:t>采用双通道ADC同步采集电路的输入和输出信号。采集后，系统对两路信号执行q15格式的快速傅里叶变换（CFFT），得到它们的复数频谱。最后，通过将输出频谱除以输入频谱，便可计算出该电路的传递函数H(s)模型，并依此判断出其滤波类型</w:t>
      </w:r>
      <w:r>
        <w:rPr>
          <w:rFonts w:hint="eastAsia" w:asciiTheme="minorEastAsia" w:hAnsiTheme="minorEastAsia" w:eastAsiaTheme="minorEastAsia"/>
          <w:sz w:val="24"/>
          <w:szCs w:val="24"/>
          <w:lang w:eastAsia="zh-CN"/>
        </w:rPr>
        <w:t>。</w:t>
      </w:r>
      <w:r>
        <w:rPr>
          <w:rFonts w:asciiTheme="minorEastAsia" w:hAnsiTheme="minorEastAsia" w:eastAsiaTheme="minorEastAsia"/>
          <w:sz w:val="24"/>
          <w:szCs w:val="24"/>
        </w:rPr>
        <w:t xml:space="preserve"> </w:t>
      </w:r>
    </w:p>
    <w:p w14:paraId="419A9A6C">
      <w:pPr>
        <w:pStyle w:val="11"/>
        <w:ind w:firstLine="420" w:firstLineChars="0"/>
        <w:jc w:val="both"/>
        <w:rPr>
          <w:rFonts w:hint="eastAsia" w:asciiTheme="minorEastAsia" w:hAnsiTheme="minorEastAsia" w:eastAsiaTheme="minorEastAsia"/>
          <w:sz w:val="24"/>
          <w:szCs w:val="24"/>
        </w:rPr>
      </w:pPr>
    </w:p>
    <w:p w14:paraId="203C4C0D">
      <w:pPr>
        <w:pStyle w:val="11"/>
        <w:spacing w:line="240" w:lineRule="auto"/>
        <w:rPr>
          <w:rFonts w:asciiTheme="minorEastAsia" w:hAnsiTheme="minorEastAsia" w:eastAsiaTheme="minorEastAsia"/>
          <w:sz w:val="32"/>
          <w:szCs w:val="36"/>
        </w:rPr>
      </w:pPr>
      <w:r>
        <w:rPr>
          <w:rFonts w:hint="eastAsia" w:asciiTheme="minorEastAsia" w:hAnsiTheme="minorEastAsia" w:eastAsiaTheme="minorEastAsia"/>
          <w:sz w:val="32"/>
          <w:szCs w:val="36"/>
        </w:rPr>
        <w:t>3.</w:t>
      </w:r>
      <w:bookmarkStart w:id="7" w:name="_GoBack"/>
      <w:bookmarkEnd w:id="7"/>
      <w:r>
        <w:rPr>
          <w:rFonts w:hint="eastAsia" w:asciiTheme="minorEastAsia" w:hAnsiTheme="minorEastAsia" w:eastAsiaTheme="minorEastAsia"/>
          <w:sz w:val="32"/>
          <w:szCs w:val="36"/>
        </w:rPr>
        <w:t>电路与程序设计</w:t>
      </w:r>
    </w:p>
    <w:p w14:paraId="443E5561">
      <w:pPr>
        <w:pStyle w:val="10"/>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Theme="minorEastAsia" w:hAnsiTheme="minorEastAsia" w:eastAsiaTheme="minorEastAsia"/>
          <w:sz w:val="28"/>
          <w:szCs w:val="28"/>
        </w:rPr>
      </w:pPr>
      <w:r>
        <w:rPr>
          <w:rFonts w:hint="eastAsia" w:asciiTheme="minorEastAsia" w:hAnsiTheme="minorEastAsia" w:eastAsiaTheme="minorEastAsia"/>
          <w:sz w:val="28"/>
          <w:szCs w:val="28"/>
        </w:rPr>
        <w:t>3.1电路设计</w:t>
      </w:r>
    </w:p>
    <w:p w14:paraId="53954125">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3.1.1 已知模型电路：</w:t>
      </w:r>
    </w:p>
    <w:p w14:paraId="2D9F3B82">
      <w:pPr>
        <w:pStyle w:val="11"/>
        <w:jc w:val="both"/>
        <w:rPr>
          <w:rFonts w:hint="eastAsia" w:asciiTheme="minorEastAsia" w:hAnsiTheme="minorEastAsia" w:eastAsiaTheme="minorEastAsia"/>
          <w:sz w:val="24"/>
          <w:szCs w:val="24"/>
        </w:rPr>
      </w:pPr>
      <w:r>
        <w:rPr>
          <w:rFonts w:asciiTheme="minorEastAsia" w:hAnsiTheme="minorEastAsia" w:eastAsiaTheme="minorEastAsia"/>
        </w:rPr>
        <w:tab/>
      </w:r>
      <w:r>
        <w:rPr>
          <w:rFonts w:asciiTheme="minorEastAsia" w:hAnsiTheme="minorEastAsia" w:eastAsiaTheme="minorEastAsia"/>
          <w:sz w:val="24"/>
          <w:szCs w:val="24"/>
        </w:rPr>
        <w:t>采用</w:t>
      </w:r>
      <w:r>
        <w:rPr>
          <w:rFonts w:hint="eastAsia" w:asciiTheme="minorEastAsia" w:hAnsiTheme="minorEastAsia" w:eastAsiaTheme="minorEastAsia"/>
          <w:sz w:val="24"/>
          <w:szCs w:val="24"/>
          <w:lang w:val="en-US" w:eastAsia="zh-CN"/>
        </w:rPr>
        <w:t>RC</w:t>
      </w:r>
      <w:r>
        <w:rPr>
          <w:rFonts w:asciiTheme="minorEastAsia" w:hAnsiTheme="minorEastAsia" w:eastAsiaTheme="minorEastAsia"/>
          <w:sz w:val="24"/>
          <w:szCs w:val="24"/>
        </w:rPr>
        <w:t>二阶有源</w:t>
      </w:r>
      <w:r>
        <w:rPr>
          <w:rFonts w:hint="eastAsia" w:asciiTheme="minorEastAsia" w:hAnsiTheme="minorEastAsia" w:eastAsiaTheme="minorEastAsia"/>
          <w:sz w:val="24"/>
          <w:szCs w:val="24"/>
          <w:lang w:val="en-US" w:eastAsia="zh-CN"/>
        </w:rPr>
        <w:t>低通滤波器，</w:t>
      </w:r>
      <w:r>
        <w:rPr>
          <w:rFonts w:asciiTheme="minorEastAsia" w:hAnsiTheme="minorEastAsia" w:eastAsiaTheme="minorEastAsia"/>
          <w:sz w:val="24"/>
          <w:szCs w:val="24"/>
        </w:rPr>
        <w:t>电阻R1、R2和电容C</w:t>
      </w:r>
      <w:r>
        <w:rPr>
          <w:rFonts w:hint="eastAsia" w:asciiTheme="minorEastAsia" w:hAnsiTheme="minorEastAsia" w:eastAsiaTheme="minorEastAsia"/>
          <w:sz w:val="24"/>
          <w:szCs w:val="24"/>
          <w:lang w:val="en-US" w:eastAsia="zh-CN"/>
        </w:rPr>
        <w:t>3</w:t>
      </w:r>
      <w:r>
        <w:rPr>
          <w:rFonts w:asciiTheme="minorEastAsia" w:hAnsiTheme="minorEastAsia" w:eastAsiaTheme="minorEastAsia"/>
          <w:sz w:val="24"/>
          <w:szCs w:val="24"/>
        </w:rPr>
        <w:t>、C</w:t>
      </w:r>
      <w:r>
        <w:rPr>
          <w:rFonts w:hint="eastAsia" w:asciiTheme="minorEastAsia" w:hAnsiTheme="minorEastAsia" w:eastAsiaTheme="minorEastAsia"/>
          <w:sz w:val="24"/>
          <w:szCs w:val="24"/>
          <w:lang w:val="en-US" w:eastAsia="zh-CN"/>
        </w:rPr>
        <w:t>4</w:t>
      </w:r>
      <w:r>
        <w:rPr>
          <w:rFonts w:asciiTheme="minorEastAsia" w:hAnsiTheme="minorEastAsia" w:eastAsiaTheme="minorEastAsia"/>
          <w:sz w:val="24"/>
          <w:szCs w:val="24"/>
        </w:rPr>
        <w:t>的值是根据理论计算精确选择的，以实现目标传递函数。</w:t>
      </w:r>
    </w:p>
    <w:p w14:paraId="05C3685C">
      <w:pPr>
        <w:pStyle w:val="11"/>
        <w:spacing w:line="240" w:lineRule="auto"/>
      </w:pPr>
      <w:r>
        <w:drawing>
          <wp:inline distT="0" distB="0" distL="114300" distR="114300">
            <wp:extent cx="3850640" cy="1552575"/>
            <wp:effectExtent l="0" t="0" r="317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850640" cy="1552575"/>
                    </a:xfrm>
                    <a:prstGeom prst="rect">
                      <a:avLst/>
                    </a:prstGeom>
                    <a:noFill/>
                    <a:ln>
                      <a:noFill/>
                    </a:ln>
                  </pic:spPr>
                </pic:pic>
              </a:graphicData>
            </a:graphic>
          </wp:inline>
        </w:drawing>
      </w:r>
    </w:p>
    <w:p w14:paraId="3D4897B9">
      <w:pPr>
        <w:pStyle w:val="13"/>
        <w:spacing w:before="0" w:after="0" w:line="240" w:lineRule="auto"/>
        <w:jc w:val="center"/>
      </w:pPr>
      <w:r>
        <w:rPr>
          <w:rFonts w:hint="eastAsia" w:asciiTheme="minorEastAsia" w:hAnsiTheme="minorEastAsia" w:eastAsiaTheme="minorEastAsia"/>
          <w:sz w:val="18"/>
          <w:szCs w:val="18"/>
        </w:rPr>
        <w:t>图</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 xml:space="preserve"> </w:t>
      </w:r>
      <w:r>
        <w:rPr>
          <w:rFonts w:hint="eastAsia" w:asciiTheme="minorEastAsia" w:hAnsiTheme="minorEastAsia" w:eastAsiaTheme="minorEastAsia"/>
          <w:sz w:val="18"/>
          <w:szCs w:val="18"/>
          <w:lang w:val="en-US" w:eastAsia="zh-CN"/>
        </w:rPr>
        <w:t>已知模型电路原理</w:t>
      </w:r>
      <w:r>
        <w:rPr>
          <w:rFonts w:hint="eastAsia" w:asciiTheme="minorEastAsia" w:hAnsiTheme="minorEastAsia" w:eastAsiaTheme="minorEastAsia"/>
          <w:sz w:val="18"/>
          <w:szCs w:val="18"/>
        </w:rPr>
        <w:t>图</w:t>
      </w:r>
    </w:p>
    <w:p w14:paraId="47143E94">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3.1.2 电压偏置跟随器：</w:t>
      </w:r>
    </w:p>
    <w:p w14:paraId="6D59B74B">
      <w:pPr>
        <w:pStyle w:val="11"/>
        <w:jc w:val="both"/>
        <w:rPr>
          <w:rFonts w:hint="eastAsia" w:asciiTheme="minorEastAsia" w:hAnsiTheme="minorEastAsia" w:eastAsiaTheme="minorEastAsia"/>
          <w:sz w:val="24"/>
          <w:szCs w:val="28"/>
        </w:rPr>
      </w:pPr>
      <w:r>
        <w:rPr>
          <w:rFonts w:asciiTheme="minorEastAsia" w:hAnsiTheme="minorEastAsia" w:eastAsiaTheme="minorEastAsia"/>
        </w:rPr>
        <w:tab/>
      </w:r>
      <w:r>
        <w:rPr>
          <w:rFonts w:hint="eastAsia" w:asciiTheme="minorEastAsia" w:hAnsiTheme="minorEastAsia" w:eastAsiaTheme="minorEastAsia"/>
          <w:sz w:val="24"/>
          <w:szCs w:val="28"/>
        </w:rPr>
        <w:t>该电路使用OPA27运放搭建成电压跟随器，一是为了将前后级隔离，提供缓冲；二是作为ADC输入驱动，将在0</w:t>
      </w:r>
      <w:r>
        <w:rPr>
          <w:rFonts w:hint="eastAsia" w:asciiTheme="minorEastAsia" w:hAnsiTheme="minorEastAsia" w:eastAsiaTheme="minorEastAsia"/>
          <w:sz w:val="24"/>
          <w:szCs w:val="28"/>
          <w:lang w:val="en-US" w:eastAsia="zh-CN"/>
        </w:rPr>
        <w:t>V</w:t>
      </w:r>
      <w:r>
        <w:rPr>
          <w:rFonts w:hint="eastAsia" w:asciiTheme="minorEastAsia" w:hAnsiTheme="minorEastAsia" w:eastAsiaTheme="minorEastAsia"/>
          <w:sz w:val="24"/>
          <w:szCs w:val="28"/>
        </w:rPr>
        <w:t>附近摆动的交流信号转化为1.6V附近摆动的偏置信号，从而输入单片机采样。</w:t>
      </w:r>
    </w:p>
    <w:p w14:paraId="1BE5C220">
      <w:pPr>
        <w:pStyle w:val="11"/>
        <w:spacing w:line="240" w:lineRule="auto"/>
        <w:rPr>
          <w:rFonts w:asciiTheme="minorEastAsia" w:hAnsiTheme="minorEastAsia" w:eastAsiaTheme="minorEastAsia"/>
        </w:rPr>
      </w:pPr>
      <w:r>
        <w:rPr>
          <w:rFonts w:asciiTheme="minorEastAsia" w:hAnsiTheme="minorEastAsia" w:eastAsiaTheme="minorEastAsia"/>
        </w:rPr>
        <w:drawing>
          <wp:inline distT="0" distB="0" distL="0" distR="0">
            <wp:extent cx="3956685" cy="1406525"/>
            <wp:effectExtent l="9525" t="9525" r="17145" b="19685"/>
            <wp:docPr id="484910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0588" name="图片 1"/>
                    <pic:cNvPicPr>
                      <a:picLocks noChangeAspect="1"/>
                    </pic:cNvPicPr>
                  </pic:nvPicPr>
                  <pic:blipFill>
                    <a:blip r:embed="rId11"/>
                    <a:stretch>
                      <a:fillRect/>
                    </a:stretch>
                  </pic:blipFill>
                  <pic:spPr>
                    <a:xfrm>
                      <a:off x="0" y="0"/>
                      <a:ext cx="3956685" cy="1406525"/>
                    </a:xfrm>
                    <a:prstGeom prst="rect">
                      <a:avLst/>
                    </a:prstGeom>
                    <a:ln>
                      <a:solidFill>
                        <a:schemeClr val="bg1"/>
                      </a:solidFill>
                    </a:ln>
                  </pic:spPr>
                </pic:pic>
              </a:graphicData>
            </a:graphic>
          </wp:inline>
        </w:drawing>
      </w:r>
    </w:p>
    <w:p w14:paraId="7D87916D">
      <w:pPr>
        <w:pStyle w:val="13"/>
        <w:spacing w:before="0" w:after="0" w:line="240" w:lineRule="auto"/>
        <w:jc w:val="center"/>
        <w:rPr>
          <w:rFonts w:hint="default" w:asciiTheme="minorEastAsia" w:hAnsiTheme="minorEastAsia" w:eastAsiaTheme="minorEastAsia"/>
          <w:lang w:val="en-US" w:eastAsia="zh-CN"/>
        </w:rPr>
      </w:pPr>
      <w:r>
        <w:rPr>
          <w:rFonts w:hint="eastAsia" w:asciiTheme="minorEastAsia" w:hAnsiTheme="minorEastAsia" w:eastAsiaTheme="minorEastAsia"/>
          <w:sz w:val="18"/>
          <w:szCs w:val="18"/>
        </w:rPr>
        <w:t>图</w:t>
      </w:r>
      <w:r>
        <w:rPr>
          <w:rFonts w:hint="eastAsia" w:asciiTheme="minorEastAsia" w:hAnsiTheme="minorEastAsia" w:eastAsiaTheme="minorEastAsia"/>
          <w:sz w:val="18"/>
          <w:szCs w:val="18"/>
          <w:lang w:val="en-US" w:eastAsia="zh-CN"/>
        </w:rPr>
        <w:t>4</w:t>
      </w:r>
      <w:r>
        <w:rPr>
          <w:rFonts w:hint="eastAsia" w:asciiTheme="minorEastAsia" w:hAnsiTheme="minorEastAsia" w:eastAsiaTheme="minorEastAsia"/>
          <w:sz w:val="18"/>
          <w:szCs w:val="18"/>
        </w:rPr>
        <w:t xml:space="preserve"> </w:t>
      </w:r>
      <w:r>
        <w:rPr>
          <w:rFonts w:hint="eastAsia" w:asciiTheme="minorEastAsia" w:hAnsiTheme="minorEastAsia" w:eastAsiaTheme="minorEastAsia"/>
          <w:sz w:val="18"/>
          <w:szCs w:val="18"/>
          <w:lang w:val="en-US" w:eastAsia="zh-CN"/>
        </w:rPr>
        <w:t>电压偏置跟随器电路原理</w:t>
      </w:r>
      <w:r>
        <w:rPr>
          <w:rFonts w:hint="eastAsia" w:asciiTheme="minorEastAsia" w:hAnsiTheme="minorEastAsia" w:eastAsiaTheme="minorEastAsia"/>
          <w:sz w:val="18"/>
          <w:szCs w:val="18"/>
        </w:rPr>
        <w:t>图</w:t>
      </w:r>
    </w:p>
    <w:p w14:paraId="51B0EBEA">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3.1.3 AD603压控增益放大器：</w:t>
      </w:r>
    </w:p>
    <w:p w14:paraId="3480C678">
      <w:pPr>
        <w:pStyle w:val="11"/>
        <w:ind w:firstLine="420" w:firstLineChars="0"/>
        <w:jc w:val="both"/>
        <w:rPr>
          <w:rFonts w:hint="eastAsia" w:asciiTheme="minorEastAsia" w:hAnsiTheme="minorEastAsia" w:eastAsiaTheme="minorEastAsia"/>
          <w:sz w:val="24"/>
          <w:szCs w:val="28"/>
        </w:rPr>
      </w:pPr>
      <w:r>
        <w:rPr>
          <w:rFonts w:hint="eastAsia" w:asciiTheme="minorEastAsia" w:hAnsiTheme="minorEastAsia" w:eastAsiaTheme="minorEastAsia"/>
          <w:sz w:val="24"/>
          <w:szCs w:val="28"/>
        </w:rPr>
        <w:t>单片机</w:t>
      </w:r>
      <w:r>
        <w:rPr>
          <w:rFonts w:asciiTheme="minorEastAsia" w:hAnsiTheme="minorEastAsia" w:eastAsiaTheme="minorEastAsia"/>
          <w:sz w:val="24"/>
          <w:szCs w:val="28"/>
        </w:rPr>
        <w:t>通过DAC输出一个控制电压VGP，</w:t>
      </w:r>
      <w:r>
        <w:rPr>
          <w:rFonts w:hint="eastAsia" w:asciiTheme="minorEastAsia" w:hAnsiTheme="minorEastAsia" w:eastAsiaTheme="minorEastAsia"/>
          <w:sz w:val="24"/>
          <w:szCs w:val="28"/>
        </w:rPr>
        <w:t>控制</w:t>
      </w:r>
      <w:r>
        <w:rPr>
          <w:rFonts w:hint="eastAsia" w:asciiTheme="minorEastAsia" w:hAnsiTheme="minorEastAsia" w:eastAsiaTheme="minorEastAsia"/>
          <w:sz w:val="24"/>
          <w:szCs w:val="28"/>
          <w:lang w:val="en-US" w:eastAsia="zh-CN"/>
        </w:rPr>
        <w:t>AD603</w:t>
      </w:r>
      <w:r>
        <w:rPr>
          <w:rFonts w:hint="eastAsia" w:asciiTheme="minorEastAsia" w:hAnsiTheme="minorEastAsia" w:eastAsiaTheme="minorEastAsia"/>
          <w:sz w:val="24"/>
          <w:szCs w:val="28"/>
        </w:rPr>
        <w:t>放大器的增益</w:t>
      </w:r>
      <w:r>
        <w:rPr>
          <w:rFonts w:asciiTheme="minorEastAsia" w:hAnsiTheme="minorEastAsia" w:eastAsiaTheme="minorEastAsia"/>
          <w:sz w:val="24"/>
          <w:szCs w:val="28"/>
        </w:rPr>
        <w:t>。OPA690高速运放作为末级输出缓冲，提供足够的驱动能力</w:t>
      </w:r>
      <w:r>
        <w:rPr>
          <w:rFonts w:hint="eastAsia" w:asciiTheme="minorEastAsia" w:hAnsiTheme="minorEastAsia" w:eastAsiaTheme="minorEastAsia"/>
          <w:sz w:val="24"/>
          <w:szCs w:val="28"/>
        </w:rPr>
        <w:t>。</w:t>
      </w:r>
    </w:p>
    <w:p w14:paraId="39E795BE">
      <w:pPr>
        <w:pStyle w:val="11"/>
        <w:spacing w:line="240" w:lineRule="auto"/>
        <w:rPr>
          <w:rFonts w:asciiTheme="minorEastAsia" w:hAnsiTheme="minorEastAsia" w:eastAsiaTheme="minorEastAsia"/>
        </w:rPr>
      </w:pPr>
      <w:r>
        <w:rPr>
          <w:rFonts w:asciiTheme="minorEastAsia" w:hAnsiTheme="minorEastAsia" w:eastAsiaTheme="minorEastAsia"/>
        </w:rPr>
        <w:drawing>
          <wp:inline distT="0" distB="0" distL="0" distR="0">
            <wp:extent cx="4453890" cy="1854835"/>
            <wp:effectExtent l="9525" t="9525" r="16510" b="13970"/>
            <wp:docPr id="191767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73454" name="图片 1"/>
                    <pic:cNvPicPr>
                      <a:picLocks noChangeAspect="1"/>
                    </pic:cNvPicPr>
                  </pic:nvPicPr>
                  <pic:blipFill>
                    <a:blip r:embed="rId12"/>
                    <a:stretch>
                      <a:fillRect/>
                    </a:stretch>
                  </pic:blipFill>
                  <pic:spPr>
                    <a:xfrm>
                      <a:off x="0" y="0"/>
                      <a:ext cx="4453890" cy="1854835"/>
                    </a:xfrm>
                    <a:prstGeom prst="rect">
                      <a:avLst/>
                    </a:prstGeom>
                    <a:ln>
                      <a:solidFill>
                        <a:schemeClr val="tx1"/>
                      </a:solidFill>
                    </a:ln>
                  </pic:spPr>
                </pic:pic>
              </a:graphicData>
            </a:graphic>
          </wp:inline>
        </w:drawing>
      </w:r>
    </w:p>
    <w:p w14:paraId="055A52B9">
      <w:pPr>
        <w:pStyle w:val="13"/>
        <w:spacing w:before="0" w:after="0" w:line="240" w:lineRule="auto"/>
        <w:jc w:val="center"/>
        <w:rPr>
          <w:rFonts w:asciiTheme="minorEastAsia" w:hAnsiTheme="minorEastAsia" w:eastAsiaTheme="minorEastAsia"/>
        </w:rPr>
      </w:pPr>
      <w:r>
        <w:rPr>
          <w:rFonts w:hint="eastAsia" w:asciiTheme="minorEastAsia" w:hAnsiTheme="minorEastAsia" w:eastAsiaTheme="minorEastAsia"/>
          <w:sz w:val="18"/>
          <w:szCs w:val="18"/>
        </w:rPr>
        <w:t>图</w:t>
      </w:r>
      <w:r>
        <w:rPr>
          <w:rFonts w:hint="eastAsia" w:asciiTheme="minorEastAsia" w:hAnsiTheme="minorEastAsia" w:eastAsiaTheme="minorEastAsia"/>
          <w:sz w:val="18"/>
          <w:szCs w:val="18"/>
          <w:lang w:val="en-US" w:eastAsia="zh-CN"/>
        </w:rPr>
        <w:t>5</w:t>
      </w:r>
      <w:r>
        <w:rPr>
          <w:rFonts w:hint="eastAsia" w:asciiTheme="minorEastAsia" w:hAnsiTheme="minorEastAsia" w:eastAsiaTheme="minorEastAsia"/>
          <w:sz w:val="18"/>
          <w:szCs w:val="18"/>
        </w:rPr>
        <w:t xml:space="preserve"> </w:t>
      </w:r>
      <w:r>
        <w:rPr>
          <w:rFonts w:hint="eastAsia" w:asciiTheme="minorEastAsia" w:hAnsiTheme="minorEastAsia" w:eastAsiaTheme="minorEastAsia"/>
          <w:sz w:val="18"/>
          <w:szCs w:val="18"/>
          <w:lang w:val="en-US" w:eastAsia="zh-CN"/>
        </w:rPr>
        <w:t>AD603压控增益放大器电路原理</w:t>
      </w:r>
      <w:r>
        <w:rPr>
          <w:rFonts w:hint="eastAsia" w:asciiTheme="minorEastAsia" w:hAnsiTheme="minorEastAsia" w:eastAsiaTheme="minorEastAsia"/>
          <w:sz w:val="18"/>
          <w:szCs w:val="18"/>
        </w:rPr>
        <w:t>图</w:t>
      </w:r>
    </w:p>
    <w:p w14:paraId="0B0D11EE">
      <w:pPr>
        <w:pStyle w:val="11"/>
        <w:spacing w:line="240" w:lineRule="auto"/>
        <w:rPr>
          <w:rFonts w:hint="eastAsia" w:asciiTheme="minorEastAsia" w:hAnsiTheme="minorEastAsia" w:eastAsiaTheme="minorEastAsia"/>
        </w:rPr>
      </w:pPr>
      <w:r>
        <w:rPr>
          <w:rFonts w:hint="eastAsia" w:asciiTheme="minorEastAsia" w:hAnsiTheme="minorEastAsia" w:eastAsiaTheme="minorEastAsia"/>
        </w:rPr>
        <w:t>3.2程序设计</w:t>
      </w:r>
    </w:p>
    <w:p w14:paraId="4393BFAD">
      <w:pPr>
        <w:ind w:firstLine="420"/>
        <w:rPr>
          <w:rFonts w:hint="eastAsia"/>
          <w:lang w:val="en-US" w:eastAsia="zh-CN"/>
        </w:rPr>
      </w:pPr>
      <w:r>
        <w:rPr>
          <w:rFonts w:hint="eastAsia"/>
        </w:rPr>
        <w:t>装置的控制器是TIM</w:t>
      </w:r>
      <w:r>
        <w:rPr>
          <w:rFonts w:hint="eastAsia"/>
          <w:lang w:val="en-US" w:eastAsia="zh-CN"/>
        </w:rPr>
        <w:t>0G3519</w:t>
      </w:r>
      <w:r>
        <w:rPr>
          <w:rFonts w:hint="eastAsia"/>
        </w:rPr>
        <w:t>开发板。</w:t>
      </w:r>
      <w:r>
        <w:rPr>
          <w:rFonts w:hint="eastAsia"/>
          <w:lang w:val="en-US" w:eastAsia="zh-CN"/>
        </w:rPr>
        <w:t>在正弦波生成过程上，</w:t>
      </w:r>
      <w:r>
        <w:rPr>
          <w:rFonts w:hint="eastAsia"/>
        </w:rPr>
        <w:t>控制部分主要完成了</w:t>
      </w:r>
      <w:r>
        <w:rPr>
          <w:rFonts w:hint="eastAsia"/>
          <w:lang w:val="en-US" w:eastAsia="zh-CN"/>
        </w:rPr>
        <w:t>控制DDS输出指定频率的正弦波，由ADC接受输出衰减信号与设定值比较，并通过DAC来与VCA交互以控制其幅度；在学习建模部分，通过TIMER触发双ADC同步采样输入输出信号，分别FFT运算并作复数除法后得到H(S)作为未知装置模型，以完成学习建模过程；在推导输出部分，控制器对输入信号进行FFT运算后与H(S)完成复数乘法再作CIFFT生成输出信号，并计算一个周期的点数以及频率、幅度，最后控制AD9910和VCA以输出相应信号。</w:t>
      </w:r>
    </w:p>
    <w:p w14:paraId="6B73F15A">
      <w:pPr>
        <w:ind w:firstLine="420"/>
        <w:rPr>
          <w:rFonts w:hint="default"/>
          <w:lang w:val="en-US" w:eastAsia="zh-CN"/>
        </w:rPr>
      </w:pPr>
      <w:r>
        <w:rPr>
          <w:rFonts w:hint="eastAsia"/>
          <w:lang w:val="en-US" w:eastAsia="zh-CN"/>
        </w:rPr>
        <w:t>人机交互方面，采用串口屏幕与单片机通信，加强了可视化和直观性。</w:t>
      </w:r>
    </w:p>
    <w:p w14:paraId="0F759282">
      <w:pPr>
        <w:pStyle w:val="11"/>
        <w:spacing w:line="240" w:lineRule="auto"/>
        <w:rPr>
          <w:rFonts w:asciiTheme="minorEastAsia" w:hAnsiTheme="minorEastAsia" w:eastAsiaTheme="minorEastAsia"/>
          <w:sz w:val="32"/>
          <w:szCs w:val="36"/>
        </w:rPr>
      </w:pPr>
      <w:r>
        <w:rPr>
          <w:rFonts w:hint="eastAsia" w:asciiTheme="minorEastAsia" w:hAnsiTheme="minorEastAsia" w:eastAsiaTheme="minorEastAsia"/>
          <w:sz w:val="32"/>
          <w:szCs w:val="36"/>
        </w:rPr>
        <w:t>4.测试方案与测试结果</w:t>
      </w:r>
    </w:p>
    <w:p w14:paraId="2C823DCD">
      <w:pPr>
        <w:pStyle w:val="11"/>
        <w:spacing w:line="240" w:lineRule="auto"/>
        <w:rPr>
          <w:rFonts w:asciiTheme="minorEastAsia" w:hAnsiTheme="minorEastAsia" w:eastAsiaTheme="minorEastAsia"/>
        </w:rPr>
      </w:pPr>
      <w:r>
        <w:rPr>
          <w:rFonts w:hint="eastAsia" w:asciiTheme="minorEastAsia" w:hAnsiTheme="minorEastAsia" w:eastAsiaTheme="minorEastAsia"/>
        </w:rPr>
        <w:t>4.1测试方案及测试条件</w:t>
      </w:r>
    </w:p>
    <w:p w14:paraId="1B899A45">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4.1.1 测试条件</w:t>
      </w:r>
    </w:p>
    <w:p w14:paraId="03B35C58">
      <w:pPr>
        <w:pStyle w:val="11"/>
        <w:spacing w:line="240" w:lineRule="auto"/>
        <w:jc w:val="left"/>
        <w:rPr>
          <w:rFonts w:hint="eastAsia" w:asciiTheme="minorEastAsia" w:hAnsiTheme="minorEastAsia" w:eastAsiaTheme="minorEastAsia"/>
          <w:sz w:val="24"/>
          <w:szCs w:val="28"/>
        </w:rPr>
      </w:pPr>
      <w:r>
        <w:rPr>
          <w:rFonts w:hint="eastAsia" w:asciiTheme="minorEastAsia" w:hAnsiTheme="minorEastAsia" w:eastAsiaTheme="minorEastAsia"/>
          <w:sz w:val="24"/>
          <w:szCs w:val="28"/>
        </w:rPr>
        <w:t>直流稳压电源eTM-3303D、示波器DHO4804、信号发生器DG-4202。</w:t>
      </w:r>
    </w:p>
    <w:p w14:paraId="684EBA53">
      <w:pPr>
        <w:pStyle w:val="11"/>
        <w:spacing w:line="240" w:lineRule="auto"/>
        <w:jc w:val="both"/>
        <w:rPr>
          <w:rFonts w:hint="eastAsia" w:asciiTheme="minorEastAsia" w:hAnsiTheme="minorEastAsia" w:eastAsiaTheme="minorEastAsia"/>
          <w:b/>
          <w:bCs/>
          <w:sz w:val="24"/>
          <w:szCs w:val="28"/>
        </w:rPr>
      </w:pPr>
      <w:r>
        <w:rPr>
          <w:rFonts w:hint="eastAsia" w:asciiTheme="minorEastAsia" w:hAnsiTheme="minorEastAsia" w:eastAsiaTheme="minorEastAsia"/>
          <w:b/>
          <w:bCs/>
          <w:sz w:val="24"/>
          <w:szCs w:val="28"/>
        </w:rPr>
        <w:t>4.1.2 测试方案</w:t>
      </w:r>
    </w:p>
    <w:p w14:paraId="4BB0D833">
      <w:pPr>
        <w:pStyle w:val="5"/>
        <w:keepNext w:val="0"/>
        <w:keepLines w:val="0"/>
        <w:pageBreakBefore w:val="0"/>
        <w:widowControl/>
        <w:suppressLineNumbers w:val="0"/>
        <w:kinsoku/>
        <w:wordWrap/>
        <w:overflowPunct/>
        <w:topLinePunct w:val="0"/>
        <w:autoSpaceDE/>
        <w:autoSpaceDN/>
        <w:bidi w:val="0"/>
        <w:adjustRightInd/>
        <w:snapToGrid/>
        <w:textAlignment w:val="auto"/>
      </w:pPr>
      <w:r>
        <w:rPr>
          <w:b/>
          <w:bCs/>
        </w:rPr>
        <w:t>测试</w:t>
      </w:r>
      <w:r>
        <w:rPr>
          <w:rFonts w:hint="eastAsia"/>
          <w:b/>
          <w:bCs/>
          <w:lang w:eastAsia="zh-CN"/>
        </w:rPr>
        <w:t>（</w:t>
      </w:r>
      <w:r>
        <w:rPr>
          <w:rFonts w:hint="eastAsia"/>
          <w:b/>
          <w:bCs/>
          <w:lang w:val="en-US" w:eastAsia="zh-CN"/>
        </w:rPr>
        <w:t>1</w:t>
      </w:r>
      <w:r>
        <w:rPr>
          <w:rFonts w:hint="eastAsia"/>
          <w:b/>
          <w:bCs/>
          <w:lang w:eastAsia="zh-CN"/>
        </w:rPr>
        <w:t>）</w:t>
      </w:r>
      <w:r>
        <w:rPr>
          <w:b/>
          <w:bCs/>
        </w:rPr>
        <w:t>：已知模型电路特性验证</w:t>
      </w:r>
      <w:r>
        <w:t xml:space="preserve"> 向“已知模型电路”输入1Vpp、频率100Hz至3kHz的正弦信号 。测量各频点的输出电压，并与由传递函数H(s)计算的理论值进行比较，验证相对误差小于10%。</w:t>
      </w:r>
    </w:p>
    <w:p w14:paraId="0F7A80E8">
      <w:pPr>
        <w:pStyle w:val="5"/>
        <w:keepNext w:val="0"/>
        <w:keepLines w:val="0"/>
        <w:pageBreakBefore w:val="0"/>
        <w:widowControl/>
        <w:suppressLineNumbers w:val="0"/>
        <w:kinsoku/>
        <w:wordWrap/>
        <w:overflowPunct/>
        <w:topLinePunct w:val="0"/>
        <w:autoSpaceDE/>
        <w:autoSpaceDN/>
        <w:bidi w:val="0"/>
        <w:adjustRightInd/>
        <w:snapToGrid/>
        <w:textAlignment w:val="auto"/>
      </w:pPr>
      <w:r>
        <w:rPr>
          <w:b/>
          <w:bCs/>
        </w:rPr>
        <w:t>测试</w:t>
      </w:r>
      <w:r>
        <w:rPr>
          <w:rFonts w:hint="eastAsia"/>
          <w:b/>
          <w:bCs/>
          <w:lang w:eastAsia="zh-CN"/>
        </w:rPr>
        <w:t>（</w:t>
      </w:r>
      <w:r>
        <w:rPr>
          <w:rFonts w:hint="eastAsia"/>
          <w:b/>
          <w:bCs/>
          <w:lang w:val="en-US" w:eastAsia="zh-CN"/>
        </w:rPr>
        <w:t>2</w:t>
      </w:r>
      <w:r>
        <w:rPr>
          <w:rFonts w:hint="eastAsia"/>
          <w:b/>
          <w:bCs/>
          <w:lang w:eastAsia="zh-CN"/>
        </w:rPr>
        <w:t>）</w:t>
      </w:r>
      <w:r>
        <w:rPr>
          <w:b/>
          <w:bCs/>
        </w:rPr>
        <w:t>：探究装置信号输出能力测试</w:t>
      </w:r>
      <w:r>
        <w:t xml:space="preserve"> 测试探究装置产生的正弦信号，验证其频率范围不小于1MHz、频率相对误差小于5%，且各频点输出电压峰峰值最大值不小于3V。</w:t>
      </w:r>
    </w:p>
    <w:p w14:paraId="5B3C880F">
      <w:pPr>
        <w:pStyle w:val="5"/>
        <w:keepNext w:val="0"/>
        <w:keepLines w:val="0"/>
        <w:pageBreakBefore w:val="0"/>
        <w:widowControl/>
        <w:suppressLineNumbers w:val="0"/>
        <w:kinsoku/>
        <w:wordWrap/>
        <w:overflowPunct/>
        <w:topLinePunct w:val="0"/>
        <w:autoSpaceDE/>
        <w:autoSpaceDN/>
        <w:bidi w:val="0"/>
        <w:adjustRightInd/>
        <w:snapToGrid/>
        <w:textAlignment w:val="auto"/>
      </w:pPr>
      <w:r>
        <w:rPr>
          <w:b/>
          <w:bCs/>
        </w:rPr>
        <w:t>测试</w:t>
      </w:r>
      <w:r>
        <w:rPr>
          <w:rFonts w:hint="eastAsia"/>
          <w:b/>
          <w:bCs/>
          <w:lang w:eastAsia="zh-CN"/>
        </w:rPr>
        <w:t>（</w:t>
      </w:r>
      <w:r>
        <w:rPr>
          <w:rFonts w:hint="eastAsia"/>
          <w:b/>
          <w:bCs/>
          <w:lang w:val="en-US" w:eastAsia="zh-CN"/>
        </w:rPr>
        <w:t>3）</w:t>
      </w:r>
      <w:r>
        <w:rPr>
          <w:b/>
          <w:bCs/>
        </w:rPr>
        <w:t>：探究装置对已知模型的控制精度测试</w:t>
      </w:r>
      <w:r>
        <w:t xml:space="preserve"> 将探究装置连接至“已知模型电路”，设置装置在100Hz至3kHz频率范围内 ，控制模型电路输出1V至2V的峰峰值电压 。测量实际输出电压，验证其与设定值的相对误差小于5%。</w:t>
      </w:r>
    </w:p>
    <w:p w14:paraId="11D3E7D3">
      <w:pPr>
        <w:pStyle w:val="5"/>
        <w:keepNext w:val="0"/>
        <w:keepLines w:val="0"/>
        <w:pageBreakBefore w:val="0"/>
        <w:widowControl/>
        <w:suppressLineNumbers w:val="0"/>
        <w:kinsoku/>
        <w:wordWrap/>
        <w:overflowPunct/>
        <w:topLinePunct w:val="0"/>
        <w:autoSpaceDE/>
        <w:autoSpaceDN/>
        <w:bidi w:val="0"/>
        <w:adjustRightInd/>
        <w:snapToGrid/>
        <w:textAlignment w:val="auto"/>
      </w:pPr>
      <w:r>
        <w:rPr>
          <w:b/>
          <w:bCs/>
        </w:rPr>
        <w:t>测试</w:t>
      </w:r>
      <w:r>
        <w:rPr>
          <w:rFonts w:hint="eastAsia"/>
          <w:b/>
          <w:bCs/>
          <w:lang w:eastAsia="zh-CN"/>
        </w:rPr>
        <w:t>（</w:t>
      </w:r>
      <w:r>
        <w:rPr>
          <w:rFonts w:hint="eastAsia"/>
          <w:b/>
          <w:bCs/>
          <w:lang w:val="en-US" w:eastAsia="zh-CN"/>
        </w:rPr>
        <w:t>4</w:t>
      </w:r>
      <w:r>
        <w:rPr>
          <w:rFonts w:hint="eastAsia"/>
          <w:b/>
          <w:bCs/>
          <w:lang w:eastAsia="zh-CN"/>
        </w:rPr>
        <w:t>）</w:t>
      </w:r>
      <w:r>
        <w:rPr>
          <w:b/>
          <w:bCs/>
        </w:rPr>
        <w:t>：未知模型学习功能测试</w:t>
      </w:r>
      <w:r>
        <w:t xml:space="preserve"> 将探究装置连接现场提供的“未知模型电路”，启动“学习键” 。计时验证装置可在2分钟内完成学习，并正确显示其滤波类型。</w:t>
      </w:r>
    </w:p>
    <w:p w14:paraId="68A571C6">
      <w:pPr>
        <w:pStyle w:val="5"/>
        <w:keepNext w:val="0"/>
        <w:keepLines w:val="0"/>
        <w:pageBreakBefore w:val="0"/>
        <w:widowControl/>
        <w:suppressLineNumbers w:val="0"/>
        <w:kinsoku/>
        <w:wordWrap/>
        <w:overflowPunct/>
        <w:topLinePunct w:val="0"/>
        <w:autoSpaceDE/>
        <w:autoSpaceDN/>
        <w:bidi w:val="0"/>
        <w:adjustRightInd/>
        <w:snapToGrid/>
        <w:textAlignment w:val="auto"/>
      </w:pPr>
      <w:r>
        <w:rPr>
          <w:b/>
          <w:bCs/>
        </w:rPr>
        <w:t>测试</w:t>
      </w:r>
      <w:r>
        <w:rPr>
          <w:rFonts w:hint="eastAsia"/>
          <w:b/>
          <w:bCs/>
          <w:lang w:eastAsia="zh-CN"/>
        </w:rPr>
        <w:t>（</w:t>
      </w:r>
      <w:r>
        <w:rPr>
          <w:rFonts w:hint="eastAsia"/>
          <w:b/>
          <w:bCs/>
          <w:lang w:val="en-US" w:eastAsia="zh-CN"/>
        </w:rPr>
        <w:t>5</w:t>
      </w:r>
      <w:r>
        <w:rPr>
          <w:rFonts w:hint="eastAsia"/>
          <w:b/>
          <w:bCs/>
          <w:lang w:eastAsia="zh-CN"/>
        </w:rPr>
        <w:t>）</w:t>
      </w:r>
      <w:r>
        <w:rPr>
          <w:b/>
          <w:bCs/>
        </w:rPr>
        <w:t>：未知模型复现能力测试</w:t>
      </w:r>
      <w:r>
        <w:t xml:space="preserve"> 将信号发生器同时接入探究装置和“未知模型电路”，二者输出接至示波器双通道 。在1kHz至50kHz的多种周期信号激励下 ，对比两路输出波形，验证其同频稳定、无失真，且峰峰值相对误差小于10%。</w:t>
      </w:r>
    </w:p>
    <w:p w14:paraId="08F016C5">
      <w:pPr>
        <w:pStyle w:val="11"/>
        <w:spacing w:line="240" w:lineRule="auto"/>
        <w:rPr>
          <w:rFonts w:asciiTheme="minorEastAsia" w:hAnsiTheme="minorEastAsia" w:eastAsiaTheme="minorEastAsia"/>
        </w:rPr>
      </w:pPr>
      <w:r>
        <w:rPr>
          <w:rFonts w:hint="eastAsia" w:asciiTheme="minorEastAsia" w:hAnsiTheme="minorEastAsia" w:eastAsiaTheme="minorEastAsia"/>
        </w:rPr>
        <w:t>4.2测试结</w:t>
      </w:r>
      <w:r>
        <w:rPr>
          <w:rFonts w:asciiTheme="minorEastAsia" w:hAnsiTheme="minorEastAsia" w:eastAsiaTheme="minorEastAsia"/>
        </w:rPr>
        <w:t>果及其完整性</w:t>
      </w:r>
    </w:p>
    <w:p w14:paraId="05C964B3">
      <w:pPr>
        <w:rPr>
          <w:b/>
          <w:bCs/>
        </w:rPr>
      </w:pPr>
      <w:r>
        <w:rPr>
          <w:b/>
          <w:bCs/>
        </w:rPr>
        <w:t>测试</w:t>
      </w:r>
      <w:r>
        <w:rPr>
          <w:rFonts w:hint="eastAsia"/>
          <w:b/>
          <w:bCs/>
          <w:lang w:eastAsia="zh-CN"/>
        </w:rPr>
        <w:t>（</w:t>
      </w:r>
      <w:r>
        <w:rPr>
          <w:rFonts w:hint="eastAsia"/>
          <w:b/>
          <w:bCs/>
          <w:lang w:val="en-US" w:eastAsia="zh-CN"/>
        </w:rPr>
        <w:t>1</w:t>
      </w:r>
      <w:r>
        <w:rPr>
          <w:rFonts w:hint="eastAsia"/>
          <w:b/>
          <w:bCs/>
          <w:lang w:eastAsia="zh-CN"/>
        </w:rPr>
        <w:t>）</w:t>
      </w:r>
      <w:r>
        <w:rPr>
          <w:b/>
          <w:bCs/>
        </w:rPr>
        <w:t>：已知模型电路特性验证</w:t>
      </w:r>
    </w:p>
    <w:tbl>
      <w:tblPr>
        <w:tblStyle w:val="7"/>
        <w:tblW w:w="89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273"/>
        <w:gridCol w:w="1273"/>
        <w:gridCol w:w="1273"/>
        <w:gridCol w:w="1275"/>
        <w:gridCol w:w="1275"/>
      </w:tblGrid>
      <w:tr w14:paraId="330C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1E7CE91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b w:val="0"/>
                <w:bCs w:val="0"/>
                <w:sz w:val="21"/>
                <w:szCs w:val="20"/>
                <w:vertAlign w:val="baseline"/>
                <w:lang w:val="en-US" w:eastAsia="zh-CN"/>
              </w:rPr>
            </w:pPr>
            <w:r>
              <w:rPr>
                <w:rFonts w:hint="eastAsia"/>
                <w:b w:val="0"/>
                <w:bCs w:val="0"/>
                <w:sz w:val="21"/>
                <w:szCs w:val="20"/>
                <w:vertAlign w:val="baseline"/>
                <w:lang w:val="en-US" w:eastAsia="zh-CN"/>
              </w:rPr>
              <w:t>频率</w:t>
            </w:r>
          </w:p>
        </w:tc>
        <w:tc>
          <w:tcPr>
            <w:tcW w:w="1273" w:type="dxa"/>
            <w:vAlign w:val="center"/>
          </w:tcPr>
          <w:p w14:paraId="769EBEFD">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100Hz</w:t>
            </w:r>
          </w:p>
        </w:tc>
        <w:tc>
          <w:tcPr>
            <w:tcW w:w="1273" w:type="dxa"/>
            <w:vAlign w:val="center"/>
          </w:tcPr>
          <w:p w14:paraId="60447B1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500Hz</w:t>
            </w:r>
          </w:p>
        </w:tc>
        <w:tc>
          <w:tcPr>
            <w:tcW w:w="1273" w:type="dxa"/>
            <w:vAlign w:val="center"/>
          </w:tcPr>
          <w:p w14:paraId="09A508F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1000Hz</w:t>
            </w:r>
          </w:p>
        </w:tc>
        <w:tc>
          <w:tcPr>
            <w:tcW w:w="1275" w:type="dxa"/>
            <w:vAlign w:val="center"/>
          </w:tcPr>
          <w:p w14:paraId="3CA3B853">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2000Hz</w:t>
            </w:r>
          </w:p>
        </w:tc>
        <w:tc>
          <w:tcPr>
            <w:tcW w:w="1275" w:type="dxa"/>
            <w:vAlign w:val="center"/>
          </w:tcPr>
          <w:p w14:paraId="6D9411B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3000Hz</w:t>
            </w:r>
          </w:p>
        </w:tc>
      </w:tr>
      <w:tr w14:paraId="544B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547" w:type="dxa"/>
            <w:vAlign w:val="center"/>
          </w:tcPr>
          <w:p w14:paraId="04D34B3E">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b w:val="0"/>
                <w:bCs w:val="0"/>
                <w:sz w:val="21"/>
                <w:szCs w:val="20"/>
                <w:vertAlign w:val="baseline"/>
                <w:lang w:val="en-US" w:eastAsia="zh-CN"/>
              </w:rPr>
            </w:pPr>
            <w:r>
              <w:rPr>
                <w:rFonts w:hint="eastAsia"/>
                <w:b w:val="0"/>
                <w:bCs w:val="0"/>
                <w:sz w:val="21"/>
                <w:szCs w:val="20"/>
                <w:vertAlign w:val="baseline"/>
                <w:lang w:val="en-US" w:eastAsia="zh-CN"/>
              </w:rPr>
              <w:t>理论输出电压（Vpp）</w:t>
            </w:r>
          </w:p>
        </w:tc>
        <w:tc>
          <w:tcPr>
            <w:tcW w:w="1273" w:type="dxa"/>
            <w:vAlign w:val="center"/>
          </w:tcPr>
          <w:p w14:paraId="0F2EB52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4.94</w:t>
            </w:r>
          </w:p>
        </w:tc>
        <w:tc>
          <w:tcPr>
            <w:tcW w:w="1273" w:type="dxa"/>
            <w:vAlign w:val="center"/>
          </w:tcPr>
          <w:p w14:paraId="43CAF5DF">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3.84</w:t>
            </w:r>
          </w:p>
        </w:tc>
        <w:tc>
          <w:tcPr>
            <w:tcW w:w="1273" w:type="dxa"/>
            <w:vAlign w:val="center"/>
          </w:tcPr>
          <w:p w14:paraId="21ADEAE4">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2.53</w:t>
            </w:r>
          </w:p>
        </w:tc>
        <w:tc>
          <w:tcPr>
            <w:tcW w:w="1275" w:type="dxa"/>
            <w:vAlign w:val="center"/>
          </w:tcPr>
          <w:p w14:paraId="2E710E63">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1.31</w:t>
            </w:r>
          </w:p>
        </w:tc>
        <w:tc>
          <w:tcPr>
            <w:tcW w:w="1275" w:type="dxa"/>
            <w:vAlign w:val="center"/>
          </w:tcPr>
          <w:p w14:paraId="2433CA6A">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0.81</w:t>
            </w:r>
          </w:p>
        </w:tc>
      </w:tr>
      <w:tr w14:paraId="1DF0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2547" w:type="dxa"/>
            <w:vAlign w:val="center"/>
          </w:tcPr>
          <w:p w14:paraId="12AE001F">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b w:val="0"/>
                <w:bCs w:val="0"/>
                <w:sz w:val="21"/>
                <w:szCs w:val="20"/>
                <w:vertAlign w:val="baseline"/>
                <w:lang w:val="en-US" w:eastAsia="zh-CN"/>
              </w:rPr>
            </w:pPr>
            <w:r>
              <w:rPr>
                <w:rFonts w:hint="eastAsia"/>
                <w:b w:val="0"/>
                <w:bCs w:val="0"/>
                <w:sz w:val="21"/>
                <w:szCs w:val="20"/>
                <w:vertAlign w:val="baseline"/>
                <w:lang w:val="en-US" w:eastAsia="zh-CN"/>
              </w:rPr>
              <w:t>实际输出电压（Vpp）</w:t>
            </w:r>
          </w:p>
        </w:tc>
        <w:tc>
          <w:tcPr>
            <w:tcW w:w="1273" w:type="dxa"/>
            <w:vAlign w:val="center"/>
          </w:tcPr>
          <w:p w14:paraId="3E07C22F">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4.96</w:t>
            </w:r>
          </w:p>
        </w:tc>
        <w:tc>
          <w:tcPr>
            <w:tcW w:w="1273" w:type="dxa"/>
            <w:vAlign w:val="center"/>
          </w:tcPr>
          <w:p w14:paraId="36081BF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3.88</w:t>
            </w:r>
          </w:p>
        </w:tc>
        <w:tc>
          <w:tcPr>
            <w:tcW w:w="1273" w:type="dxa"/>
            <w:vAlign w:val="center"/>
          </w:tcPr>
          <w:p w14:paraId="2A478F2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2.53</w:t>
            </w:r>
          </w:p>
        </w:tc>
        <w:tc>
          <w:tcPr>
            <w:tcW w:w="1275" w:type="dxa"/>
            <w:vAlign w:val="center"/>
          </w:tcPr>
          <w:p w14:paraId="4FC13E7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1.30</w:t>
            </w:r>
          </w:p>
        </w:tc>
        <w:tc>
          <w:tcPr>
            <w:tcW w:w="1275" w:type="dxa"/>
            <w:vAlign w:val="center"/>
          </w:tcPr>
          <w:p w14:paraId="0610D43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0.81</w:t>
            </w:r>
          </w:p>
        </w:tc>
      </w:tr>
      <w:tr w14:paraId="0582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2547" w:type="dxa"/>
            <w:vAlign w:val="center"/>
          </w:tcPr>
          <w:p w14:paraId="6C145F4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相对误差</w:t>
            </w:r>
          </w:p>
        </w:tc>
        <w:tc>
          <w:tcPr>
            <w:tcW w:w="1273" w:type="dxa"/>
            <w:vAlign w:val="center"/>
          </w:tcPr>
          <w:p w14:paraId="4C83A7C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0.4%</w:t>
            </w:r>
          </w:p>
        </w:tc>
        <w:tc>
          <w:tcPr>
            <w:tcW w:w="1273" w:type="dxa"/>
            <w:vAlign w:val="center"/>
          </w:tcPr>
          <w:p w14:paraId="11C5E971">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1.04%</w:t>
            </w:r>
          </w:p>
        </w:tc>
        <w:tc>
          <w:tcPr>
            <w:tcW w:w="1273" w:type="dxa"/>
            <w:vAlign w:val="center"/>
          </w:tcPr>
          <w:p w14:paraId="16DE1918">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w:t>
            </w:r>
          </w:p>
        </w:tc>
        <w:tc>
          <w:tcPr>
            <w:tcW w:w="1275" w:type="dxa"/>
            <w:vAlign w:val="center"/>
          </w:tcPr>
          <w:p w14:paraId="124A21D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0.76%</w:t>
            </w:r>
          </w:p>
        </w:tc>
        <w:tc>
          <w:tcPr>
            <w:tcW w:w="1275" w:type="dxa"/>
            <w:vAlign w:val="center"/>
          </w:tcPr>
          <w:p w14:paraId="68E79B0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w:t>
            </w:r>
          </w:p>
        </w:tc>
      </w:tr>
    </w:tbl>
    <w:p w14:paraId="697BCC5E">
      <w:pPr>
        <w:rPr>
          <w:b/>
          <w:bCs/>
        </w:rPr>
      </w:pPr>
      <w:r>
        <w:rPr>
          <w:b/>
          <w:bCs/>
        </w:rPr>
        <w:t>测试</w:t>
      </w:r>
      <w:r>
        <w:rPr>
          <w:rFonts w:hint="eastAsia"/>
          <w:b/>
          <w:bCs/>
          <w:lang w:eastAsia="zh-CN"/>
        </w:rPr>
        <w:t>（</w:t>
      </w:r>
      <w:r>
        <w:rPr>
          <w:rFonts w:hint="eastAsia"/>
          <w:b/>
          <w:bCs/>
          <w:lang w:val="en-US" w:eastAsia="zh-CN"/>
        </w:rPr>
        <w:t>2</w:t>
      </w:r>
      <w:r>
        <w:rPr>
          <w:rFonts w:hint="eastAsia"/>
          <w:b/>
          <w:bCs/>
          <w:lang w:eastAsia="zh-CN"/>
        </w:rPr>
        <w:t>）</w:t>
      </w:r>
      <w:r>
        <w:rPr>
          <w:b/>
          <w:bCs/>
        </w:rPr>
        <w:t>：探究装置信号输出能力测试</w:t>
      </w:r>
    </w:p>
    <w:tbl>
      <w:tblPr>
        <w:tblStyle w:val="7"/>
        <w:tblW w:w="89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273"/>
        <w:gridCol w:w="1273"/>
        <w:gridCol w:w="1273"/>
        <w:gridCol w:w="1275"/>
        <w:gridCol w:w="1275"/>
      </w:tblGrid>
      <w:tr w14:paraId="5694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2547" w:type="dxa"/>
            <w:vAlign w:val="center"/>
          </w:tcPr>
          <w:p w14:paraId="46BAC39E">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b w:val="0"/>
                <w:bCs w:val="0"/>
                <w:sz w:val="21"/>
                <w:szCs w:val="20"/>
                <w:vertAlign w:val="baseline"/>
                <w:lang w:val="en-US" w:eastAsia="zh-CN"/>
              </w:rPr>
            </w:pPr>
            <w:r>
              <w:rPr>
                <w:rFonts w:hint="eastAsia"/>
                <w:b w:val="0"/>
                <w:bCs w:val="0"/>
                <w:sz w:val="21"/>
                <w:szCs w:val="20"/>
                <w:vertAlign w:val="baseline"/>
                <w:lang w:val="en-US" w:eastAsia="zh-CN"/>
              </w:rPr>
              <w:t>设置频率</w:t>
            </w:r>
          </w:p>
        </w:tc>
        <w:tc>
          <w:tcPr>
            <w:tcW w:w="1273" w:type="dxa"/>
            <w:vAlign w:val="center"/>
          </w:tcPr>
          <w:p w14:paraId="59C31E3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100Hz</w:t>
            </w:r>
          </w:p>
        </w:tc>
        <w:tc>
          <w:tcPr>
            <w:tcW w:w="1273" w:type="dxa"/>
            <w:vAlign w:val="center"/>
          </w:tcPr>
          <w:p w14:paraId="0EB7A3D6">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1kHz</w:t>
            </w:r>
          </w:p>
        </w:tc>
        <w:tc>
          <w:tcPr>
            <w:tcW w:w="1273" w:type="dxa"/>
            <w:vAlign w:val="center"/>
          </w:tcPr>
          <w:p w14:paraId="70457511">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10kHz</w:t>
            </w:r>
          </w:p>
        </w:tc>
        <w:tc>
          <w:tcPr>
            <w:tcW w:w="1275" w:type="dxa"/>
            <w:vAlign w:val="center"/>
          </w:tcPr>
          <w:p w14:paraId="7FC2C401">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100kHz</w:t>
            </w:r>
          </w:p>
        </w:tc>
        <w:tc>
          <w:tcPr>
            <w:tcW w:w="1275" w:type="dxa"/>
            <w:vAlign w:val="center"/>
          </w:tcPr>
          <w:p w14:paraId="4DC4D02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1MHz</w:t>
            </w:r>
          </w:p>
        </w:tc>
      </w:tr>
      <w:tr w14:paraId="749C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1198A86B">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实际频率</w:t>
            </w:r>
          </w:p>
        </w:tc>
        <w:tc>
          <w:tcPr>
            <w:tcW w:w="1273" w:type="dxa"/>
            <w:vAlign w:val="center"/>
          </w:tcPr>
          <w:p w14:paraId="59B78AF6">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101.2Hz</w:t>
            </w:r>
          </w:p>
        </w:tc>
        <w:tc>
          <w:tcPr>
            <w:tcW w:w="1273" w:type="dxa"/>
            <w:vAlign w:val="center"/>
          </w:tcPr>
          <w:p w14:paraId="1D5AB58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999.3Hz</w:t>
            </w:r>
          </w:p>
        </w:tc>
        <w:tc>
          <w:tcPr>
            <w:tcW w:w="1273" w:type="dxa"/>
            <w:vAlign w:val="center"/>
          </w:tcPr>
          <w:p w14:paraId="43158A8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10.13kHz</w:t>
            </w:r>
          </w:p>
        </w:tc>
        <w:tc>
          <w:tcPr>
            <w:tcW w:w="1275" w:type="dxa"/>
            <w:vAlign w:val="center"/>
          </w:tcPr>
          <w:p w14:paraId="6EDCBC16">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100.36kHz</w:t>
            </w:r>
          </w:p>
        </w:tc>
        <w:tc>
          <w:tcPr>
            <w:tcW w:w="1275" w:type="dxa"/>
            <w:vAlign w:val="center"/>
          </w:tcPr>
          <w:p w14:paraId="3B205D8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1.011MHz</w:t>
            </w:r>
          </w:p>
        </w:tc>
      </w:tr>
      <w:tr w14:paraId="1052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5B2C4384">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电压幅值是否大于3V</w:t>
            </w:r>
          </w:p>
        </w:tc>
        <w:tc>
          <w:tcPr>
            <w:tcW w:w="1273" w:type="dxa"/>
            <w:vAlign w:val="center"/>
          </w:tcPr>
          <w:p w14:paraId="34B74743">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c>
          <w:tcPr>
            <w:tcW w:w="1273" w:type="dxa"/>
            <w:vAlign w:val="center"/>
          </w:tcPr>
          <w:p w14:paraId="74A2E1D8">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c>
          <w:tcPr>
            <w:tcW w:w="1273" w:type="dxa"/>
            <w:vAlign w:val="center"/>
          </w:tcPr>
          <w:p w14:paraId="4CA468B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c>
          <w:tcPr>
            <w:tcW w:w="1275" w:type="dxa"/>
            <w:vAlign w:val="center"/>
          </w:tcPr>
          <w:p w14:paraId="362EBF93">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c>
          <w:tcPr>
            <w:tcW w:w="1275" w:type="dxa"/>
            <w:vAlign w:val="center"/>
          </w:tcPr>
          <w:p w14:paraId="1ADE27B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r>
      <w:tr w14:paraId="549E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00437858">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频率相对误差</w:t>
            </w:r>
          </w:p>
        </w:tc>
        <w:tc>
          <w:tcPr>
            <w:tcW w:w="1273" w:type="dxa"/>
            <w:vAlign w:val="center"/>
          </w:tcPr>
          <w:p w14:paraId="3171085E">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1.20%</w:t>
            </w:r>
          </w:p>
        </w:tc>
        <w:tc>
          <w:tcPr>
            <w:tcW w:w="1273" w:type="dxa"/>
            <w:vAlign w:val="center"/>
          </w:tcPr>
          <w:p w14:paraId="498BA99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0.70%</w:t>
            </w:r>
          </w:p>
        </w:tc>
        <w:tc>
          <w:tcPr>
            <w:tcW w:w="1273" w:type="dxa"/>
            <w:vAlign w:val="center"/>
          </w:tcPr>
          <w:p w14:paraId="6043866E">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1.30%</w:t>
            </w:r>
          </w:p>
        </w:tc>
        <w:tc>
          <w:tcPr>
            <w:tcW w:w="1275" w:type="dxa"/>
            <w:vAlign w:val="center"/>
          </w:tcPr>
          <w:p w14:paraId="6432E97A">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0.36%</w:t>
            </w:r>
          </w:p>
        </w:tc>
        <w:tc>
          <w:tcPr>
            <w:tcW w:w="1275" w:type="dxa"/>
            <w:vAlign w:val="center"/>
          </w:tcPr>
          <w:p w14:paraId="4CAEBC51">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1.10%</w:t>
            </w:r>
          </w:p>
        </w:tc>
      </w:tr>
    </w:tbl>
    <w:p w14:paraId="46F0466F">
      <w:pPr>
        <w:rPr>
          <w:b/>
          <w:bCs/>
        </w:rPr>
      </w:pPr>
      <w:r>
        <w:rPr>
          <w:b/>
          <w:bCs/>
        </w:rPr>
        <w:t>测试</w:t>
      </w:r>
      <w:r>
        <w:rPr>
          <w:rFonts w:hint="eastAsia"/>
          <w:b/>
          <w:bCs/>
          <w:lang w:eastAsia="zh-CN"/>
        </w:rPr>
        <w:t>（</w:t>
      </w:r>
      <w:r>
        <w:rPr>
          <w:rFonts w:hint="eastAsia"/>
          <w:b/>
          <w:bCs/>
          <w:lang w:val="en-US" w:eastAsia="zh-CN"/>
        </w:rPr>
        <w:t>3）</w:t>
      </w:r>
      <w:r>
        <w:rPr>
          <w:b/>
          <w:bCs/>
        </w:rPr>
        <w:t>：探究装置对已知模型的控制精度测试</w:t>
      </w:r>
    </w:p>
    <w:tbl>
      <w:tblPr>
        <w:tblStyle w:val="7"/>
        <w:tblW w:w="89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273"/>
        <w:gridCol w:w="1273"/>
        <w:gridCol w:w="1273"/>
        <w:gridCol w:w="1275"/>
        <w:gridCol w:w="1275"/>
      </w:tblGrid>
      <w:tr w14:paraId="27E9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2547" w:type="dxa"/>
            <w:vAlign w:val="center"/>
          </w:tcPr>
          <w:p w14:paraId="08870296">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b w:val="0"/>
                <w:bCs w:val="0"/>
                <w:sz w:val="21"/>
                <w:szCs w:val="20"/>
                <w:vertAlign w:val="baseline"/>
                <w:lang w:val="en-US" w:eastAsia="zh-CN"/>
              </w:rPr>
            </w:pPr>
            <w:r>
              <w:rPr>
                <w:rFonts w:hint="eastAsia"/>
                <w:b w:val="0"/>
                <w:bCs w:val="0"/>
                <w:sz w:val="21"/>
                <w:szCs w:val="20"/>
                <w:vertAlign w:val="baseline"/>
                <w:lang w:val="en-US" w:eastAsia="zh-CN"/>
              </w:rPr>
              <w:t>频率</w:t>
            </w:r>
          </w:p>
        </w:tc>
        <w:tc>
          <w:tcPr>
            <w:tcW w:w="1273" w:type="dxa"/>
            <w:vAlign w:val="center"/>
          </w:tcPr>
          <w:p w14:paraId="7C09CDD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100Hz</w:t>
            </w:r>
          </w:p>
        </w:tc>
        <w:tc>
          <w:tcPr>
            <w:tcW w:w="1273" w:type="dxa"/>
            <w:vAlign w:val="center"/>
          </w:tcPr>
          <w:p w14:paraId="44FFB32F">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500Hz</w:t>
            </w:r>
          </w:p>
        </w:tc>
        <w:tc>
          <w:tcPr>
            <w:tcW w:w="1273" w:type="dxa"/>
            <w:vAlign w:val="center"/>
          </w:tcPr>
          <w:p w14:paraId="5007AD6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1000Hz</w:t>
            </w:r>
          </w:p>
        </w:tc>
        <w:tc>
          <w:tcPr>
            <w:tcW w:w="1275" w:type="dxa"/>
            <w:vAlign w:val="center"/>
          </w:tcPr>
          <w:p w14:paraId="13E744B3">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2000Hz</w:t>
            </w:r>
          </w:p>
        </w:tc>
        <w:tc>
          <w:tcPr>
            <w:tcW w:w="1275" w:type="dxa"/>
            <w:vAlign w:val="center"/>
          </w:tcPr>
          <w:p w14:paraId="189B112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3000Hz</w:t>
            </w:r>
          </w:p>
        </w:tc>
      </w:tr>
      <w:tr w14:paraId="1429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6882046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设定电压（Vpp）</w:t>
            </w:r>
          </w:p>
        </w:tc>
        <w:tc>
          <w:tcPr>
            <w:tcW w:w="1273" w:type="dxa"/>
            <w:vAlign w:val="center"/>
          </w:tcPr>
          <w:p w14:paraId="5978820B">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2.00</w:t>
            </w:r>
          </w:p>
        </w:tc>
        <w:tc>
          <w:tcPr>
            <w:tcW w:w="1273" w:type="dxa"/>
            <w:vAlign w:val="center"/>
          </w:tcPr>
          <w:p w14:paraId="51DE509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1.60</w:t>
            </w:r>
          </w:p>
        </w:tc>
        <w:tc>
          <w:tcPr>
            <w:tcW w:w="1273" w:type="dxa"/>
            <w:vAlign w:val="center"/>
          </w:tcPr>
          <w:p w14:paraId="5B7AAEF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1.50</w:t>
            </w:r>
          </w:p>
        </w:tc>
        <w:tc>
          <w:tcPr>
            <w:tcW w:w="1275" w:type="dxa"/>
            <w:vAlign w:val="center"/>
          </w:tcPr>
          <w:p w14:paraId="7258AF8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1.40</w:t>
            </w:r>
          </w:p>
        </w:tc>
        <w:tc>
          <w:tcPr>
            <w:tcW w:w="1275" w:type="dxa"/>
            <w:vAlign w:val="center"/>
          </w:tcPr>
          <w:p w14:paraId="26A91B78">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w:t>
            </w:r>
          </w:p>
        </w:tc>
      </w:tr>
      <w:tr w14:paraId="6B6A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2E6A7C3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b w:val="0"/>
                <w:bCs w:val="0"/>
                <w:sz w:val="21"/>
                <w:szCs w:val="20"/>
                <w:vertAlign w:val="baseline"/>
                <w:lang w:val="en-US" w:eastAsia="zh-CN"/>
              </w:rPr>
            </w:pPr>
            <w:r>
              <w:rPr>
                <w:rFonts w:hint="eastAsia"/>
                <w:b w:val="0"/>
                <w:bCs w:val="0"/>
                <w:sz w:val="21"/>
                <w:szCs w:val="20"/>
                <w:vertAlign w:val="baseline"/>
                <w:lang w:val="en-US" w:eastAsia="zh-CN"/>
              </w:rPr>
              <w:t>实际输出电压（Vpp）</w:t>
            </w:r>
          </w:p>
        </w:tc>
        <w:tc>
          <w:tcPr>
            <w:tcW w:w="1273" w:type="dxa"/>
            <w:vAlign w:val="center"/>
          </w:tcPr>
          <w:p w14:paraId="6A511A41">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2.02</w:t>
            </w:r>
          </w:p>
        </w:tc>
        <w:tc>
          <w:tcPr>
            <w:tcW w:w="1273" w:type="dxa"/>
            <w:vAlign w:val="center"/>
          </w:tcPr>
          <w:p w14:paraId="7DA7C48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1.64</w:t>
            </w:r>
          </w:p>
        </w:tc>
        <w:tc>
          <w:tcPr>
            <w:tcW w:w="1273" w:type="dxa"/>
            <w:vAlign w:val="center"/>
          </w:tcPr>
          <w:p w14:paraId="4B45EB46">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1.49</w:t>
            </w:r>
          </w:p>
        </w:tc>
        <w:tc>
          <w:tcPr>
            <w:tcW w:w="1275" w:type="dxa"/>
            <w:vAlign w:val="center"/>
          </w:tcPr>
          <w:p w14:paraId="7F62256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1.40</w:t>
            </w:r>
          </w:p>
        </w:tc>
        <w:tc>
          <w:tcPr>
            <w:tcW w:w="1275" w:type="dxa"/>
            <w:vAlign w:val="center"/>
          </w:tcPr>
          <w:p w14:paraId="0BD4602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1.01</w:t>
            </w:r>
          </w:p>
        </w:tc>
      </w:tr>
      <w:tr w14:paraId="5BBA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2547" w:type="dxa"/>
            <w:vAlign w:val="center"/>
          </w:tcPr>
          <w:p w14:paraId="6A2FDEBD">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电压相对误差</w:t>
            </w:r>
          </w:p>
        </w:tc>
        <w:tc>
          <w:tcPr>
            <w:tcW w:w="1273" w:type="dxa"/>
            <w:vAlign w:val="center"/>
          </w:tcPr>
          <w:p w14:paraId="033B1FB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w:t>
            </w:r>
          </w:p>
        </w:tc>
        <w:tc>
          <w:tcPr>
            <w:tcW w:w="1273" w:type="dxa"/>
            <w:vAlign w:val="center"/>
          </w:tcPr>
          <w:p w14:paraId="6EC5377A">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2.50%</w:t>
            </w:r>
          </w:p>
        </w:tc>
        <w:tc>
          <w:tcPr>
            <w:tcW w:w="1273" w:type="dxa"/>
            <w:vAlign w:val="center"/>
          </w:tcPr>
          <w:p w14:paraId="19E7A70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0.67%</w:t>
            </w:r>
          </w:p>
        </w:tc>
        <w:tc>
          <w:tcPr>
            <w:tcW w:w="1275" w:type="dxa"/>
            <w:vAlign w:val="center"/>
          </w:tcPr>
          <w:p w14:paraId="57B707A4">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0.00%</w:t>
            </w:r>
          </w:p>
        </w:tc>
        <w:tc>
          <w:tcPr>
            <w:tcW w:w="1275" w:type="dxa"/>
            <w:vAlign w:val="center"/>
          </w:tcPr>
          <w:p w14:paraId="289501E4">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1.00%</w:t>
            </w:r>
          </w:p>
        </w:tc>
      </w:tr>
    </w:tbl>
    <w:p w14:paraId="2AD28586">
      <w:pPr>
        <w:rPr>
          <w:b/>
          <w:bCs/>
        </w:rPr>
      </w:pPr>
      <w:r>
        <w:rPr>
          <w:b/>
          <w:bCs/>
        </w:rPr>
        <w:t>测试</w:t>
      </w:r>
      <w:r>
        <w:rPr>
          <w:rFonts w:hint="eastAsia"/>
          <w:b/>
          <w:bCs/>
          <w:lang w:eastAsia="zh-CN"/>
        </w:rPr>
        <w:t>（</w:t>
      </w:r>
      <w:r>
        <w:rPr>
          <w:rFonts w:hint="eastAsia"/>
          <w:b/>
          <w:bCs/>
          <w:lang w:val="en-US" w:eastAsia="zh-CN"/>
        </w:rPr>
        <w:t>4</w:t>
      </w:r>
      <w:r>
        <w:rPr>
          <w:rFonts w:hint="eastAsia"/>
          <w:b/>
          <w:bCs/>
          <w:lang w:eastAsia="zh-CN"/>
        </w:rPr>
        <w:t>）</w:t>
      </w:r>
      <w:r>
        <w:rPr>
          <w:b/>
          <w:bCs/>
        </w:rPr>
        <w:t>：未知模型学习功能测试</w:t>
      </w:r>
    </w:p>
    <w:p w14:paraId="05649D7D">
      <w:pPr>
        <w:rPr>
          <w:rFonts w:hint="default" w:eastAsia="宋体"/>
          <w:b/>
          <w:bCs/>
          <w:lang w:val="en-US" w:eastAsia="zh-CN"/>
        </w:rPr>
      </w:pPr>
      <w:r>
        <w:rPr>
          <w:rFonts w:hint="eastAsia"/>
          <w:b/>
          <w:bCs/>
          <w:lang w:val="en-US" w:eastAsia="zh-CN"/>
        </w:rPr>
        <w:t>学习时间：40s</w:t>
      </w:r>
    </w:p>
    <w:tbl>
      <w:tblPr>
        <w:tblStyle w:val="7"/>
        <w:tblW w:w="74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1273"/>
        <w:gridCol w:w="1273"/>
        <w:gridCol w:w="1273"/>
        <w:gridCol w:w="1275"/>
      </w:tblGrid>
      <w:tr w14:paraId="2C57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349" w:type="dxa"/>
            <w:vAlign w:val="center"/>
          </w:tcPr>
          <w:p w14:paraId="5BF890D8">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实际模型类型</w:t>
            </w:r>
          </w:p>
        </w:tc>
        <w:tc>
          <w:tcPr>
            <w:tcW w:w="1273" w:type="dxa"/>
            <w:vAlign w:val="center"/>
          </w:tcPr>
          <w:p w14:paraId="111D2DA3">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低通</w:t>
            </w:r>
          </w:p>
        </w:tc>
        <w:tc>
          <w:tcPr>
            <w:tcW w:w="1273" w:type="dxa"/>
            <w:vAlign w:val="center"/>
          </w:tcPr>
          <w:p w14:paraId="71916FB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高通</w:t>
            </w:r>
          </w:p>
        </w:tc>
        <w:tc>
          <w:tcPr>
            <w:tcW w:w="1273" w:type="dxa"/>
            <w:vAlign w:val="center"/>
          </w:tcPr>
          <w:p w14:paraId="28A32A3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带通</w:t>
            </w:r>
          </w:p>
        </w:tc>
        <w:tc>
          <w:tcPr>
            <w:tcW w:w="1275" w:type="dxa"/>
            <w:vAlign w:val="center"/>
          </w:tcPr>
          <w:p w14:paraId="3460AF2A">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带阻</w:t>
            </w:r>
          </w:p>
        </w:tc>
      </w:tr>
      <w:tr w14:paraId="1B38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jc w:val="center"/>
        </w:trPr>
        <w:tc>
          <w:tcPr>
            <w:tcW w:w="2349" w:type="dxa"/>
            <w:vAlign w:val="center"/>
          </w:tcPr>
          <w:p w14:paraId="7573D2D4">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判断是否准确</w:t>
            </w:r>
          </w:p>
        </w:tc>
        <w:tc>
          <w:tcPr>
            <w:tcW w:w="1273" w:type="dxa"/>
            <w:vAlign w:val="center"/>
          </w:tcPr>
          <w:p w14:paraId="52D5316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c>
          <w:tcPr>
            <w:tcW w:w="1273" w:type="dxa"/>
            <w:vAlign w:val="center"/>
          </w:tcPr>
          <w:p w14:paraId="23BD35EB">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c>
          <w:tcPr>
            <w:tcW w:w="1273" w:type="dxa"/>
            <w:vAlign w:val="center"/>
          </w:tcPr>
          <w:p w14:paraId="45C8851E">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c>
          <w:tcPr>
            <w:tcW w:w="1275" w:type="dxa"/>
            <w:vAlign w:val="center"/>
          </w:tcPr>
          <w:p w14:paraId="58DC0D2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w:t>
            </w:r>
          </w:p>
        </w:tc>
      </w:tr>
    </w:tbl>
    <w:p w14:paraId="3FBB7001">
      <w:pPr>
        <w:rPr>
          <w:b/>
          <w:bCs/>
        </w:rPr>
      </w:pPr>
      <w:r>
        <w:rPr>
          <w:b/>
          <w:bCs/>
        </w:rPr>
        <w:t>测试</w:t>
      </w:r>
      <w:r>
        <w:rPr>
          <w:rFonts w:hint="eastAsia"/>
          <w:b/>
          <w:bCs/>
          <w:lang w:eastAsia="zh-CN"/>
        </w:rPr>
        <w:t>（</w:t>
      </w:r>
      <w:r>
        <w:rPr>
          <w:rFonts w:hint="eastAsia"/>
          <w:b/>
          <w:bCs/>
          <w:lang w:val="en-US" w:eastAsia="zh-CN"/>
        </w:rPr>
        <w:t>5</w:t>
      </w:r>
      <w:r>
        <w:rPr>
          <w:rFonts w:hint="eastAsia"/>
          <w:b/>
          <w:bCs/>
          <w:lang w:eastAsia="zh-CN"/>
        </w:rPr>
        <w:t>）</w:t>
      </w:r>
      <w:r>
        <w:rPr>
          <w:b/>
          <w:bCs/>
        </w:rPr>
        <w:t>：未知模型复现能力测试</w:t>
      </w:r>
    </w:p>
    <w:tbl>
      <w:tblPr>
        <w:tblStyle w:val="7"/>
        <w:tblW w:w="89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273"/>
        <w:gridCol w:w="1273"/>
        <w:gridCol w:w="1273"/>
        <w:gridCol w:w="1275"/>
        <w:gridCol w:w="1275"/>
      </w:tblGrid>
      <w:tr w14:paraId="615D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043DCE61">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输入信号频率</w:t>
            </w:r>
          </w:p>
        </w:tc>
        <w:tc>
          <w:tcPr>
            <w:tcW w:w="1273" w:type="dxa"/>
            <w:vAlign w:val="center"/>
          </w:tcPr>
          <w:p w14:paraId="05310A68">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1kHz</w:t>
            </w:r>
          </w:p>
        </w:tc>
        <w:tc>
          <w:tcPr>
            <w:tcW w:w="1273" w:type="dxa"/>
            <w:vAlign w:val="center"/>
          </w:tcPr>
          <w:p w14:paraId="3A192E1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5kHz</w:t>
            </w:r>
          </w:p>
        </w:tc>
        <w:tc>
          <w:tcPr>
            <w:tcW w:w="1273" w:type="dxa"/>
            <w:vAlign w:val="center"/>
          </w:tcPr>
          <w:p w14:paraId="15119A6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10kHz</w:t>
            </w:r>
          </w:p>
        </w:tc>
        <w:tc>
          <w:tcPr>
            <w:tcW w:w="1275" w:type="dxa"/>
            <w:vAlign w:val="center"/>
          </w:tcPr>
          <w:p w14:paraId="0E93E0C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25kHz</w:t>
            </w:r>
          </w:p>
        </w:tc>
        <w:tc>
          <w:tcPr>
            <w:tcW w:w="1275" w:type="dxa"/>
            <w:vAlign w:val="center"/>
          </w:tcPr>
          <w:p w14:paraId="0D50E02B">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50kHz</w:t>
            </w:r>
          </w:p>
        </w:tc>
      </w:tr>
      <w:tr w14:paraId="5D69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75E39BC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输入信号波形</w:t>
            </w:r>
          </w:p>
        </w:tc>
        <w:tc>
          <w:tcPr>
            <w:tcW w:w="1273" w:type="dxa"/>
            <w:vAlign w:val="center"/>
          </w:tcPr>
          <w:p w14:paraId="5C99EAA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正弦波</w:t>
            </w:r>
          </w:p>
        </w:tc>
        <w:tc>
          <w:tcPr>
            <w:tcW w:w="1273" w:type="dxa"/>
            <w:vAlign w:val="center"/>
          </w:tcPr>
          <w:p w14:paraId="32FFE0C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50%方波</w:t>
            </w:r>
          </w:p>
        </w:tc>
        <w:tc>
          <w:tcPr>
            <w:tcW w:w="1273" w:type="dxa"/>
            <w:vAlign w:val="center"/>
          </w:tcPr>
          <w:p w14:paraId="116C690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20%方波</w:t>
            </w:r>
          </w:p>
        </w:tc>
        <w:tc>
          <w:tcPr>
            <w:tcW w:w="1275" w:type="dxa"/>
            <w:vAlign w:val="center"/>
          </w:tcPr>
          <w:p w14:paraId="5A3F577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80%方波</w:t>
            </w:r>
          </w:p>
        </w:tc>
        <w:tc>
          <w:tcPr>
            <w:tcW w:w="1275" w:type="dxa"/>
            <w:vAlign w:val="center"/>
          </w:tcPr>
          <w:p w14:paraId="44573A4F">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三角波</w:t>
            </w:r>
          </w:p>
        </w:tc>
      </w:tr>
      <w:tr w14:paraId="1CF1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47" w:type="dxa"/>
            <w:vAlign w:val="center"/>
          </w:tcPr>
          <w:p w14:paraId="4F92996C">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b w:val="0"/>
                <w:bCs w:val="0"/>
                <w:sz w:val="21"/>
                <w:szCs w:val="20"/>
                <w:vertAlign w:val="baseline"/>
                <w:lang w:val="en-US" w:eastAsia="zh-CN"/>
              </w:rPr>
            </w:pPr>
            <w:r>
              <w:rPr>
                <w:rFonts w:hint="eastAsia"/>
                <w:b w:val="0"/>
                <w:bCs w:val="0"/>
                <w:sz w:val="21"/>
                <w:szCs w:val="20"/>
                <w:vertAlign w:val="baseline"/>
                <w:lang w:val="en-US" w:eastAsia="zh-CN"/>
              </w:rPr>
              <w:t>电路输出电压（Vpp）</w:t>
            </w:r>
          </w:p>
        </w:tc>
        <w:tc>
          <w:tcPr>
            <w:tcW w:w="1273" w:type="dxa"/>
            <w:vAlign w:val="center"/>
          </w:tcPr>
          <w:p w14:paraId="33B95963">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1.04</w:t>
            </w:r>
          </w:p>
        </w:tc>
        <w:tc>
          <w:tcPr>
            <w:tcW w:w="1273" w:type="dxa"/>
            <w:vAlign w:val="center"/>
          </w:tcPr>
          <w:p w14:paraId="00BFC485">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1.82</w:t>
            </w:r>
          </w:p>
        </w:tc>
        <w:tc>
          <w:tcPr>
            <w:tcW w:w="1273" w:type="dxa"/>
            <w:vAlign w:val="center"/>
          </w:tcPr>
          <w:p w14:paraId="367FD73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1.67</w:t>
            </w:r>
          </w:p>
        </w:tc>
        <w:tc>
          <w:tcPr>
            <w:tcW w:w="1275" w:type="dxa"/>
            <w:vAlign w:val="center"/>
          </w:tcPr>
          <w:p w14:paraId="5492701F">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1.45</w:t>
            </w:r>
          </w:p>
        </w:tc>
        <w:tc>
          <w:tcPr>
            <w:tcW w:w="1275" w:type="dxa"/>
            <w:vAlign w:val="center"/>
          </w:tcPr>
          <w:p w14:paraId="62C4EF64">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1"/>
                <w:szCs w:val="20"/>
                <w:vertAlign w:val="baseline"/>
                <w:lang w:val="en-US" w:eastAsia="zh-CN"/>
              </w:rPr>
            </w:pPr>
            <w:r>
              <w:rPr>
                <w:rFonts w:hint="eastAsia"/>
                <w:b w:val="0"/>
                <w:bCs w:val="0"/>
                <w:sz w:val="21"/>
                <w:szCs w:val="20"/>
                <w:vertAlign w:val="baseline"/>
                <w:lang w:val="en-US" w:eastAsia="zh-CN"/>
              </w:rPr>
              <w:t>1.80</w:t>
            </w:r>
          </w:p>
        </w:tc>
      </w:tr>
      <w:tr w14:paraId="3348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547" w:type="dxa"/>
            <w:vAlign w:val="center"/>
          </w:tcPr>
          <w:p w14:paraId="1347E27B">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2"/>
                <w:szCs w:val="21"/>
                <w:vertAlign w:val="baseline"/>
                <w:lang w:val="en-US" w:eastAsia="zh-CN"/>
              </w:rPr>
            </w:pPr>
            <w:r>
              <w:rPr>
                <w:rFonts w:hint="eastAsia"/>
                <w:b w:val="0"/>
                <w:bCs w:val="0"/>
                <w:sz w:val="22"/>
                <w:szCs w:val="21"/>
                <w:vertAlign w:val="baseline"/>
                <w:lang w:val="en-US" w:eastAsia="zh-CN"/>
              </w:rPr>
              <w:t>装置输出电压</w:t>
            </w:r>
            <w:r>
              <w:rPr>
                <w:rFonts w:hint="eastAsia"/>
                <w:b w:val="0"/>
                <w:bCs w:val="0"/>
                <w:sz w:val="21"/>
                <w:szCs w:val="20"/>
                <w:vertAlign w:val="baseline"/>
                <w:lang w:val="en-US" w:eastAsia="zh-CN"/>
              </w:rPr>
              <w:t>（Vpp）</w:t>
            </w:r>
          </w:p>
        </w:tc>
        <w:tc>
          <w:tcPr>
            <w:tcW w:w="1273" w:type="dxa"/>
            <w:vAlign w:val="center"/>
          </w:tcPr>
          <w:p w14:paraId="11DE1C96">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2"/>
                <w:szCs w:val="21"/>
                <w:vertAlign w:val="baseline"/>
                <w:lang w:val="en-US" w:eastAsia="zh-CN"/>
              </w:rPr>
            </w:pPr>
            <w:r>
              <w:rPr>
                <w:rFonts w:hint="eastAsia"/>
                <w:b w:val="0"/>
                <w:bCs w:val="0"/>
                <w:sz w:val="22"/>
                <w:szCs w:val="21"/>
                <w:vertAlign w:val="baseline"/>
                <w:lang w:val="en-US" w:eastAsia="zh-CN"/>
              </w:rPr>
              <w:t>1.02</w:t>
            </w:r>
          </w:p>
        </w:tc>
        <w:tc>
          <w:tcPr>
            <w:tcW w:w="1273" w:type="dxa"/>
            <w:vAlign w:val="center"/>
          </w:tcPr>
          <w:p w14:paraId="2D57190F">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2"/>
                <w:szCs w:val="21"/>
                <w:vertAlign w:val="baseline"/>
                <w:lang w:val="en-US" w:eastAsia="zh-CN"/>
              </w:rPr>
            </w:pPr>
            <w:r>
              <w:rPr>
                <w:rFonts w:hint="eastAsia"/>
                <w:b w:val="0"/>
                <w:bCs w:val="0"/>
                <w:sz w:val="22"/>
                <w:szCs w:val="21"/>
                <w:vertAlign w:val="baseline"/>
                <w:lang w:val="en-US" w:eastAsia="zh-CN"/>
              </w:rPr>
              <w:t>1.81</w:t>
            </w:r>
          </w:p>
        </w:tc>
        <w:tc>
          <w:tcPr>
            <w:tcW w:w="1273" w:type="dxa"/>
            <w:vAlign w:val="center"/>
          </w:tcPr>
          <w:p w14:paraId="5B6B53D2">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2"/>
                <w:szCs w:val="21"/>
                <w:vertAlign w:val="baseline"/>
                <w:lang w:val="en-US" w:eastAsia="zh-CN"/>
              </w:rPr>
            </w:pPr>
            <w:r>
              <w:rPr>
                <w:rFonts w:hint="eastAsia"/>
                <w:b w:val="0"/>
                <w:bCs w:val="0"/>
                <w:sz w:val="22"/>
                <w:szCs w:val="21"/>
                <w:vertAlign w:val="baseline"/>
                <w:lang w:val="en-US" w:eastAsia="zh-CN"/>
              </w:rPr>
              <w:t>1.70</w:t>
            </w:r>
          </w:p>
        </w:tc>
        <w:tc>
          <w:tcPr>
            <w:tcW w:w="1275" w:type="dxa"/>
            <w:vAlign w:val="center"/>
          </w:tcPr>
          <w:p w14:paraId="1E80C45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2"/>
                <w:szCs w:val="21"/>
                <w:vertAlign w:val="baseline"/>
                <w:lang w:val="en-US" w:eastAsia="zh-CN"/>
              </w:rPr>
            </w:pPr>
            <w:r>
              <w:rPr>
                <w:rFonts w:hint="eastAsia"/>
                <w:b w:val="0"/>
                <w:bCs w:val="0"/>
                <w:sz w:val="22"/>
                <w:szCs w:val="21"/>
                <w:vertAlign w:val="baseline"/>
                <w:lang w:val="en-US" w:eastAsia="zh-CN"/>
              </w:rPr>
              <w:t>1.47</w:t>
            </w:r>
          </w:p>
        </w:tc>
        <w:tc>
          <w:tcPr>
            <w:tcW w:w="1275" w:type="dxa"/>
            <w:vAlign w:val="center"/>
          </w:tcPr>
          <w:p w14:paraId="1E7CD9A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b w:val="0"/>
                <w:bCs w:val="0"/>
                <w:sz w:val="22"/>
                <w:szCs w:val="21"/>
                <w:vertAlign w:val="baseline"/>
                <w:lang w:val="en-US" w:eastAsia="zh-CN"/>
              </w:rPr>
            </w:pPr>
            <w:r>
              <w:rPr>
                <w:rFonts w:hint="eastAsia"/>
                <w:b w:val="0"/>
                <w:bCs w:val="0"/>
                <w:sz w:val="22"/>
                <w:szCs w:val="21"/>
                <w:vertAlign w:val="baseline"/>
                <w:lang w:val="en-US" w:eastAsia="zh-CN"/>
              </w:rPr>
              <w:t>1.75</w:t>
            </w:r>
          </w:p>
        </w:tc>
      </w:tr>
      <w:tr w14:paraId="70AF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547" w:type="dxa"/>
            <w:shd w:val="clear" w:color="auto" w:fill="auto"/>
            <w:vAlign w:val="center"/>
          </w:tcPr>
          <w:p w14:paraId="7DAA07D1">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eastAsia" w:ascii="Times New Roman" w:hAnsi="Times New Roman" w:eastAsia="宋体" w:cstheme="minorBidi"/>
                <w:b w:val="0"/>
                <w:bCs w:val="0"/>
                <w:kern w:val="2"/>
                <w:sz w:val="22"/>
                <w:szCs w:val="21"/>
                <w:vertAlign w:val="baseline"/>
                <w:lang w:val="en-US" w:eastAsia="zh-CN" w:bidi="ar-SA"/>
              </w:rPr>
            </w:pPr>
            <w:r>
              <w:rPr>
                <w:rFonts w:hint="eastAsia"/>
                <w:b w:val="0"/>
                <w:bCs w:val="0"/>
                <w:sz w:val="22"/>
                <w:szCs w:val="21"/>
                <w:vertAlign w:val="baseline"/>
                <w:lang w:val="en-US" w:eastAsia="zh-CN"/>
              </w:rPr>
              <w:t>相对误差</w:t>
            </w:r>
          </w:p>
        </w:tc>
        <w:tc>
          <w:tcPr>
            <w:tcW w:w="1273" w:type="dxa"/>
            <w:shd w:val="clear" w:color="auto" w:fill="auto"/>
            <w:vAlign w:val="center"/>
          </w:tcPr>
          <w:p w14:paraId="6C5F1C6A">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ascii="Times New Roman" w:hAnsi="Times New Roman" w:eastAsia="宋体" w:cstheme="minorBidi"/>
                <w:b w:val="0"/>
                <w:bCs w:val="0"/>
                <w:kern w:val="2"/>
                <w:sz w:val="22"/>
                <w:szCs w:val="21"/>
                <w:vertAlign w:val="baseline"/>
                <w:lang w:val="en-US" w:eastAsia="zh-CN" w:bidi="ar-SA"/>
              </w:rPr>
            </w:pPr>
            <w:r>
              <w:rPr>
                <w:rFonts w:hint="eastAsia" w:cstheme="minorBidi"/>
                <w:b w:val="0"/>
                <w:bCs w:val="0"/>
                <w:kern w:val="2"/>
                <w:sz w:val="22"/>
                <w:szCs w:val="21"/>
                <w:vertAlign w:val="baseline"/>
                <w:lang w:val="en-US" w:eastAsia="zh-CN" w:bidi="ar-SA"/>
              </w:rPr>
              <w:t>1.92%</w:t>
            </w:r>
          </w:p>
        </w:tc>
        <w:tc>
          <w:tcPr>
            <w:tcW w:w="1273" w:type="dxa"/>
            <w:shd w:val="clear" w:color="auto" w:fill="auto"/>
            <w:vAlign w:val="center"/>
          </w:tcPr>
          <w:p w14:paraId="391E0199">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ascii="Times New Roman" w:hAnsi="Times New Roman" w:eastAsia="宋体" w:cstheme="minorBidi"/>
                <w:b w:val="0"/>
                <w:bCs w:val="0"/>
                <w:kern w:val="2"/>
                <w:sz w:val="22"/>
                <w:szCs w:val="21"/>
                <w:vertAlign w:val="baseline"/>
                <w:lang w:val="en-US" w:eastAsia="zh-CN" w:bidi="ar-SA"/>
              </w:rPr>
            </w:pPr>
            <w:r>
              <w:rPr>
                <w:rFonts w:hint="eastAsia" w:cstheme="minorBidi"/>
                <w:b w:val="0"/>
                <w:bCs w:val="0"/>
                <w:kern w:val="2"/>
                <w:sz w:val="22"/>
                <w:szCs w:val="21"/>
                <w:vertAlign w:val="baseline"/>
                <w:lang w:val="en-US" w:eastAsia="zh-CN" w:bidi="ar-SA"/>
              </w:rPr>
              <w:t>0.55%</w:t>
            </w:r>
          </w:p>
        </w:tc>
        <w:tc>
          <w:tcPr>
            <w:tcW w:w="1273" w:type="dxa"/>
            <w:shd w:val="clear" w:color="auto" w:fill="auto"/>
            <w:vAlign w:val="center"/>
          </w:tcPr>
          <w:p w14:paraId="278C9AC0">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ascii="Times New Roman" w:hAnsi="Times New Roman" w:eastAsia="宋体" w:cstheme="minorBidi"/>
                <w:b w:val="0"/>
                <w:bCs w:val="0"/>
                <w:kern w:val="2"/>
                <w:sz w:val="22"/>
                <w:szCs w:val="21"/>
                <w:vertAlign w:val="baseline"/>
                <w:lang w:val="en-US" w:eastAsia="zh-CN" w:bidi="ar-SA"/>
              </w:rPr>
            </w:pPr>
            <w:r>
              <w:rPr>
                <w:rFonts w:hint="eastAsia" w:cstheme="minorBidi"/>
                <w:b w:val="0"/>
                <w:bCs w:val="0"/>
                <w:kern w:val="2"/>
                <w:sz w:val="22"/>
                <w:szCs w:val="21"/>
                <w:vertAlign w:val="baseline"/>
                <w:lang w:val="en-US" w:eastAsia="zh-CN" w:bidi="ar-SA"/>
              </w:rPr>
              <w:t>1.80%</w:t>
            </w:r>
          </w:p>
        </w:tc>
        <w:tc>
          <w:tcPr>
            <w:tcW w:w="1275" w:type="dxa"/>
            <w:shd w:val="clear" w:color="auto" w:fill="auto"/>
            <w:vAlign w:val="center"/>
          </w:tcPr>
          <w:p w14:paraId="4D96C9A7">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ascii="Times New Roman" w:hAnsi="Times New Roman" w:eastAsia="宋体" w:cstheme="minorBidi"/>
                <w:b w:val="0"/>
                <w:bCs w:val="0"/>
                <w:kern w:val="2"/>
                <w:sz w:val="22"/>
                <w:szCs w:val="21"/>
                <w:vertAlign w:val="baseline"/>
                <w:lang w:val="en-US" w:eastAsia="zh-CN" w:bidi="ar-SA"/>
              </w:rPr>
            </w:pPr>
            <w:r>
              <w:rPr>
                <w:rFonts w:hint="eastAsia" w:cstheme="minorBidi"/>
                <w:b w:val="0"/>
                <w:bCs w:val="0"/>
                <w:kern w:val="2"/>
                <w:sz w:val="22"/>
                <w:szCs w:val="21"/>
                <w:vertAlign w:val="baseline"/>
                <w:lang w:val="en-US" w:eastAsia="zh-CN" w:bidi="ar-SA"/>
              </w:rPr>
              <w:t>1.37%</w:t>
            </w:r>
          </w:p>
        </w:tc>
        <w:tc>
          <w:tcPr>
            <w:tcW w:w="1275" w:type="dxa"/>
            <w:shd w:val="clear" w:color="auto" w:fill="auto"/>
            <w:vAlign w:val="center"/>
          </w:tcPr>
          <w:p w14:paraId="49419BA6">
            <w:pPr>
              <w:keepNext w:val="0"/>
              <w:keepLines w:val="0"/>
              <w:pageBreakBefore w:val="0"/>
              <w:widowControl/>
              <w:kinsoku/>
              <w:wordWrap/>
              <w:overflowPunct/>
              <w:topLinePunct w:val="0"/>
              <w:autoSpaceDE/>
              <w:autoSpaceDN/>
              <w:bidi w:val="0"/>
              <w:adjustRightInd/>
              <w:snapToGrid/>
              <w:spacing w:line="160" w:lineRule="exact"/>
              <w:jc w:val="center"/>
              <w:textAlignment w:val="auto"/>
              <w:rPr>
                <w:rFonts w:hint="default" w:ascii="Times New Roman" w:hAnsi="Times New Roman" w:eastAsia="宋体" w:cstheme="minorBidi"/>
                <w:b w:val="0"/>
                <w:bCs w:val="0"/>
                <w:kern w:val="2"/>
                <w:sz w:val="22"/>
                <w:szCs w:val="21"/>
                <w:vertAlign w:val="baseline"/>
                <w:lang w:val="en-US" w:eastAsia="zh-CN" w:bidi="ar-SA"/>
              </w:rPr>
            </w:pPr>
            <w:r>
              <w:rPr>
                <w:rFonts w:hint="eastAsia" w:cstheme="minorBidi"/>
                <w:b w:val="0"/>
                <w:bCs w:val="0"/>
                <w:kern w:val="2"/>
                <w:sz w:val="22"/>
                <w:szCs w:val="21"/>
                <w:vertAlign w:val="baseline"/>
                <w:lang w:val="en-US" w:eastAsia="zh-CN" w:bidi="ar-SA"/>
              </w:rPr>
              <w:t>2.78%</w:t>
            </w:r>
          </w:p>
        </w:tc>
      </w:tr>
    </w:tbl>
    <w:p w14:paraId="6EAE3ABD">
      <w:pPr>
        <w:pStyle w:val="11"/>
        <w:spacing w:line="240" w:lineRule="auto"/>
        <w:jc w:val="center"/>
        <w:rPr>
          <w:rFonts w:asciiTheme="minorEastAsia" w:hAnsiTheme="minorEastAsia" w:eastAsiaTheme="minorEastAsia"/>
        </w:rPr>
      </w:pPr>
      <w:r>
        <w:rPr>
          <w:rFonts w:hint="eastAsia" w:asciiTheme="minorEastAsia" w:hAnsiTheme="minorEastAsia" w:eastAsiaTheme="minorEastAsia"/>
        </w:rPr>
        <w:t>4.3</w:t>
      </w:r>
      <w:r>
        <w:rPr>
          <w:rFonts w:asciiTheme="minorEastAsia" w:hAnsiTheme="minorEastAsia" w:eastAsiaTheme="minorEastAsia"/>
        </w:rPr>
        <w:t>测试结果分析</w:t>
      </w:r>
    </w:p>
    <w:p w14:paraId="5F530DF2">
      <w:pPr>
        <w:pStyle w:val="11"/>
        <w:keepNext w:val="0"/>
        <w:keepLines w:val="0"/>
        <w:pageBreakBefore w:val="0"/>
        <w:widowControl/>
        <w:kinsoku/>
        <w:wordWrap/>
        <w:overflowPunct/>
        <w:topLinePunct w:val="0"/>
        <w:autoSpaceDE/>
        <w:autoSpaceDN/>
        <w:bidi w:val="0"/>
        <w:adjustRightInd/>
        <w:snapToGrid/>
        <w:spacing w:line="440" w:lineRule="exact"/>
        <w:ind w:firstLine="420" w:firstLineChars="0"/>
        <w:jc w:val="left"/>
        <w:textAlignment w:val="auto"/>
        <w:rPr>
          <w:rFonts w:hint="eastAsia" w:asciiTheme="minorEastAsia" w:hAnsiTheme="minorEastAsia" w:eastAsiaTheme="minorEastAsia" w:cstheme="minorEastAsia"/>
          <w:kern w:val="0"/>
          <w:sz w:val="24"/>
          <w:szCs w:val="22"/>
          <w:lang w:val="en-US" w:eastAsia="zh-CN" w:bidi="ar"/>
        </w:rPr>
      </w:pPr>
      <w:r>
        <w:rPr>
          <w:rFonts w:hint="eastAsia" w:asciiTheme="minorEastAsia" w:hAnsiTheme="minorEastAsia" w:eastAsiaTheme="minorEastAsia" w:cstheme="minorEastAsia"/>
          <w:kern w:val="0"/>
          <w:sz w:val="24"/>
          <w:szCs w:val="22"/>
          <w:lang w:val="en-US" w:eastAsia="zh-CN" w:bidi="ar"/>
        </w:rPr>
        <w:t>根据以上测量数据，本系统设计并制作的电路模型探究装置成功实现了各项功能。在基本要求部分，装置对已知模型电路的模拟电路的测试误差在1.04%以内，输出信号频率误差在1.3%以内，对已知模型的输出电压控制精度高，相对误差均小于2.5%；在发挥部分，装置学习未知模型用时仅40秒，且能精准判断滤波类型 ；在模型复现测试中，对于多种复杂输入信号，装置输出与电路实际输出的相对误差均小于3%。综上，本装置精度高、功能完善，具有良好的人机交互界面，完成了题目的全部要求。</w:t>
      </w:r>
    </w:p>
    <w:p w14:paraId="056CC190">
      <w:pPr>
        <w:pStyle w:val="11"/>
        <w:spacing w:line="240" w:lineRule="auto"/>
        <w:jc w:val="center"/>
        <w:rPr>
          <w:rFonts w:asciiTheme="minorEastAsia" w:hAnsiTheme="minorEastAsia" w:eastAsiaTheme="minorEastAsia"/>
        </w:rPr>
      </w:pPr>
    </w:p>
    <w:p w14:paraId="2D10695C">
      <w:pPr>
        <w:pStyle w:val="11"/>
        <w:spacing w:line="240" w:lineRule="auto"/>
        <w:rPr>
          <w:rFonts w:asciiTheme="minorEastAsia" w:hAnsiTheme="minorEastAsia" w:eastAsiaTheme="minorEastAsia"/>
          <w:sz w:val="32"/>
          <w:szCs w:val="36"/>
        </w:rPr>
      </w:pPr>
    </w:p>
    <w:p w14:paraId="3C9198B4">
      <w:pPr>
        <w:spacing w:line="240" w:lineRule="auto"/>
        <w:jc w:val="left"/>
        <w:rPr>
          <w:rFonts w:cs="CIDFont" w:asciiTheme="minorEastAsia" w:hAnsiTheme="minorEastAsia" w:eastAsiaTheme="minorEastAsia"/>
          <w:color w:val="000000"/>
          <w:kern w:val="0"/>
          <w:szCs w:val="24"/>
          <w:lang w:bidi="ar"/>
        </w:rPr>
      </w:pPr>
    </w:p>
    <w:p w14:paraId="389C11F9">
      <w:pPr>
        <w:rPr>
          <w:rFonts w:asciiTheme="minorEastAsia" w:hAnsiTheme="minorEastAsia" w:eastAsiaTheme="minorEastAsia"/>
        </w:rPr>
      </w:pPr>
    </w:p>
    <w:sectPr>
      <w:footerReference r:id="rId6" w:type="default"/>
      <w:pgSz w:w="11906" w:h="16838"/>
      <w:pgMar w:top="1701" w:right="1800" w:bottom="1440" w:left="1800" w:header="0"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IDFon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D9B6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1A00D">
                          <w:pPr>
                            <w:pStyle w:val="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701A00D">
                    <w:pPr>
                      <w:pStyle w:val="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0667E">
    <w:pPr>
      <w:pStyle w:val="4"/>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BB5"/>
    <w:rsid w:val="00025FF3"/>
    <w:rsid w:val="0007020C"/>
    <w:rsid w:val="00073EE5"/>
    <w:rsid w:val="000A3106"/>
    <w:rsid w:val="00124515"/>
    <w:rsid w:val="0039384B"/>
    <w:rsid w:val="00440BB5"/>
    <w:rsid w:val="00476B03"/>
    <w:rsid w:val="00585B44"/>
    <w:rsid w:val="005D6373"/>
    <w:rsid w:val="00656011"/>
    <w:rsid w:val="006A6545"/>
    <w:rsid w:val="007E78F6"/>
    <w:rsid w:val="00804CF4"/>
    <w:rsid w:val="00883640"/>
    <w:rsid w:val="008C45A1"/>
    <w:rsid w:val="00933C6F"/>
    <w:rsid w:val="00970530"/>
    <w:rsid w:val="0098383D"/>
    <w:rsid w:val="009D327A"/>
    <w:rsid w:val="00A51A48"/>
    <w:rsid w:val="00A66F3C"/>
    <w:rsid w:val="00C36C8A"/>
    <w:rsid w:val="00C83A34"/>
    <w:rsid w:val="00CA7190"/>
    <w:rsid w:val="00D3047E"/>
    <w:rsid w:val="00DD3990"/>
    <w:rsid w:val="00E976DA"/>
    <w:rsid w:val="00F4024E"/>
    <w:rsid w:val="00FE42AC"/>
    <w:rsid w:val="02E35A2A"/>
    <w:rsid w:val="04B2316F"/>
    <w:rsid w:val="04E050DE"/>
    <w:rsid w:val="0D717DDC"/>
    <w:rsid w:val="0E1379EB"/>
    <w:rsid w:val="0F8B6DD7"/>
    <w:rsid w:val="12CB7E56"/>
    <w:rsid w:val="14CE279F"/>
    <w:rsid w:val="175022A8"/>
    <w:rsid w:val="17D93EF7"/>
    <w:rsid w:val="1A0F167E"/>
    <w:rsid w:val="1A897612"/>
    <w:rsid w:val="1E243D8E"/>
    <w:rsid w:val="248912C3"/>
    <w:rsid w:val="251946ED"/>
    <w:rsid w:val="29FF2C83"/>
    <w:rsid w:val="2C8B4FE4"/>
    <w:rsid w:val="2DF5352A"/>
    <w:rsid w:val="32632EA7"/>
    <w:rsid w:val="3493532C"/>
    <w:rsid w:val="34FC04CF"/>
    <w:rsid w:val="35CB37E1"/>
    <w:rsid w:val="3775557C"/>
    <w:rsid w:val="37933BFE"/>
    <w:rsid w:val="39893EA2"/>
    <w:rsid w:val="3D09451E"/>
    <w:rsid w:val="40C82570"/>
    <w:rsid w:val="47BF63E0"/>
    <w:rsid w:val="49B45F62"/>
    <w:rsid w:val="4AE15253"/>
    <w:rsid w:val="4CAE0243"/>
    <w:rsid w:val="4CCF550D"/>
    <w:rsid w:val="504C6970"/>
    <w:rsid w:val="523C412A"/>
    <w:rsid w:val="52C37AC7"/>
    <w:rsid w:val="54F72A22"/>
    <w:rsid w:val="562800B6"/>
    <w:rsid w:val="567875D2"/>
    <w:rsid w:val="56BD367E"/>
    <w:rsid w:val="58900812"/>
    <w:rsid w:val="5A770A8B"/>
    <w:rsid w:val="5BA22F24"/>
    <w:rsid w:val="5BF75936"/>
    <w:rsid w:val="5C015BAF"/>
    <w:rsid w:val="5C2B4A85"/>
    <w:rsid w:val="6C083F73"/>
    <w:rsid w:val="6FD1766A"/>
    <w:rsid w:val="70014FA6"/>
    <w:rsid w:val="70153C6E"/>
    <w:rsid w:val="71F43CCF"/>
    <w:rsid w:val="72CB4344"/>
    <w:rsid w:val="753508BE"/>
    <w:rsid w:val="76407902"/>
    <w:rsid w:val="771C566F"/>
    <w:rsid w:val="77A77F54"/>
    <w:rsid w:val="78F75707"/>
    <w:rsid w:val="7D2B21A1"/>
    <w:rsid w:val="7F5B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80" w:after="180" w:line="440" w:lineRule="exact"/>
      <w:jc w:val="both"/>
    </w:pPr>
    <w:rPr>
      <w:rFonts w:ascii="Times New Roman" w:hAnsi="Times New Roman" w:eastAsia="宋体" w:cstheme="minorBidi"/>
      <w:kern w:val="2"/>
      <w:sz w:val="24"/>
      <w:szCs w:val="22"/>
      <w:lang w:val="en-US" w:eastAsia="zh-CN" w:bidi="ar-SA"/>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link w:val="14"/>
    <w:qFormat/>
    <w:uiPriority w:val="0"/>
    <w:pPr>
      <w:tabs>
        <w:tab w:val="center" w:pos="4153"/>
        <w:tab w:val="right" w:pos="8306"/>
      </w:tabs>
      <w:snapToGrid w:val="0"/>
      <w:spacing w:line="240" w:lineRule="atLeast"/>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qFormat/>
    <w:uiPriority w:val="0"/>
    <w:rPr>
      <w:rFonts w:ascii="Courier New" w:hAnsi="Courier New"/>
      <w:sz w:val="20"/>
    </w:rPr>
  </w:style>
  <w:style w:type="paragraph" w:customStyle="1" w:styleId="10">
    <w:name w:val="电设-一级标题"/>
    <w:basedOn w:val="1"/>
    <w:qFormat/>
    <w:uiPriority w:val="0"/>
    <w:pPr>
      <w:jc w:val="center"/>
    </w:pPr>
    <w:rPr>
      <w:rFonts w:eastAsia="黑体"/>
      <w:sz w:val="32"/>
      <w:szCs w:val="36"/>
    </w:rPr>
  </w:style>
  <w:style w:type="paragraph" w:customStyle="1" w:styleId="11">
    <w:name w:val="电设-二级标题"/>
    <w:basedOn w:val="1"/>
    <w:qFormat/>
    <w:uiPriority w:val="0"/>
    <w:pPr>
      <w:jc w:val="center"/>
    </w:pPr>
    <w:rPr>
      <w:sz w:val="28"/>
      <w:szCs w:val="32"/>
    </w:rPr>
  </w:style>
  <w:style w:type="paragraph" w:customStyle="1" w:styleId="12">
    <w:name w:val="电设-三级标题"/>
    <w:basedOn w:val="1"/>
    <w:qFormat/>
    <w:uiPriority w:val="0"/>
    <w:rPr>
      <w:rFonts w:eastAsia="黑体"/>
      <w:sz w:val="28"/>
      <w:szCs w:val="28"/>
    </w:rPr>
  </w:style>
  <w:style w:type="paragraph" w:customStyle="1" w:styleId="13">
    <w:name w:val="First Paragraph"/>
    <w:basedOn w:val="2"/>
    <w:next w:val="2"/>
    <w:qFormat/>
    <w:uiPriority w:val="0"/>
  </w:style>
  <w:style w:type="character" w:customStyle="1" w:styleId="14">
    <w:name w:val="页眉 字符"/>
    <w:basedOn w:val="8"/>
    <w:link w:val="4"/>
    <w:qFormat/>
    <w:uiPriority w:val="0"/>
    <w:rPr>
      <w:rFonts w:cstheme="minorBidi"/>
      <w:kern w:val="2"/>
      <w:sz w:val="18"/>
      <w:szCs w:val="18"/>
    </w:rPr>
  </w:style>
  <w:style w:type="paragraph" w:styleId="1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3419</Words>
  <Characters>4208</Characters>
  <Lines>20</Lines>
  <Paragraphs>5</Paragraphs>
  <TotalTime>2</TotalTime>
  <ScaleCrop>false</ScaleCrop>
  <LinksUpToDate>false</LinksUpToDate>
  <CharactersWithSpaces>4252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2025-08-01T06:32:00Z</dcterms:created>
  <dc:creator>HONOR</dc:creator>
  <cp:lastModifiedBy>施景皓</cp:lastModifiedBy>
  <dcterms:modified xsi:type="dcterms:W3CDTF">2025-08-02T10:58:58Z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eyJoZGlkIjoiMDljYzUzMWQ4OWI0YzBkYjYzMDRhZTY5ZjZkYmFmYTgiLCJ1c2VySWQiOiIxNjM3MTMwNzAwIn0=</vt:lpwstr>
  </property>
  <property fmtid="{D5CDD505-2E9C-101B-9397-08002B2CF9AE}" pid="4" name="ICV">
    <vt:lpwstr>05B94378AFD0428198669DD1ED475971_12</vt:lpwstr>
  </property>
</Properties>
</file>