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6A0CE7">
      <w:pPr>
        <w:spacing w:line="446" w:lineRule="auto"/>
      </w:pPr>
    </w:p>
    <w:p w14:paraId="6FCFF07F">
      <w:pPr>
        <w:pStyle w:val="4"/>
        <w:spacing w:before="164" w:line="183" w:lineRule="auto"/>
        <w:ind w:left="1411"/>
        <w:outlineLvl w:val="0"/>
        <w:rPr>
          <w:sz w:val="36"/>
          <w:szCs w:val="36"/>
          <w:lang w:eastAsia="zh-CN"/>
        </w:rPr>
      </w:pPr>
      <w:r>
        <w:rPr>
          <w:b/>
          <w:bCs/>
          <w:spacing w:val="-5"/>
          <w:sz w:val="36"/>
          <w:szCs w:val="36"/>
          <w:lang w:eastAsia="zh-CN"/>
        </w:rPr>
        <w:t>蟾宫折桂：科举制度中的文化象征系</w:t>
      </w:r>
      <w:commentRangeStart w:id="0"/>
      <w:r>
        <w:rPr>
          <w:b/>
          <w:bCs/>
          <w:spacing w:val="-5"/>
          <w:sz w:val="36"/>
          <w:szCs w:val="36"/>
          <w:lang w:eastAsia="zh-CN"/>
        </w:rPr>
        <w:t>统研究</w:t>
      </w:r>
      <w:commentRangeEnd w:id="0"/>
      <w:r>
        <w:rPr>
          <w:rStyle w:val="12"/>
          <w:rFonts w:ascii="Arial" w:hAnsi="Arial" w:eastAsia="Arial" w:cs="Arial"/>
        </w:rPr>
        <w:commentReference w:id="0"/>
      </w:r>
    </w:p>
    <w:p w14:paraId="65320A5F">
      <w:pPr>
        <w:pStyle w:val="4"/>
        <w:spacing w:before="212" w:line="186" w:lineRule="auto"/>
        <w:ind w:left="4244"/>
        <w:rPr>
          <w:rFonts w:ascii="Baskerville" w:hAnsi="Baskerville" w:eastAsia="Baskerville" w:cs="Baskerville"/>
          <w:sz w:val="32"/>
          <w:szCs w:val="32"/>
          <w:lang w:eastAsia="zh-CN"/>
        </w:rPr>
      </w:pPr>
      <w:bookmarkStart w:id="1" w:name="_GoBack"/>
      <w:bookmarkEnd w:id="1"/>
      <w:r>
        <w:rPr>
          <w:rFonts w:ascii="Baskerville" w:hAnsi="Baskerville" w:eastAsia="Baskerville" w:cs="Baskerville"/>
          <w:b/>
          <w:bCs/>
          <w:spacing w:val="-2"/>
          <w:sz w:val="32"/>
          <w:szCs w:val="32"/>
          <w:lang w:eastAsia="zh-CN"/>
        </w:rPr>
        <w:t>*</w:t>
      </w:r>
    </w:p>
    <w:p w14:paraId="11D47D50">
      <w:pPr>
        <w:pStyle w:val="4"/>
        <w:spacing w:before="99" w:line="182" w:lineRule="auto"/>
        <w:ind w:left="2425"/>
        <w:outlineLvl w:val="0"/>
        <w:rPr>
          <w:sz w:val="24"/>
          <w:szCs w:val="24"/>
          <w:lang w:eastAsia="zh-CN"/>
        </w:rPr>
      </w:pPr>
      <w:r>
        <w:rPr>
          <w:spacing w:val="-1"/>
          <w:sz w:val="24"/>
          <w:szCs w:val="24"/>
          <w:lang w:eastAsia="zh-CN"/>
        </w:rPr>
        <w:t>浙江大学计算机科学与技术学院，杭州，中国</w:t>
      </w:r>
    </w:p>
    <w:p w14:paraId="67184833">
      <w:pPr>
        <w:pStyle w:val="4"/>
        <w:spacing w:before="183" w:line="191" w:lineRule="auto"/>
        <w:ind w:left="424" w:right="420" w:firstLine="6"/>
        <w:jc w:val="both"/>
        <w:rPr>
          <w:lang w:eastAsia="zh-CN"/>
        </w:rPr>
      </w:pPr>
      <w:r>
        <w:rPr>
          <w:b/>
          <w:bCs/>
          <w:spacing w:val="6"/>
          <w:lang w:eastAsia="zh-CN"/>
        </w:rPr>
        <w:t>摘要：</w:t>
      </w:r>
      <w:r>
        <w:rPr>
          <w:spacing w:val="6"/>
          <w:lang w:eastAsia="zh-CN"/>
        </w:rPr>
        <w:t>本文以“蟾宫折桂”这一成语为切入点，探讨科举制度中的</w:t>
      </w:r>
      <w:r>
        <w:rPr>
          <w:spacing w:val="6"/>
          <w:highlight w:val="cyan"/>
          <w:lang w:eastAsia="zh-CN"/>
        </w:rPr>
        <w:t>象征隐喻系统</w:t>
      </w:r>
      <w:r>
        <w:rPr>
          <w:spacing w:val="6"/>
          <w:lang w:eastAsia="zh-CN"/>
        </w:rPr>
        <w:t>及其</w:t>
      </w:r>
      <w:r>
        <w:rPr>
          <w:spacing w:val="6"/>
          <w:highlight w:val="cyan"/>
          <w:lang w:eastAsia="zh-CN"/>
        </w:rPr>
        <w:t>文化内涵</w:t>
      </w:r>
      <w:r>
        <w:rPr>
          <w:spacing w:val="6"/>
          <w:lang w:eastAsia="zh-CN"/>
        </w:rPr>
        <w:t>。</w:t>
      </w:r>
      <w:r>
        <w:rPr>
          <w:spacing w:val="-4"/>
          <w:lang w:eastAsia="zh-CN"/>
        </w:rPr>
        <w:t>通过梳理该成语的来源、演变及其与科举制度的紧密关联</w:t>
      </w:r>
      <w:r>
        <w:rPr>
          <w:spacing w:val="-4"/>
          <w:highlight w:val="yellow"/>
          <w:lang w:eastAsia="zh-CN"/>
        </w:rPr>
        <w:t>，  分</w:t>
      </w:r>
      <w:r>
        <w:rPr>
          <w:spacing w:val="-4"/>
          <w:lang w:eastAsia="zh-CN"/>
        </w:rPr>
        <w:t>析了科举考试中的文化象征体系</w:t>
      </w:r>
      <w:r>
        <w:rPr>
          <w:spacing w:val="-4"/>
          <w:highlight w:val="yellow"/>
          <w:lang w:eastAsia="zh-CN"/>
        </w:rPr>
        <w:t>如</w:t>
      </w:r>
      <w:r>
        <w:rPr>
          <w:spacing w:val="4"/>
          <w:lang w:eastAsia="zh-CN"/>
        </w:rPr>
        <w:t xml:space="preserve">  </w:t>
      </w:r>
      <w:r>
        <w:rPr>
          <w:spacing w:val="4"/>
          <w:highlight w:val="yellow"/>
          <w:lang w:eastAsia="zh-CN"/>
        </w:rPr>
        <w:t>何</w:t>
      </w:r>
      <w:r>
        <w:rPr>
          <w:spacing w:val="4"/>
          <w:lang w:eastAsia="zh-CN"/>
        </w:rPr>
        <w:t>构建起一套完整的</w:t>
      </w:r>
      <w:r>
        <w:rPr>
          <w:spacing w:val="4"/>
          <w:highlight w:val="cyan"/>
          <w:lang w:eastAsia="zh-CN"/>
        </w:rPr>
        <w:t>社会流动与价值认同机制</w:t>
      </w:r>
      <w:r>
        <w:rPr>
          <w:spacing w:val="4"/>
          <w:lang w:eastAsia="zh-CN"/>
        </w:rPr>
        <w:t>。</w:t>
      </w:r>
      <w:r>
        <w:rPr>
          <w:spacing w:val="4"/>
          <w:highlight w:val="cyan"/>
          <w:lang w:eastAsia="zh-CN"/>
        </w:rPr>
        <w:t>研究发现</w:t>
      </w:r>
      <w:r>
        <w:rPr>
          <w:spacing w:val="4"/>
          <w:lang w:eastAsia="zh-CN"/>
        </w:rPr>
        <w:t>，“蟾宫折桂”不仅是对科举成功</w:t>
      </w:r>
      <w:r>
        <w:rPr>
          <w:spacing w:val="3"/>
          <w:lang w:eastAsia="zh-CN"/>
        </w:rPr>
        <w:t>的美</w:t>
      </w:r>
      <w:r>
        <w:rPr>
          <w:spacing w:val="-1"/>
          <w:lang w:eastAsia="zh-CN"/>
        </w:rPr>
        <w:t>好祝愿，更是中国古代知识分子对月宫神话与功名成就相结合的文化想象，反映了科举考试对个</w:t>
      </w:r>
      <w:r>
        <w:rPr>
          <w:spacing w:val="-2"/>
          <w:lang w:eastAsia="zh-CN"/>
        </w:rPr>
        <w:t>人命运的决定性影响及其在中国传统社会中的核心地位。</w:t>
      </w:r>
    </w:p>
    <w:p w14:paraId="4873AA89">
      <w:pPr>
        <w:pStyle w:val="4"/>
        <w:spacing w:before="130" w:line="181" w:lineRule="auto"/>
        <w:ind w:left="427"/>
        <w:rPr>
          <w:lang w:eastAsia="zh-CN"/>
        </w:rPr>
      </w:pPr>
      <w:r>
        <w:rPr>
          <w:b/>
          <w:bCs/>
          <w:spacing w:val="-1"/>
          <w:lang w:eastAsia="zh-CN"/>
        </w:rPr>
        <w:t>关键词：</w:t>
      </w:r>
      <w:r>
        <w:rPr>
          <w:spacing w:val="-1"/>
          <w:lang w:eastAsia="zh-CN"/>
        </w:rPr>
        <w:t>蟾宫折桂，科举制度，文化象征，社会流动，状元文化</w:t>
      </w:r>
    </w:p>
    <w:p w14:paraId="6C2E1147">
      <w:pPr>
        <w:spacing w:before="96"/>
        <w:rPr>
          <w:lang w:eastAsia="zh-CN"/>
        </w:rPr>
      </w:pPr>
    </w:p>
    <w:p w14:paraId="4E5DDA87">
      <w:pPr>
        <w:spacing w:before="96"/>
        <w:rPr>
          <w:lang w:eastAsia="zh-CN"/>
        </w:rPr>
      </w:pPr>
    </w:p>
    <w:p w14:paraId="19CCA42C">
      <w:pPr>
        <w:rPr>
          <w:lang w:eastAsia="zh-CN"/>
        </w:rPr>
        <w:sectPr>
          <w:headerReference r:id="rId5" w:type="default"/>
          <w:pgSz w:w="11906" w:h="16838"/>
          <w:pgMar w:top="1854" w:right="1028" w:bottom="0" w:left="1133" w:header="1327" w:footer="0" w:gutter="0"/>
          <w:cols w:equalWidth="0" w:num="1">
            <w:col w:w="9743"/>
          </w:cols>
        </w:sectPr>
      </w:pPr>
    </w:p>
    <w:p w14:paraId="0D5EDB49">
      <w:pPr>
        <w:pStyle w:val="4"/>
        <w:spacing w:before="52" w:line="182" w:lineRule="auto"/>
        <w:ind w:left="10"/>
        <w:outlineLvl w:val="1"/>
        <w:rPr>
          <w:sz w:val="28"/>
          <w:szCs w:val="28"/>
          <w:lang w:eastAsia="zh-CN"/>
        </w:rPr>
      </w:pPr>
      <w:r>
        <w:rPr>
          <w:rFonts w:ascii="STSong" w:hAnsi="STSong" w:eastAsia="STSong" w:cs="STSong"/>
          <w:b/>
          <w:bCs/>
          <w:spacing w:val="-12"/>
          <w:sz w:val="28"/>
          <w:szCs w:val="28"/>
          <w:lang w:eastAsia="zh-CN"/>
        </w:rPr>
        <w:t>一</w:t>
      </w:r>
      <w:r>
        <w:rPr>
          <w:b/>
          <w:bCs/>
          <w:spacing w:val="-12"/>
          <w:sz w:val="28"/>
          <w:szCs w:val="28"/>
          <w:lang w:eastAsia="zh-CN"/>
        </w:rPr>
        <w:t>引言</w:t>
      </w:r>
    </w:p>
    <w:p w14:paraId="01BF072C">
      <w:pPr>
        <w:pStyle w:val="4"/>
        <w:spacing w:before="279" w:line="190" w:lineRule="auto"/>
        <w:ind w:left="2" w:right="219" w:firstLine="447"/>
        <w:jc w:val="both"/>
        <w:rPr>
          <w:lang w:eastAsia="zh-CN"/>
        </w:rPr>
      </w:pPr>
      <w:r>
        <w:rPr>
          <w:spacing w:val="-3"/>
          <w:lang w:eastAsia="zh-CN"/>
        </w:rPr>
        <w:t>中国传统文化中，成语往往以其精炼的形式承</w:t>
      </w:r>
      <w:r>
        <w:rPr>
          <w:spacing w:val="-1"/>
          <w:lang w:eastAsia="zh-CN"/>
        </w:rPr>
        <w:t>载着丰富的历史文化内涵。而与科举相关的成语尤</w:t>
      </w:r>
      <w:r>
        <w:rPr>
          <w:spacing w:val="3"/>
          <w:lang w:eastAsia="zh-CN"/>
        </w:rPr>
        <w:t xml:space="preserve">  为特殊，它们不仅记录了科举考试的特点和过程，</w:t>
      </w:r>
      <w:r>
        <w:rPr>
          <w:spacing w:val="9"/>
          <w:lang w:eastAsia="zh-CN"/>
        </w:rPr>
        <w:t>更反映了古代知识分子对功名利禄的追求与文化</w:t>
      </w:r>
      <w:r>
        <w:rPr>
          <w:spacing w:val="-2"/>
          <w:lang w:eastAsia="zh-CN"/>
        </w:rPr>
        <w:t>认同。“蟾宫折桂”作为科举成功的重要隐喻，</w:t>
      </w:r>
      <w:r>
        <w:rPr>
          <w:spacing w:val="-2"/>
          <w:highlight w:val="cyan"/>
          <w:lang w:eastAsia="zh-CN"/>
        </w:rPr>
        <w:t>融合</w:t>
      </w:r>
      <w:r>
        <w:rPr>
          <w:spacing w:val="-1"/>
          <w:highlight w:val="cyan"/>
          <w:lang w:eastAsia="zh-CN"/>
        </w:rPr>
        <w:t>了月宫神话与科举功名，构成了一个既有神秘色</w:t>
      </w:r>
      <w:r>
        <w:rPr>
          <w:spacing w:val="-1"/>
          <w:highlight w:val="yellow"/>
          <w:lang w:eastAsia="zh-CN"/>
        </w:rPr>
        <w:t>彩</w:t>
      </w:r>
      <w:r>
        <w:rPr>
          <w:spacing w:val="3"/>
          <w:highlight w:val="yellow"/>
          <w:lang w:eastAsia="zh-CN"/>
        </w:rPr>
        <w:t xml:space="preserve">  又</w:t>
      </w:r>
      <w:r>
        <w:rPr>
          <w:spacing w:val="3"/>
          <w:highlight w:val="cyan"/>
          <w:lang w:eastAsia="zh-CN"/>
        </w:rPr>
        <w:t>富含现实意义的文化符号</w:t>
      </w:r>
      <w:r>
        <w:rPr>
          <w:spacing w:val="3"/>
          <w:lang w:eastAsia="zh-CN"/>
        </w:rPr>
        <w:t>。本文旨在通过对“蟾宫折桂”成语的溯源与分析，探讨科举制度中的</w:t>
      </w:r>
      <w:r>
        <w:rPr>
          <w:spacing w:val="3"/>
          <w:highlight w:val="cyan"/>
          <w:lang w:eastAsia="zh-CN"/>
        </w:rPr>
        <w:t>象</w:t>
      </w:r>
      <w:r>
        <w:rPr>
          <w:spacing w:val="9"/>
          <w:highlight w:val="cyan"/>
          <w:lang w:eastAsia="zh-CN"/>
        </w:rPr>
        <w:t>征系统</w:t>
      </w:r>
      <w:r>
        <w:rPr>
          <w:spacing w:val="9"/>
          <w:lang w:eastAsia="zh-CN"/>
        </w:rPr>
        <w:t>及其对中国传统社会结构与文化心理的深</w:t>
      </w:r>
      <w:r>
        <w:rPr>
          <w:spacing w:val="1"/>
          <w:position w:val="-2"/>
          <w:lang w:eastAsia="zh-CN"/>
        </w:rPr>
        <w:t>远影响</w:t>
      </w:r>
      <w:r>
        <w:rPr>
          <w:rFonts w:ascii="Times New Roman" w:hAnsi="Times New Roman" w:eastAsia="Times New Roman" w:cs="Times New Roman"/>
          <w:spacing w:val="1"/>
          <w:position w:val="5"/>
          <w:sz w:val="13"/>
          <w:szCs w:val="13"/>
          <w:lang w:eastAsia="zh-CN"/>
        </w:rPr>
        <w:t>[1]</w:t>
      </w:r>
      <w:r>
        <w:rPr>
          <w:spacing w:val="1"/>
          <w:position w:val="-2"/>
          <w:lang w:eastAsia="zh-CN"/>
        </w:rPr>
        <w:t>。</w:t>
      </w:r>
    </w:p>
    <w:p w14:paraId="0B40AA0C">
      <w:pPr>
        <w:pStyle w:val="4"/>
        <w:spacing w:before="269" w:line="184" w:lineRule="auto"/>
        <w:ind w:left="8"/>
        <w:outlineLvl w:val="0"/>
        <w:rPr>
          <w:sz w:val="28"/>
          <w:szCs w:val="28"/>
          <w:highlight w:val="cyan"/>
          <w:lang w:eastAsia="zh-CN"/>
        </w:rPr>
      </w:pPr>
      <w:r>
        <w:rPr>
          <w:rFonts w:ascii="STSong" w:hAnsi="STSong" w:eastAsia="STSong" w:cs="STSong"/>
          <w:b/>
          <w:bCs/>
          <w:spacing w:val="3"/>
          <w:sz w:val="28"/>
          <w:szCs w:val="28"/>
          <w:highlight w:val="cyan"/>
          <w:lang w:eastAsia="zh-CN"/>
        </w:rPr>
        <w:t>二</w:t>
      </w:r>
      <w:r>
        <w:rPr>
          <w:b/>
          <w:bCs/>
          <w:spacing w:val="3"/>
          <w:sz w:val="28"/>
          <w:szCs w:val="28"/>
          <w:highlight w:val="cyan"/>
          <w:lang w:eastAsia="zh-CN"/>
        </w:rPr>
        <w:t>“蟾宫折桂”词源考察与文化解析</w:t>
      </w:r>
    </w:p>
    <w:p w14:paraId="7AACE579">
      <w:pPr>
        <w:pStyle w:val="4"/>
        <w:spacing w:before="291" w:line="183" w:lineRule="auto"/>
        <w:ind w:left="20"/>
        <w:outlineLvl w:val="1"/>
        <w:rPr>
          <w:sz w:val="24"/>
          <w:szCs w:val="24"/>
          <w:lang w:eastAsia="zh-CN"/>
        </w:rPr>
      </w:pPr>
      <w:r>
        <w:rPr>
          <w:b/>
          <w:bCs/>
          <w:sz w:val="24"/>
          <w:szCs w:val="24"/>
          <w:highlight w:val="cyan"/>
          <w:lang w:eastAsia="zh-CN"/>
        </w:rPr>
        <w:t>1词义解析与基本含义</w:t>
      </w:r>
    </w:p>
    <w:p w14:paraId="4052DF7D">
      <w:pPr>
        <w:pStyle w:val="4"/>
        <w:spacing w:before="120" w:line="191" w:lineRule="auto"/>
        <w:ind w:left="3" w:right="323" w:firstLine="359"/>
        <w:jc w:val="both"/>
        <w:rPr>
          <w:lang w:eastAsia="zh-CN"/>
        </w:rPr>
      </w:pPr>
      <w:r>
        <w:pict>
          <v:shape id="_x0000_s1026" o:spid="_x0000_s1026" style="position:absolute;left:0pt;margin-left:0.15pt;margin-top:141.45pt;height:0pt;width:144.55pt;z-index:251659264;mso-width-relative:page;mso-height-relative:page;" filled="f" coordsize="2891,0" path="m0,0l2891,0e">
            <v:fill on="f" focussize="0,0"/>
            <v:stroke weight="0.4pt" miterlimit="10" joinstyle="miter"/>
            <v:imagedata o:title=""/>
            <o:lock v:ext="edit"/>
          </v:shape>
        </w:pict>
      </w:r>
      <w:r>
        <w:rPr>
          <w:spacing w:val="1"/>
          <w:lang w:eastAsia="zh-CN"/>
        </w:rPr>
        <w:t>“蟾宫折桂”字面意为在月宫中折下桂花枝，是</w:t>
      </w:r>
      <w:r>
        <w:rPr>
          <w:spacing w:val="-1"/>
          <w:lang w:eastAsia="zh-CN"/>
        </w:rPr>
        <w:t>古代科举考试中金榜题名、高中状元的美好祝颂和</w:t>
      </w:r>
      <w:r>
        <w:rPr>
          <w:spacing w:val="17"/>
          <w:lang w:eastAsia="zh-CN"/>
        </w:rPr>
        <w:t>形象比喻。此成语由“蟾宫”与“折桂”两个关键</w:t>
      </w:r>
      <w:r>
        <w:rPr>
          <w:spacing w:val="-2"/>
          <w:lang w:eastAsia="zh-CN"/>
        </w:rPr>
        <w:t>意象构成：“蟾宫”指月宫，源于古人认为月亮中有蟾蜍的神话传说；“折桂”则指折取桂花树枝，象征</w:t>
      </w:r>
      <w:r>
        <w:rPr>
          <w:position w:val="-1"/>
          <w:lang w:eastAsia="zh-CN"/>
        </w:rPr>
        <w:t>获得科举高第</w:t>
      </w:r>
      <w:r>
        <w:rPr>
          <w:rFonts w:ascii="Times New Roman" w:hAnsi="Times New Roman" w:eastAsia="Times New Roman" w:cs="Times New Roman"/>
          <w:position w:val="6"/>
          <w:sz w:val="13"/>
          <w:szCs w:val="13"/>
          <w:lang w:eastAsia="zh-CN"/>
        </w:rPr>
        <w:t>[2]</w:t>
      </w:r>
      <w:r>
        <w:rPr>
          <w:position w:val="-1"/>
          <w:lang w:eastAsia="zh-CN"/>
        </w:rPr>
        <w:t>。</w:t>
      </w:r>
    </w:p>
    <w:p w14:paraId="769BD692">
      <w:pPr>
        <w:spacing w:line="14" w:lineRule="auto"/>
        <w:rPr>
          <w:sz w:val="2"/>
          <w:lang w:eastAsia="zh-CN"/>
        </w:rPr>
      </w:pPr>
      <w:r>
        <w:rPr>
          <w:sz w:val="2"/>
          <w:szCs w:val="2"/>
          <w:lang w:eastAsia="zh-CN"/>
        </w:rPr>
        <w:br w:type="column"/>
      </w:r>
    </w:p>
    <w:p w14:paraId="78FCB4DC">
      <w:pPr>
        <w:pStyle w:val="4"/>
        <w:spacing w:before="77" w:line="185" w:lineRule="auto"/>
        <w:ind w:left="1"/>
        <w:outlineLvl w:val="1"/>
        <w:rPr>
          <w:sz w:val="24"/>
          <w:szCs w:val="24"/>
          <w:lang w:eastAsia="zh-CN"/>
        </w:rPr>
      </w:pPr>
      <w:r>
        <w:rPr>
          <w:rFonts w:ascii="Baskerville" w:hAnsi="Baskerville" w:eastAsia="Baskerville" w:cs="Baskerville"/>
          <w:b/>
          <w:bCs/>
          <w:spacing w:val="-3"/>
          <w:sz w:val="24"/>
          <w:szCs w:val="24"/>
          <w:highlight w:val="cyan"/>
          <w:lang w:eastAsia="zh-CN"/>
        </w:rPr>
        <w:t>2</w:t>
      </w:r>
      <w:r>
        <w:rPr>
          <w:b/>
          <w:bCs/>
          <w:spacing w:val="-3"/>
          <w:sz w:val="24"/>
          <w:szCs w:val="24"/>
          <w:highlight w:val="cyan"/>
          <w:lang w:eastAsia="zh-CN"/>
        </w:rPr>
        <w:t>神话渊源与历史演变</w:t>
      </w:r>
    </w:p>
    <w:p w14:paraId="07FD88B4">
      <w:pPr>
        <w:pStyle w:val="4"/>
        <w:spacing w:before="127" w:line="191" w:lineRule="auto"/>
        <w:ind w:left="1" w:right="104" w:firstLine="358"/>
        <w:jc w:val="both"/>
        <w:rPr>
          <w:lang w:eastAsia="zh-CN"/>
        </w:rPr>
      </w:pPr>
      <w:r>
        <w:rPr>
          <w:spacing w:val="11"/>
          <w:lang w:eastAsia="zh-CN"/>
        </w:rPr>
        <w:t>“蟾宫折桂”的形成与中国古代月亮神话密切</w:t>
      </w:r>
      <w:r>
        <w:rPr>
          <w:spacing w:val="7"/>
          <w:lang w:eastAsia="zh-CN"/>
        </w:rPr>
        <w:t>相关。早在先秦时期，月中有桂树的说法已经出</w:t>
      </w:r>
      <w:r>
        <w:rPr>
          <w:spacing w:val="-11"/>
          <w:lang w:eastAsia="zh-CN"/>
        </w:rPr>
        <w:t>现。《山海经·海内西经》中记载：“月中有桂，  有</w:t>
      </w:r>
      <w:r>
        <w:rPr>
          <w:spacing w:val="-1"/>
          <w:lang w:eastAsia="zh-CN"/>
        </w:rPr>
        <w:t>蟾</w:t>
      </w:r>
      <w:commentRangeStart w:id="1"/>
      <w:r>
        <w:rPr>
          <w:spacing w:val="-1"/>
          <w:lang w:eastAsia="zh-CN"/>
        </w:rPr>
        <w:t>蜍。”</w:t>
      </w:r>
      <w:commentRangeEnd w:id="1"/>
      <w:r>
        <w:rPr>
          <w:rStyle w:val="12"/>
          <w:rFonts w:ascii="Arial" w:hAnsi="Arial" w:eastAsia="Arial" w:cs="Arial"/>
        </w:rPr>
        <w:commentReference w:id="1"/>
      </w:r>
      <w:r>
        <w:rPr>
          <w:spacing w:val="-1"/>
          <w:lang w:eastAsia="zh-CN"/>
        </w:rPr>
        <w:t>汉代王充《论衡·说日》中也提到：“</w:t>
      </w:r>
      <w:r>
        <w:rPr>
          <w:spacing w:val="-2"/>
          <w:lang w:eastAsia="zh-CN"/>
        </w:rPr>
        <w:t>月中</w:t>
      </w:r>
      <w:r>
        <w:rPr>
          <w:spacing w:val="3"/>
          <w:lang w:eastAsia="zh-CN"/>
        </w:rPr>
        <w:t>有桂树，高五百丈。”这些神话元素为后世将月宫</w:t>
      </w:r>
      <w:r>
        <w:rPr>
          <w:lang w:eastAsia="zh-CN"/>
        </w:rPr>
        <w:t>与桂树联系起来提供了基础</w:t>
      </w:r>
      <w:commentRangeStart w:id="2"/>
      <w:r>
        <w:rPr>
          <w:rFonts w:ascii="Times New Roman" w:hAnsi="Times New Roman" w:eastAsia="Times New Roman" w:cs="Times New Roman"/>
          <w:position w:val="6"/>
          <w:sz w:val="13"/>
          <w:szCs w:val="13"/>
          <w:lang w:eastAsia="zh-CN"/>
        </w:rPr>
        <w:t>[3]</w:t>
      </w:r>
      <w:r>
        <w:rPr>
          <w:lang w:eastAsia="zh-CN"/>
        </w:rPr>
        <w:t>。</w:t>
      </w:r>
      <w:commentRangeEnd w:id="2"/>
      <w:r>
        <w:rPr>
          <w:rStyle w:val="12"/>
          <w:rFonts w:ascii="Arial" w:hAnsi="Arial" w:eastAsia="Arial" w:cs="Arial"/>
        </w:rPr>
        <w:commentReference w:id="2"/>
      </w:r>
    </w:p>
    <w:p w14:paraId="398E3A93">
      <w:pPr>
        <w:pStyle w:val="4"/>
        <w:spacing w:before="123" w:line="190" w:lineRule="auto"/>
        <w:ind w:right="104" w:firstLine="359"/>
        <w:jc w:val="both"/>
        <w:rPr>
          <w:lang w:eastAsia="zh-CN"/>
        </w:rPr>
      </w:pPr>
      <w:r>
        <w:rPr>
          <w:spacing w:val="1"/>
          <w:lang w:eastAsia="zh-CN"/>
        </w:rPr>
        <w:t>“折桂”作为科举成功的隐喻，其最早源头可追</w:t>
      </w:r>
      <w:r>
        <w:rPr>
          <w:spacing w:val="-7"/>
          <w:lang w:eastAsia="zh-CN"/>
        </w:rPr>
        <w:t>溯至晋代。西晋建立初期，  晋武帝司马炎面临着政权更替后的人才选拔问题。继承汉魏传统，  他诏令</w:t>
      </w:r>
      <w:r>
        <w:rPr>
          <w:spacing w:val="8"/>
          <w:lang w:eastAsia="zh-CN"/>
        </w:rPr>
        <w:t>举行“贤良方正”科考试。这类考试通常在每年春</w:t>
      </w:r>
      <w:r>
        <w:rPr>
          <w:spacing w:val="-2"/>
          <w:lang w:eastAsia="zh-CN"/>
        </w:rPr>
        <w:t>季举行，由地方官府推荐品行端正、学识渊博的人</w:t>
      </w:r>
      <w:r>
        <w:rPr>
          <w:spacing w:val="-7"/>
          <w:lang w:eastAsia="zh-CN"/>
        </w:rPr>
        <w:t>才参加。贤良科与后世科举不同，  它更注重对时政</w:t>
      </w:r>
      <w:r>
        <w:rPr>
          <w:spacing w:val="-2"/>
          <w:lang w:eastAsia="zh-CN"/>
        </w:rPr>
        <w:t>的见解和经义的理解，而非单纯的文辞技巧。</w:t>
      </w:r>
    </w:p>
    <w:p w14:paraId="16AC5125">
      <w:pPr>
        <w:pStyle w:val="4"/>
        <w:spacing w:before="137" w:line="191" w:lineRule="auto"/>
        <w:ind w:firstLine="425"/>
        <w:jc w:val="both"/>
        <w:rPr>
          <w:lang w:eastAsia="zh-CN"/>
        </w:rPr>
      </w:pPr>
      <w:r>
        <w:rPr>
          <w:spacing w:val="-2"/>
          <w:lang w:eastAsia="zh-CN"/>
        </w:rPr>
        <w:t>公元</w:t>
      </w:r>
      <w:r>
        <w:rPr>
          <w:rFonts w:ascii="Times New Roman" w:hAnsi="Times New Roman" w:eastAsia="Times New Roman" w:cs="Times New Roman"/>
          <w:spacing w:val="-2"/>
          <w:lang w:eastAsia="zh-CN"/>
        </w:rPr>
        <w:t xml:space="preserve">266 </w:t>
      </w:r>
      <w:r>
        <w:rPr>
          <w:spacing w:val="-2"/>
          <w:lang w:eastAsia="zh-CN"/>
        </w:rPr>
        <w:t>年左右，朝廷发布诏书，要求各州郡</w:t>
      </w:r>
      <w:r>
        <w:rPr>
          <w:spacing w:val="-7"/>
          <w:lang w:eastAsia="zh-CN"/>
        </w:rPr>
        <w:t>举荐贤良方正、孝廉秀才。这次考试意义重大，  因</w:t>
      </w:r>
      <w:r>
        <w:rPr>
          <w:spacing w:val="-1"/>
          <w:lang w:eastAsia="zh-CN"/>
        </w:rPr>
        <w:t>为它是晋朝建立后的首次大规模人才选拔，代表了</w:t>
      </w:r>
      <w:r>
        <w:rPr>
          <w:spacing w:val="-6"/>
          <w:lang w:eastAsia="zh-CN"/>
        </w:rPr>
        <w:t>新朝廷的用人导向。各地推荐的士人陆续抵达洛阳，</w:t>
      </w:r>
      <w:r>
        <w:rPr>
          <w:spacing w:val="-3"/>
          <w:lang w:eastAsia="zh-CN"/>
        </w:rPr>
        <w:t>准备参加这场决定命运的考试。</w:t>
      </w:r>
    </w:p>
    <w:p w14:paraId="4AA785D9">
      <w:pPr>
        <w:pStyle w:val="4"/>
        <w:spacing w:before="101" w:line="195" w:lineRule="auto"/>
        <w:ind w:left="1" w:right="104" w:firstLine="421"/>
        <w:jc w:val="both"/>
        <w:rPr>
          <w:lang w:eastAsia="zh-CN"/>
        </w:rPr>
      </w:pPr>
      <w:bookmarkStart w:id="0" w:name="OLE_LINK1"/>
      <w:r>
        <w:rPr>
          <w:rFonts w:ascii="STSong" w:hAnsi="STSong" w:eastAsia="STSong" w:cs="STSong"/>
          <w:spacing w:val="-1"/>
          <w:lang w:eastAsia="zh-CN"/>
        </w:rPr>
        <w:t>卻诜</w:t>
      </w:r>
      <w:bookmarkEnd w:id="0"/>
      <w:r>
        <w:rPr>
          <w:spacing w:val="-1"/>
          <w:lang w:eastAsia="zh-CN"/>
        </w:rPr>
        <w:t>作为河内名门之后，早年就因才学出众而</w:t>
      </w:r>
      <w:r>
        <w:rPr>
          <w:spacing w:val="-9"/>
          <w:lang w:eastAsia="zh-CN"/>
        </w:rPr>
        <w:t>知名。据史料记载，他“少有异才， 博览群书”，精</w:t>
      </w:r>
      <w:r>
        <w:rPr>
          <w:spacing w:val="-4"/>
          <w:lang w:eastAsia="zh-CN"/>
        </w:rPr>
        <w:t>通《五经》， 尤其擅长《春秋》学说。当地府衙举</w:t>
      </w:r>
      <w:r>
        <w:rPr>
          <w:spacing w:val="3"/>
          <w:lang w:eastAsia="zh-CN"/>
        </w:rPr>
        <w:t>荐他为贤良人选，前往京城应试。考试形式为“</w:t>
      </w:r>
      <w:commentRangeStart w:id="3"/>
      <w:r>
        <w:rPr>
          <w:spacing w:val="3"/>
          <w:lang w:eastAsia="zh-CN"/>
        </w:rPr>
        <w:t>对</w:t>
      </w:r>
      <w:commentRangeEnd w:id="3"/>
      <w:r>
        <w:rPr>
          <w:rStyle w:val="12"/>
          <w:rFonts w:ascii="Arial" w:hAnsi="Arial" w:eastAsia="Arial" w:cs="Arial"/>
        </w:rPr>
        <w:commentReference w:id="3"/>
      </w:r>
    </w:p>
    <w:p w14:paraId="207BE862">
      <w:pPr>
        <w:spacing w:line="195" w:lineRule="auto"/>
        <w:rPr>
          <w:lang w:eastAsia="zh-CN"/>
        </w:rPr>
        <w:sectPr>
          <w:type w:val="continuous"/>
          <w:pgSz w:w="11906" w:h="16838"/>
          <w:pgMar w:top="1854" w:right="1028" w:bottom="0" w:left="1133" w:header="1327" w:footer="0" w:gutter="0"/>
          <w:cols w:equalWidth="0" w:num="2">
            <w:col w:w="4933" w:space="100"/>
            <w:col w:w="4711"/>
          </w:cols>
        </w:sectPr>
      </w:pPr>
    </w:p>
    <w:p w14:paraId="5E3E0879">
      <w:pPr>
        <w:spacing w:line="218" w:lineRule="exact"/>
        <w:rPr>
          <w:lang w:eastAsia="zh-CN"/>
        </w:rPr>
      </w:pPr>
    </w:p>
    <w:p w14:paraId="43796C42">
      <w:pPr>
        <w:spacing w:line="218" w:lineRule="exact"/>
        <w:rPr>
          <w:lang w:eastAsia="zh-CN"/>
        </w:rPr>
        <w:sectPr>
          <w:headerReference r:id="rId6" w:type="default"/>
          <w:footerReference r:id="rId7" w:type="default"/>
          <w:pgSz w:w="11906" w:h="16838"/>
          <w:pgMar w:top="1497" w:right="954" w:bottom="1271" w:left="1133" w:header="974" w:footer="1090" w:gutter="0"/>
          <w:cols w:equalWidth="0" w:num="1">
            <w:col w:w="9818"/>
          </w:cols>
        </w:sectPr>
      </w:pPr>
    </w:p>
    <w:p w14:paraId="1F510A05">
      <w:pPr>
        <w:pStyle w:val="4"/>
        <w:spacing w:before="74" w:line="190" w:lineRule="auto"/>
        <w:ind w:left="8" w:right="214" w:hanging="1"/>
        <w:jc w:val="both"/>
        <w:rPr>
          <w:lang w:eastAsia="zh-CN"/>
        </w:rPr>
      </w:pPr>
      <w:r>
        <w:rPr>
          <w:spacing w:val="3"/>
          <w:lang w:eastAsia="zh-CN"/>
        </w:rPr>
        <w:t>策”，即皇帝或代表皇帝的大臣提出关于时政、治</w:t>
      </w:r>
      <w:r>
        <w:rPr>
          <w:spacing w:val="-1"/>
          <w:lang w:eastAsia="zh-CN"/>
        </w:rPr>
        <w:t>国之道的问题，考生需撰写回答。这次考试的主题可能涉及新朝如何巩固统治、吸取前朝覆灭教训等</w:t>
      </w:r>
      <w:r>
        <w:rPr>
          <w:spacing w:val="-7"/>
          <w:lang w:eastAsia="zh-CN"/>
        </w:rPr>
        <w:t>重大议题。考生被安置在专门的馆舍中，  给予笔墨</w:t>
      </w:r>
      <w:r>
        <w:rPr>
          <w:spacing w:val="-4"/>
          <w:lang w:eastAsia="zh-CN"/>
        </w:rPr>
        <w:t>纸砚，限时完成答卷。</w:t>
      </w:r>
    </w:p>
    <w:p w14:paraId="05498E90">
      <w:pPr>
        <w:pStyle w:val="4"/>
        <w:spacing w:before="114" w:line="193" w:lineRule="auto"/>
        <w:ind w:left="3" w:right="110" w:firstLine="422"/>
        <w:jc w:val="both"/>
        <w:rPr>
          <w:lang w:eastAsia="zh-CN"/>
        </w:rPr>
      </w:pPr>
      <w:r>
        <w:rPr>
          <w:rFonts w:ascii="STSong" w:hAnsi="STSong" w:eastAsia="STSong" w:cs="STSong"/>
          <w:spacing w:val="-1"/>
          <w:lang w:eastAsia="zh-CN"/>
        </w:rPr>
        <w:t>卻诜</w:t>
      </w:r>
      <w:r>
        <w:rPr>
          <w:spacing w:val="-1"/>
          <w:lang w:eastAsia="zh-CN"/>
        </w:rPr>
        <w:t>的对策文章见解独到，文辞畅达。他既论</w:t>
      </w:r>
      <w:r>
        <w:rPr>
          <w:spacing w:val="2"/>
          <w:lang w:eastAsia="zh-CN"/>
        </w:rPr>
        <w:t>述了治国安邦之策，又不失对经典的引用和阐释，</w:t>
      </w:r>
      <w:r>
        <w:rPr>
          <w:spacing w:val="-1"/>
          <w:lang w:eastAsia="zh-CN"/>
        </w:rPr>
        <w:t>展现出深厚的学养和敏锐的政治洞察力。评卷官员对其文章赞不绝口，一致认为他的表现超群。在众多应试者中，</w:t>
      </w:r>
      <w:r>
        <w:rPr>
          <w:rFonts w:ascii="STSong" w:hAnsi="STSong" w:eastAsia="STSong" w:cs="STSong"/>
          <w:spacing w:val="-1"/>
          <w:lang w:eastAsia="zh-CN"/>
        </w:rPr>
        <w:t>卻诜</w:t>
      </w:r>
      <w:r>
        <w:rPr>
          <w:spacing w:val="-1"/>
          <w:lang w:eastAsia="zh-CN"/>
        </w:rPr>
        <w:t>的对策被评为第一等，相当于后</w:t>
      </w:r>
      <w:r>
        <w:rPr>
          <w:spacing w:val="-4"/>
          <w:lang w:eastAsia="zh-CN"/>
        </w:rPr>
        <w:t>世的状元。</w:t>
      </w:r>
    </w:p>
    <w:p w14:paraId="7AA3BC5A">
      <w:pPr>
        <w:pStyle w:val="4"/>
        <w:spacing w:before="128" w:line="191" w:lineRule="auto"/>
        <w:ind w:left="3" w:right="109" w:firstLine="359"/>
        <w:jc w:val="both"/>
        <w:rPr>
          <w:lang w:eastAsia="zh-CN"/>
        </w:rPr>
      </w:pPr>
      <w:r>
        <w:rPr>
          <w:spacing w:val="6"/>
          <w:lang w:eastAsia="zh-CN"/>
        </w:rPr>
        <w:t>“东堂会送”是西晋时期一项重要的朝廷礼仪。</w:t>
      </w:r>
      <w:r>
        <w:rPr>
          <w:spacing w:val="-1"/>
          <w:lang w:eastAsia="zh-CN"/>
        </w:rPr>
        <w:t>东堂位于皇宫东部，是皇帝接见文臣学士的重要场</w:t>
      </w:r>
      <w:r>
        <w:rPr>
          <w:spacing w:val="-7"/>
          <w:lang w:eastAsia="zh-CN"/>
        </w:rPr>
        <w:t>所。考试结束后，  皇帝会在东堂举行盛大仪式，接</w:t>
      </w:r>
      <w:r>
        <w:rPr>
          <w:spacing w:val="-6"/>
          <w:lang w:eastAsia="zh-CN"/>
        </w:rPr>
        <w:t>见并欢送新科及第的士人。这不仅是对人才的肯定，</w:t>
      </w:r>
      <w:r>
        <w:rPr>
          <w:spacing w:val="-2"/>
          <w:lang w:eastAsia="zh-CN"/>
        </w:rPr>
        <w:t>更是朝廷对知识和教育的重视表现。</w:t>
      </w:r>
    </w:p>
    <w:p w14:paraId="3D243CB5">
      <w:pPr>
        <w:pStyle w:val="4"/>
        <w:spacing w:before="115" w:line="190" w:lineRule="auto"/>
        <w:ind w:left="1" w:right="109" w:firstLine="436"/>
        <w:jc w:val="both"/>
        <w:rPr>
          <w:lang w:eastAsia="zh-CN"/>
        </w:rPr>
      </w:pPr>
      <w:r>
        <w:rPr>
          <w:spacing w:val="-12"/>
          <w:lang w:eastAsia="zh-CN"/>
        </w:rPr>
        <w:t>当天，东堂布置华丽，文武百官依次而立。新科</w:t>
      </w:r>
      <w:r>
        <w:rPr>
          <w:spacing w:val="-1"/>
          <w:lang w:eastAsia="zh-CN"/>
        </w:rPr>
        <w:t>及第的士人按照成绩排列，穿着正式朝服，等待皇帝召见。晋武帝司马炎身着明黄龙袍，在群臣簇拥下步入东堂。他是一位重视文治的君主，对这些新选拔的人才格外关注。</w:t>
      </w:r>
      <w:r>
        <w:rPr>
          <w:rFonts w:ascii="STSong" w:hAnsi="STSong" w:eastAsia="STSong" w:cs="STSong"/>
          <w:spacing w:val="-1"/>
          <w:lang w:eastAsia="zh-CN"/>
        </w:rPr>
        <w:t>卻诜</w:t>
      </w:r>
      <w:r>
        <w:rPr>
          <w:spacing w:val="-1"/>
          <w:lang w:eastAsia="zh-CN"/>
        </w:rPr>
        <w:t>作为第一名，站在士人队伍的最前列。当他被传唤上前时，整个大殿的目光都集中在这位年轻俊秀的士人身上。晋武帝先是</w:t>
      </w:r>
      <w:r>
        <w:rPr>
          <w:spacing w:val="-5"/>
          <w:lang w:eastAsia="zh-CN"/>
        </w:rPr>
        <w:t>赞赏了</w:t>
      </w:r>
      <w:r>
        <w:rPr>
          <w:rFonts w:ascii="STSong" w:hAnsi="STSong" w:eastAsia="STSong" w:cs="STSong"/>
          <w:spacing w:val="-5"/>
          <w:lang w:eastAsia="zh-CN"/>
        </w:rPr>
        <w:t>卻诜</w:t>
      </w:r>
      <w:r>
        <w:rPr>
          <w:spacing w:val="-5"/>
          <w:lang w:eastAsia="zh-CN"/>
        </w:rPr>
        <w:t>的对策文章，称其见解深刻、文</w:t>
      </w:r>
      <w:r>
        <w:rPr>
          <w:spacing w:val="-6"/>
          <w:lang w:eastAsia="zh-CN"/>
        </w:rPr>
        <w:t>辞优美。</w:t>
      </w:r>
      <w:r>
        <w:rPr>
          <w:spacing w:val="-12"/>
          <w:lang w:eastAsia="zh-CN"/>
        </w:rPr>
        <w:t>随后，他意味深长地问道：“卿自以为如何？”（你自</w:t>
      </w:r>
      <w:r>
        <w:rPr>
          <w:spacing w:val="-1"/>
          <w:lang w:eastAsia="zh-CN"/>
        </w:rPr>
        <w:t>己认为自己的表现如何</w:t>
      </w:r>
      <w:r>
        <w:rPr>
          <w:spacing w:val="-22"/>
          <w:w w:val="98"/>
          <w:lang w:eastAsia="zh-CN"/>
        </w:rPr>
        <w:t>？）</w:t>
      </w:r>
      <w:r>
        <w:rPr>
          <w:spacing w:val="-1"/>
          <w:lang w:eastAsia="zh-CN"/>
        </w:rPr>
        <w:t>这个问题既是对</w:t>
      </w:r>
      <w:r>
        <w:rPr>
          <w:rFonts w:ascii="STSong" w:hAnsi="STSong" w:eastAsia="STSong" w:cs="STSong"/>
          <w:spacing w:val="-1"/>
          <w:lang w:eastAsia="zh-CN"/>
        </w:rPr>
        <w:t>卻诜</w:t>
      </w:r>
      <w:r>
        <w:rPr>
          <w:spacing w:val="-1"/>
          <w:lang w:eastAsia="zh-CN"/>
        </w:rPr>
        <w:t>才能的肯定，也是对其品格的考验。在中国传统文化</w:t>
      </w:r>
      <w:r>
        <w:rPr>
          <w:spacing w:val="-7"/>
          <w:lang w:eastAsia="zh-CN"/>
        </w:rPr>
        <w:t>中，君臣对话有严格的礼仪规范。通常情况下，  士</w:t>
      </w:r>
      <w:r>
        <w:rPr>
          <w:spacing w:val="-1"/>
          <w:lang w:eastAsia="zh-CN"/>
        </w:rPr>
        <w:t>人面对皇帝的提问应当谦虚回应，表现出恭敬和自谦。然而，</w:t>
      </w:r>
      <w:r>
        <w:rPr>
          <w:rFonts w:ascii="STSong" w:hAnsi="STSong" w:eastAsia="STSong" w:cs="STSong"/>
          <w:spacing w:val="-1"/>
          <w:lang w:eastAsia="zh-CN"/>
        </w:rPr>
        <w:t>卻诜</w:t>
      </w:r>
      <w:r>
        <w:rPr>
          <w:spacing w:val="-1"/>
          <w:lang w:eastAsia="zh-CN"/>
        </w:rPr>
        <w:t>的回答却出人意料。他不卑不亢地</w:t>
      </w:r>
      <w:r>
        <w:rPr>
          <w:spacing w:val="-6"/>
          <w:lang w:eastAsia="zh-CN"/>
        </w:rPr>
        <w:t>回答道：“臣鉴贤良对策，为天下第一，犹桂林之一枝，昆山之片玉。</w:t>
      </w:r>
      <w:commentRangeStart w:id="4"/>
      <w:r>
        <w:rPr>
          <w:spacing w:val="-6"/>
          <w:lang w:eastAsia="zh-CN"/>
        </w:rPr>
        <w:t>”</w:t>
      </w:r>
      <w:commentRangeEnd w:id="4"/>
      <w:r>
        <w:rPr>
          <w:rStyle w:val="12"/>
          <w:rFonts w:ascii="Arial" w:hAnsi="Arial" w:eastAsia="Arial" w:cs="Arial"/>
        </w:rPr>
        <w:commentReference w:id="4"/>
      </w:r>
      <w:r>
        <w:rPr>
          <w:spacing w:val="-6"/>
          <w:lang w:eastAsia="zh-CN"/>
        </w:rPr>
        <w:t>（我审视这次贤良科的对策，认</w:t>
      </w:r>
      <w:r>
        <w:rPr>
          <w:spacing w:val="-1"/>
          <w:lang w:eastAsia="zh-CN"/>
        </w:rPr>
        <w:t>为自己确实是天下第一，就像是桂林中最出色的一</w:t>
      </w:r>
      <w:r>
        <w:rPr>
          <w:spacing w:val="-8"/>
          <w:lang w:eastAsia="zh-CN"/>
        </w:rPr>
        <w:t>枝桂花，昆山中最精美的一块玉石）。</w:t>
      </w:r>
    </w:p>
    <w:p w14:paraId="0784D37C">
      <w:pPr>
        <w:pStyle w:val="4"/>
        <w:spacing w:before="92" w:line="190" w:lineRule="auto"/>
        <w:ind w:left="2" w:right="116" w:firstLine="423"/>
        <w:jc w:val="both"/>
        <w:rPr>
          <w:lang w:eastAsia="zh-CN"/>
        </w:rPr>
      </w:pPr>
      <w:r>
        <w:rPr>
          <w:spacing w:val="-1"/>
          <w:lang w:eastAsia="zh-CN"/>
        </w:rPr>
        <w:t>面对</w:t>
      </w:r>
      <w:r>
        <w:rPr>
          <w:rFonts w:ascii="STSong" w:hAnsi="STSong" w:eastAsia="STSong" w:cs="STSong"/>
          <w:spacing w:val="-1"/>
          <w:lang w:eastAsia="zh-CN"/>
        </w:rPr>
        <w:t>卻诜</w:t>
      </w:r>
      <w:r>
        <w:rPr>
          <w:spacing w:val="-1"/>
          <w:lang w:eastAsia="zh-CN"/>
        </w:rPr>
        <w:t>如此自信的回答，在场文臣可能有些</w:t>
      </w:r>
      <w:r>
        <w:rPr>
          <w:spacing w:val="-7"/>
          <w:lang w:eastAsia="zh-CN"/>
        </w:rPr>
        <w:t>惊讶，私下交头接耳。按照传统礼制，  如此直白地</w:t>
      </w:r>
      <w:r>
        <w:rPr>
          <w:spacing w:val="-3"/>
          <w:lang w:eastAsia="zh-CN"/>
        </w:rPr>
        <w:t>自我评价本不符合“谦虚”的儒家美德。然而，令人</w:t>
      </w:r>
      <w:r>
        <w:rPr>
          <w:spacing w:val="-1"/>
          <w:lang w:eastAsia="zh-CN"/>
        </w:rPr>
        <w:t>意外的是，晋武帝并未因此不悦，反而欣赏</w:t>
      </w:r>
      <w:r>
        <w:rPr>
          <w:rFonts w:ascii="STSong" w:hAnsi="STSong" w:eastAsia="STSong" w:cs="STSong"/>
          <w:spacing w:val="-1"/>
          <w:lang w:eastAsia="zh-CN"/>
        </w:rPr>
        <w:t>卻诜</w:t>
      </w:r>
      <w:r>
        <w:rPr>
          <w:spacing w:val="-1"/>
          <w:lang w:eastAsia="zh-CN"/>
        </w:rPr>
        <w:t>的坦率与自信。晋武帝微微颔首，对</w:t>
      </w:r>
      <w:r>
        <w:rPr>
          <w:rFonts w:ascii="STSong" w:hAnsi="STSong" w:eastAsia="STSong" w:cs="STSong"/>
          <w:spacing w:val="-1"/>
          <w:lang w:eastAsia="zh-CN"/>
        </w:rPr>
        <w:t>卻诜</w:t>
      </w:r>
      <w:r>
        <w:rPr>
          <w:spacing w:val="-1"/>
          <w:lang w:eastAsia="zh-CN"/>
        </w:rPr>
        <w:t>的回答表示认可。他认为一个能够清晰认识自己价值的人，必</w:t>
      </w:r>
      <w:r>
        <w:rPr>
          <w:spacing w:val="-7"/>
          <w:lang w:eastAsia="zh-CN"/>
        </w:rPr>
        <w:t>然也能准确评估事物的本质。随后，  晋武帝赐予</w:t>
      </w:r>
      <w:r>
        <w:rPr>
          <w:rFonts w:ascii="STSong" w:hAnsi="STSong" w:eastAsia="STSong" w:cs="STSong"/>
          <w:spacing w:val="-7"/>
          <w:lang w:eastAsia="zh-CN"/>
        </w:rPr>
        <w:t>卻</w:t>
      </w:r>
      <w:r>
        <w:rPr>
          <w:rFonts w:ascii="STSong" w:hAnsi="STSong" w:eastAsia="STSong" w:cs="STSong"/>
          <w:spacing w:val="1"/>
          <w:lang w:eastAsia="zh-CN"/>
        </w:rPr>
        <w:t>诜</w:t>
      </w:r>
      <w:r>
        <w:rPr>
          <w:spacing w:val="1"/>
          <w:lang w:eastAsia="zh-CN"/>
        </w:rPr>
        <w:t>官职，任命他为著作郎，负责编纂史书和文献。</w:t>
      </w:r>
    </w:p>
    <w:p w14:paraId="60F9B1E4">
      <w:pPr>
        <w:spacing w:line="14" w:lineRule="auto"/>
        <w:rPr>
          <w:sz w:val="2"/>
          <w:lang w:eastAsia="zh-CN"/>
        </w:rPr>
      </w:pPr>
      <w:r>
        <w:rPr>
          <w:sz w:val="2"/>
          <w:szCs w:val="2"/>
          <w:lang w:eastAsia="zh-CN"/>
        </w:rPr>
        <w:br w:type="column"/>
      </w:r>
    </w:p>
    <w:p w14:paraId="762BDEEC">
      <w:pPr>
        <w:pStyle w:val="4"/>
        <w:spacing w:before="43" w:line="192" w:lineRule="auto"/>
        <w:ind w:left="107" w:right="74" w:firstLine="2"/>
        <w:jc w:val="both"/>
        <w:rPr>
          <w:lang w:eastAsia="zh-CN"/>
        </w:rPr>
      </w:pPr>
      <w:r>
        <w:rPr>
          <w:spacing w:val="-1"/>
          <w:lang w:eastAsia="zh-CN"/>
        </w:rPr>
        <w:t>这次对话后，</w:t>
      </w:r>
      <w:r>
        <w:rPr>
          <w:rFonts w:ascii="STSong" w:hAnsi="STSong" w:eastAsia="STSong" w:cs="STSong"/>
          <w:spacing w:val="-1"/>
          <w:lang w:eastAsia="zh-CN"/>
        </w:rPr>
        <w:t>卻诜</w:t>
      </w:r>
      <w:r>
        <w:rPr>
          <w:spacing w:val="-1"/>
          <w:lang w:eastAsia="zh-CN"/>
        </w:rPr>
        <w:t>的政治生涯开始起步。他在晋朝</w:t>
      </w:r>
      <w:r>
        <w:rPr>
          <w:spacing w:val="-6"/>
          <w:lang w:eastAsia="zh-CN"/>
        </w:rPr>
        <w:t>历任多个职务，包括秘书监、太子少傅等重要官职，</w:t>
      </w:r>
      <w:r>
        <w:rPr>
          <w:spacing w:val="-1"/>
          <w:lang w:eastAsia="zh-CN"/>
        </w:rPr>
        <w:t>成为晋代重要的学者和官员。他的才学和政绩不负</w:t>
      </w:r>
      <w:r>
        <w:rPr>
          <w:spacing w:val="8"/>
          <w:lang w:eastAsia="zh-CN"/>
        </w:rPr>
        <w:t>当年的自信宣言，确实如“桂林之一枝”般卓尔不</w:t>
      </w:r>
      <w:r>
        <w:rPr>
          <w:spacing w:val="-16"/>
          <w:lang w:eastAsia="zh-CN"/>
        </w:rPr>
        <w:t>群。这段对话被后人广泛传颂，并记入《晋书》。“桂</w:t>
      </w:r>
      <w:r>
        <w:rPr>
          <w:spacing w:val="3"/>
          <w:lang w:eastAsia="zh-CN"/>
        </w:rPr>
        <w:t>林之一枝”这一表述成为后世形容科举高第的重要</w:t>
      </w:r>
      <w:r>
        <w:rPr>
          <w:spacing w:val="-7"/>
          <w:lang w:eastAsia="zh-CN"/>
        </w:rPr>
        <w:t>典故。唐宋以后，  随着科举制度的完善和月宫神话</w:t>
      </w:r>
      <w:r>
        <w:rPr>
          <w:spacing w:val="3"/>
          <w:lang w:eastAsia="zh-CN"/>
        </w:rPr>
        <w:t>的流行，这一典故逐渐演变为“蟾宫折桂”的成语，</w:t>
      </w:r>
      <w:r>
        <w:rPr>
          <w:spacing w:val="-4"/>
          <w:lang w:eastAsia="zh-CN"/>
        </w:rPr>
        <w:t>专指考场上夺魁。</w:t>
      </w:r>
    </w:p>
    <w:p w14:paraId="59723F9E">
      <w:pPr>
        <w:pStyle w:val="4"/>
        <w:spacing w:before="123" w:line="190" w:lineRule="auto"/>
        <w:ind w:firstLine="530"/>
      </w:pPr>
      <w:r>
        <w:rPr>
          <w:spacing w:val="7"/>
          <w:lang w:eastAsia="zh-CN"/>
        </w:rPr>
        <w:t>唐宋时期，随着科举制度的完善，“蟾宫折桂”</w:t>
      </w:r>
      <w:r>
        <w:rPr>
          <w:spacing w:val="4"/>
          <w:lang w:eastAsia="zh-CN"/>
        </w:rPr>
        <w:t>这一隐喻逐渐固定并广泛流传。唐代诗人李商隐在</w:t>
      </w:r>
      <w:r>
        <w:rPr>
          <w:spacing w:val="-7"/>
          <w:lang w:eastAsia="zh-CN"/>
        </w:rPr>
        <w:t>《嫦娥》诗中写道：“云母屏风烛影深，  长河渐落晓</w:t>
      </w:r>
      <w:r>
        <w:rPr>
          <w:spacing w:val="8"/>
          <w:lang w:eastAsia="zh-CN"/>
        </w:rPr>
        <w:t>星沉。嫦娥应悔偷灵药，碧海青天夜夜心。”此诗</w:t>
      </w:r>
      <w:r>
        <w:rPr>
          <w:spacing w:val="13"/>
          <w:lang w:eastAsia="zh-CN"/>
        </w:rPr>
        <w:t>虽未直接使用“蟾宫折桂”一词，但已将月宫神话</w:t>
      </w:r>
      <w:r>
        <w:rPr>
          <w:spacing w:val="10"/>
          <w:lang w:eastAsia="zh-CN"/>
        </w:rPr>
        <w:t>与人间情思相联系</w:t>
      </w:r>
      <w:r>
        <w:rPr>
          <w:rFonts w:ascii="Times New Roman" w:hAnsi="Times New Roman" w:eastAsia="Times New Roman" w:cs="Times New Roman"/>
          <w:spacing w:val="10"/>
          <w:position w:val="7"/>
          <w:sz w:val="13"/>
          <w:szCs w:val="13"/>
          <w:lang w:eastAsia="zh-CN"/>
        </w:rPr>
        <w:t>[4]</w:t>
      </w:r>
      <w:r>
        <w:rPr>
          <w:spacing w:val="10"/>
          <w:lang w:eastAsia="zh-CN"/>
        </w:rPr>
        <w:t>。宋代文人则更明确地将“折</w:t>
      </w:r>
      <w:r>
        <w:rPr>
          <w:spacing w:val="8"/>
          <w:lang w:eastAsia="zh-CN"/>
        </w:rPr>
        <w:t>桂”与科举考试联系起来，如苏轼在《洞庭春色赋</w:t>
      </w:r>
      <w:r>
        <w:rPr>
          <w:spacing w:val="11"/>
          <w:lang w:eastAsia="zh-CN"/>
        </w:rPr>
        <w:t>并叙》中写道：“平生志业在蟾宫，折桂早归来。</w:t>
      </w:r>
      <w:commentRangeStart w:id="5"/>
      <w:r>
        <w:rPr>
          <w:spacing w:val="11"/>
        </w:rPr>
        <w:t>”</w:t>
      </w:r>
      <w:r>
        <w:rPr>
          <w:spacing w:val="5"/>
        </w:rPr>
        <w:t>明</w:t>
      </w:r>
      <w:commentRangeEnd w:id="5"/>
      <w:r>
        <w:rPr>
          <w:rStyle w:val="12"/>
          <w:rFonts w:ascii="Arial" w:hAnsi="Arial" w:eastAsia="Arial" w:cs="Arial"/>
        </w:rPr>
        <w:commentReference w:id="5"/>
      </w:r>
      <w:r>
        <w:rPr>
          <w:spacing w:val="5"/>
        </w:rPr>
        <w:t>确表达了对科举成功的向往。</w:t>
      </w:r>
    </w:p>
    <w:p w14:paraId="41E1B227">
      <w:pPr>
        <w:pStyle w:val="4"/>
        <w:spacing w:before="131" w:line="190" w:lineRule="auto"/>
        <w:ind w:left="112" w:right="179" w:firstLine="355"/>
        <w:jc w:val="both"/>
        <w:rPr>
          <w:lang w:eastAsia="zh-CN"/>
        </w:rPr>
      </w:pPr>
      <w:r>
        <w:rPr>
          <w:spacing w:val="1"/>
          <w:lang w:eastAsia="zh-CN"/>
        </w:rPr>
        <w:t>“蟾宫折桂”作为固定成语的广泛使用，主要形</w:t>
      </w:r>
      <w:r>
        <w:rPr>
          <w:spacing w:val="-1"/>
          <w:lang w:eastAsia="zh-CN"/>
        </w:rPr>
        <w:t>成于明清时期。随着科举制度的进一步完善和文人阶层的扩大，这一成语被赋予了更加丰富的文化内</w:t>
      </w:r>
      <w:r>
        <w:rPr>
          <w:lang w:eastAsia="zh-CN"/>
        </w:rPr>
        <w:t>涵，成为文人志向和社会流动的重要象征</w:t>
      </w:r>
      <w:r>
        <w:rPr>
          <w:rFonts w:ascii="Times New Roman" w:hAnsi="Times New Roman" w:eastAsia="Times New Roman" w:cs="Times New Roman"/>
          <w:position w:val="7"/>
          <w:sz w:val="13"/>
          <w:szCs w:val="13"/>
          <w:lang w:eastAsia="zh-CN"/>
        </w:rPr>
        <w:t>[5]</w:t>
      </w:r>
      <w:r>
        <w:rPr>
          <w:lang w:eastAsia="zh-CN"/>
        </w:rPr>
        <w:t>。</w:t>
      </w:r>
    </w:p>
    <w:p w14:paraId="467B0255">
      <w:pPr>
        <w:pStyle w:val="4"/>
        <w:spacing w:before="283" w:line="183" w:lineRule="auto"/>
        <w:ind w:left="117"/>
        <w:outlineLvl w:val="0"/>
        <w:rPr>
          <w:sz w:val="28"/>
          <w:szCs w:val="28"/>
          <w:lang w:eastAsia="zh-CN"/>
        </w:rPr>
      </w:pPr>
      <w:r>
        <w:rPr>
          <w:rFonts w:ascii="STSong" w:hAnsi="STSong" w:eastAsia="STSong" w:cs="STSong"/>
          <w:b/>
          <w:bCs/>
          <w:spacing w:val="-4"/>
          <w:sz w:val="28"/>
          <w:szCs w:val="28"/>
          <w:lang w:eastAsia="zh-CN"/>
        </w:rPr>
        <w:t>三</w:t>
      </w:r>
      <w:r>
        <w:rPr>
          <w:b/>
          <w:bCs/>
          <w:spacing w:val="-4"/>
          <w:sz w:val="28"/>
          <w:szCs w:val="28"/>
          <w:lang w:eastAsia="zh-CN"/>
        </w:rPr>
        <w:t>蟾宫折桂与科举制度的关联性分析</w:t>
      </w:r>
    </w:p>
    <w:p w14:paraId="0A84F9A3">
      <w:pPr>
        <w:pStyle w:val="4"/>
        <w:spacing w:before="283" w:line="183" w:lineRule="auto"/>
        <w:ind w:left="120"/>
        <w:outlineLvl w:val="1"/>
        <w:rPr>
          <w:sz w:val="24"/>
          <w:szCs w:val="24"/>
          <w:lang w:eastAsia="zh-CN"/>
        </w:rPr>
      </w:pPr>
      <w:r>
        <w:rPr>
          <w:rFonts w:ascii="Baskerville" w:hAnsi="Baskerville" w:eastAsia="Baskerville" w:cs="Baskerville"/>
          <w:b/>
          <w:bCs/>
          <w:spacing w:val="-4"/>
          <w:sz w:val="24"/>
          <w:szCs w:val="24"/>
          <w:lang w:eastAsia="zh-CN"/>
        </w:rPr>
        <w:t>1</w:t>
      </w:r>
      <w:r>
        <w:rPr>
          <w:b/>
          <w:bCs/>
          <w:spacing w:val="-4"/>
          <w:sz w:val="24"/>
          <w:szCs w:val="24"/>
          <w:lang w:eastAsia="zh-CN"/>
        </w:rPr>
        <w:t>科举考试中的月桂象征</w:t>
      </w:r>
    </w:p>
    <w:p w14:paraId="09AB8DDD">
      <w:pPr>
        <w:pStyle w:val="4"/>
        <w:spacing w:before="129" w:line="190" w:lineRule="auto"/>
        <w:ind w:left="111" w:right="179" w:firstLine="420"/>
        <w:jc w:val="both"/>
        <w:rPr>
          <w:lang w:eastAsia="zh-CN"/>
        </w:rPr>
      </w:pPr>
      <w:r>
        <w:rPr>
          <w:spacing w:val="8"/>
          <w:lang w:eastAsia="zh-CN"/>
        </w:rPr>
        <w:t>科举考试与“蟾宫折桂”的紧密关联，体现在</w:t>
      </w:r>
      <w:r>
        <w:rPr>
          <w:spacing w:val="-7"/>
          <w:lang w:eastAsia="zh-CN"/>
        </w:rPr>
        <w:t>考试制度的多个方面。首先，  科举考试的放榜时间</w:t>
      </w:r>
      <w:r>
        <w:rPr>
          <w:spacing w:val="-1"/>
          <w:lang w:eastAsia="zh-CN"/>
        </w:rPr>
        <w:t>常选在月亮圆满的中秋前后，这一时间选择与月宫</w:t>
      </w:r>
      <w:r>
        <w:rPr>
          <w:spacing w:val="-7"/>
          <w:lang w:eastAsia="zh-CN"/>
        </w:rPr>
        <w:t>神话形成了自然联系。其次，  科场建筑中常见月亮</w:t>
      </w:r>
      <w:r>
        <w:rPr>
          <w:spacing w:val="1"/>
          <w:lang w:eastAsia="zh-CN"/>
        </w:rPr>
        <w:t>与桂花的装饰元素，如贡院大门上常悬挂</w:t>
      </w:r>
      <w:r>
        <w:rPr>
          <w:rFonts w:ascii="Times New Roman" w:hAnsi="Times New Roman" w:eastAsia="Times New Roman" w:cs="Times New Roman"/>
          <w:spacing w:val="1"/>
          <w:lang w:eastAsia="zh-CN"/>
        </w:rPr>
        <w:t>”</w:t>
      </w:r>
      <w:r>
        <w:rPr>
          <w:spacing w:val="1"/>
          <w:lang w:eastAsia="zh-CN"/>
        </w:rPr>
        <w:t>月朗风</w:t>
      </w:r>
      <w:r>
        <w:rPr>
          <w:spacing w:val="-1"/>
          <w:lang w:eastAsia="zh-CN"/>
        </w:rPr>
        <w:t>清</w:t>
      </w:r>
      <w:r>
        <w:rPr>
          <w:rFonts w:ascii="Times New Roman" w:hAnsi="Times New Roman" w:eastAsia="Times New Roman" w:cs="Times New Roman"/>
          <w:spacing w:val="-1"/>
          <w:lang w:eastAsia="zh-CN"/>
        </w:rPr>
        <w:t>”</w:t>
      </w:r>
      <w:r>
        <w:rPr>
          <w:spacing w:val="-1"/>
          <w:lang w:eastAsia="zh-CN"/>
        </w:rPr>
        <w:t>的匾额，考棚内也常绘有月宫图案</w:t>
      </w:r>
      <w:r>
        <w:rPr>
          <w:rFonts w:ascii="Times New Roman" w:hAnsi="Times New Roman" w:eastAsia="Times New Roman" w:cs="Times New Roman"/>
          <w:spacing w:val="-1"/>
          <w:position w:val="7"/>
          <w:sz w:val="13"/>
          <w:szCs w:val="13"/>
          <w:lang w:eastAsia="zh-CN"/>
        </w:rPr>
        <w:t>[6]</w:t>
      </w:r>
      <w:r>
        <w:rPr>
          <w:spacing w:val="-1"/>
          <w:lang w:eastAsia="zh-CN"/>
        </w:rPr>
        <w:t>。</w:t>
      </w:r>
    </w:p>
    <w:p w14:paraId="6C89CC68">
      <w:pPr>
        <w:pStyle w:val="4"/>
        <w:spacing w:before="136" w:line="191" w:lineRule="auto"/>
        <w:ind w:left="109" w:right="74" w:firstLine="423"/>
        <w:jc w:val="both"/>
        <w:rPr>
          <w:lang w:eastAsia="zh-CN"/>
        </w:rPr>
      </w:pPr>
      <w:r>
        <w:rPr>
          <w:spacing w:val="-4"/>
          <w:lang w:eastAsia="zh-CN"/>
        </w:rPr>
        <w:t>更重要的是，状元及第后的庆祝活动也充满了</w:t>
      </w:r>
      <w:r>
        <w:rPr>
          <w:rFonts w:ascii="Times New Roman" w:hAnsi="Times New Roman" w:eastAsia="Times New Roman" w:cs="Times New Roman"/>
          <w:spacing w:val="-4"/>
          <w:lang w:eastAsia="zh-CN"/>
        </w:rPr>
        <w:t>”</w:t>
      </w:r>
      <w:r>
        <w:rPr>
          <w:spacing w:val="2"/>
          <w:lang w:eastAsia="zh-CN"/>
        </w:rPr>
        <w:t>折桂</w:t>
      </w:r>
      <w:r>
        <w:rPr>
          <w:rFonts w:ascii="Times New Roman" w:hAnsi="Times New Roman" w:eastAsia="Times New Roman" w:cs="Times New Roman"/>
          <w:spacing w:val="2"/>
          <w:lang w:eastAsia="zh-CN"/>
        </w:rPr>
        <w:t xml:space="preserve">” </w:t>
      </w:r>
      <w:r>
        <w:rPr>
          <w:spacing w:val="2"/>
          <w:lang w:eastAsia="zh-CN"/>
        </w:rPr>
        <w:t>象征。状元游街时，常手持桂花枝，头戴状</w:t>
      </w:r>
      <w:r>
        <w:rPr>
          <w:lang w:eastAsia="zh-CN"/>
        </w:rPr>
        <w:t xml:space="preserve">  元帽，被称为</w:t>
      </w:r>
      <w:r>
        <w:rPr>
          <w:rFonts w:ascii="Times New Roman" w:hAnsi="Times New Roman" w:eastAsia="Times New Roman" w:cs="Times New Roman"/>
          <w:lang w:eastAsia="zh-CN"/>
        </w:rPr>
        <w:t xml:space="preserve">” </w:t>
      </w:r>
      <w:r>
        <w:rPr>
          <w:lang w:eastAsia="zh-CN"/>
        </w:rPr>
        <w:t>折桂游街</w:t>
      </w:r>
      <w:r>
        <w:rPr>
          <w:rFonts w:ascii="Times New Roman" w:hAnsi="Times New Roman" w:eastAsia="Times New Roman" w:cs="Times New Roman"/>
          <w:lang w:eastAsia="zh-CN"/>
        </w:rPr>
        <w:t>”</w:t>
      </w:r>
      <w:r>
        <w:rPr>
          <w:lang w:eastAsia="zh-CN"/>
        </w:rPr>
        <w:t>。民间还有</w:t>
      </w:r>
      <w:r>
        <w:rPr>
          <w:rFonts w:ascii="Times New Roman" w:hAnsi="Times New Roman" w:eastAsia="Times New Roman" w:cs="Times New Roman"/>
          <w:lang w:eastAsia="zh-CN"/>
        </w:rPr>
        <w:t xml:space="preserve">” </w:t>
      </w:r>
      <w:r>
        <w:rPr>
          <w:lang w:eastAsia="zh-CN"/>
        </w:rPr>
        <w:t>桂花香，状</w:t>
      </w:r>
      <w:r>
        <w:rPr>
          <w:spacing w:val="-4"/>
          <w:lang w:eastAsia="zh-CN"/>
        </w:rPr>
        <w:t>元郎</w:t>
      </w:r>
      <w:r>
        <w:rPr>
          <w:rFonts w:ascii="Times New Roman" w:hAnsi="Times New Roman" w:eastAsia="Times New Roman" w:cs="Times New Roman"/>
          <w:spacing w:val="-4"/>
          <w:lang w:eastAsia="zh-CN"/>
        </w:rPr>
        <w:t>”</w:t>
      </w:r>
      <w:r>
        <w:rPr>
          <w:spacing w:val="-4"/>
          <w:lang w:eastAsia="zh-CN"/>
        </w:rPr>
        <w:t>的说法，将桂花与科举成功紧密联系在一起。</w:t>
      </w:r>
      <w:r>
        <w:rPr>
          <w:lang w:eastAsia="zh-CN"/>
        </w:rPr>
        <w:t xml:space="preserve"> 这种象征在物质层面上得到了充分体现</w:t>
      </w:r>
      <w:r>
        <w:rPr>
          <w:rFonts w:ascii="Times New Roman" w:hAnsi="Times New Roman" w:eastAsia="Times New Roman" w:cs="Times New Roman"/>
          <w:position w:val="7"/>
          <w:sz w:val="13"/>
          <w:szCs w:val="13"/>
          <w:lang w:eastAsia="zh-CN"/>
        </w:rPr>
        <w:t>[7]</w:t>
      </w:r>
      <w:r>
        <w:rPr>
          <w:lang w:eastAsia="zh-CN"/>
        </w:rPr>
        <w:t>。</w:t>
      </w:r>
    </w:p>
    <w:p w14:paraId="09FF7AC9">
      <w:pPr>
        <w:pStyle w:val="4"/>
        <w:spacing w:before="123" w:line="184" w:lineRule="auto"/>
        <w:ind w:left="110"/>
        <w:outlineLvl w:val="1"/>
        <w:rPr>
          <w:sz w:val="24"/>
          <w:szCs w:val="24"/>
          <w:lang w:eastAsia="zh-CN"/>
        </w:rPr>
      </w:pPr>
      <w:r>
        <w:rPr>
          <w:rFonts w:ascii="Baskerville" w:hAnsi="Baskerville" w:eastAsia="Baskerville" w:cs="Baskerville"/>
          <w:b/>
          <w:bCs/>
          <w:spacing w:val="-3"/>
          <w:sz w:val="24"/>
          <w:szCs w:val="24"/>
          <w:lang w:eastAsia="zh-CN"/>
        </w:rPr>
        <w:t>2</w:t>
      </w:r>
      <w:r>
        <w:rPr>
          <w:b/>
          <w:bCs/>
          <w:spacing w:val="-3"/>
          <w:sz w:val="24"/>
          <w:szCs w:val="24"/>
          <w:lang w:eastAsia="zh-CN"/>
        </w:rPr>
        <w:t>文人心态与社会认同的双重维度</w:t>
      </w:r>
    </w:p>
    <w:p w14:paraId="5A21D1A2">
      <w:pPr>
        <w:pStyle w:val="4"/>
        <w:spacing w:before="130" w:line="169" w:lineRule="auto"/>
        <w:ind w:left="111" w:right="179" w:firstLine="357"/>
        <w:jc w:val="both"/>
        <w:rPr>
          <w:lang w:eastAsia="zh-CN"/>
        </w:rPr>
      </w:pPr>
      <w:r>
        <w:rPr>
          <w:spacing w:val="1"/>
          <w:lang w:eastAsia="zh-CN"/>
        </w:rPr>
        <w:t>“蟾宫折桂”不仅是对科举成功的形象比喻，更</w:t>
      </w:r>
      <w:r>
        <w:rPr>
          <w:spacing w:val="-1"/>
          <w:lang w:eastAsia="zh-CN"/>
        </w:rPr>
        <w:t>反映了古代知识分子对功名利禄的复杂心态。一方面，他们渴望通过科举实现个人价值，获得社会认</w:t>
      </w:r>
    </w:p>
    <w:p w14:paraId="2BAB5420">
      <w:pPr>
        <w:spacing w:line="169" w:lineRule="auto"/>
        <w:rPr>
          <w:lang w:eastAsia="zh-CN"/>
        </w:rPr>
        <w:sectPr>
          <w:type w:val="continuous"/>
          <w:pgSz w:w="11906" w:h="16838"/>
          <w:pgMar w:top="1497" w:right="954" w:bottom="1271" w:left="1133" w:header="974" w:footer="1090" w:gutter="0"/>
          <w:cols w:equalWidth="0" w:num="2">
            <w:col w:w="4824" w:space="100"/>
            <w:col w:w="4894"/>
          </w:cols>
        </w:sectPr>
      </w:pPr>
    </w:p>
    <w:p w14:paraId="7335D12E">
      <w:pPr>
        <w:spacing w:before="3"/>
        <w:rPr>
          <w:lang w:eastAsia="zh-CN"/>
        </w:rPr>
      </w:pPr>
    </w:p>
    <w:p w14:paraId="3FFCEED3">
      <w:pPr>
        <w:rPr>
          <w:lang w:eastAsia="zh-CN"/>
        </w:rPr>
        <w:sectPr>
          <w:headerReference r:id="rId8" w:type="default"/>
          <w:footerReference r:id="rId9" w:type="default"/>
          <w:pgSz w:w="11906" w:h="16838"/>
          <w:pgMar w:top="1503" w:right="1028" w:bottom="1271" w:left="1133" w:header="968" w:footer="1090" w:gutter="0"/>
          <w:cols w:equalWidth="0" w:num="1">
            <w:col w:w="9743"/>
          </w:cols>
        </w:sectPr>
      </w:pPr>
    </w:p>
    <w:p w14:paraId="004A057A">
      <w:pPr>
        <w:pStyle w:val="4"/>
        <w:spacing w:before="42" w:line="190" w:lineRule="auto"/>
        <w:ind w:left="5" w:right="218" w:firstLine="4"/>
        <w:jc w:val="both"/>
        <w:rPr>
          <w:lang w:eastAsia="zh-CN"/>
        </w:rPr>
      </w:pPr>
      <w:r>
        <w:rPr>
          <w:spacing w:val="7"/>
          <w:lang w:eastAsia="zh-CN"/>
        </w:rPr>
        <w:t>可；另一方面，他们又常以“蟾宫折桂”这样带有</w:t>
      </w:r>
      <w:r>
        <w:rPr>
          <w:spacing w:val="-1"/>
          <w:lang w:eastAsia="zh-CN"/>
        </w:rPr>
        <w:t>神话色彩的表达来提升科举成功的文化内涵，使之</w:t>
      </w:r>
      <w:r>
        <w:rPr>
          <w:spacing w:val="-3"/>
          <w:lang w:eastAsia="zh-CN"/>
        </w:rPr>
        <w:t>超越了单纯的功利追求，具有了更高的精神意义</w:t>
      </w:r>
      <w:r>
        <w:rPr>
          <w:rFonts w:ascii="Times New Roman" w:hAnsi="Times New Roman" w:eastAsia="Times New Roman" w:cs="Times New Roman"/>
          <w:spacing w:val="-3"/>
          <w:position w:val="7"/>
          <w:sz w:val="13"/>
          <w:szCs w:val="13"/>
          <w:lang w:eastAsia="zh-CN"/>
        </w:rPr>
        <w:t>[8]</w:t>
      </w:r>
      <w:r>
        <w:rPr>
          <w:spacing w:val="-3"/>
          <w:lang w:eastAsia="zh-CN"/>
        </w:rPr>
        <w:t>。</w:t>
      </w:r>
    </w:p>
    <w:p w14:paraId="13624623">
      <w:pPr>
        <w:pStyle w:val="4"/>
        <w:spacing w:before="138" w:line="191" w:lineRule="auto"/>
        <w:ind w:left="3" w:right="323" w:firstLine="423"/>
        <w:jc w:val="both"/>
        <w:rPr>
          <w:lang w:eastAsia="zh-CN"/>
        </w:rPr>
      </w:pPr>
      <w:r>
        <w:rPr>
          <w:spacing w:val="6"/>
          <w:lang w:eastAsia="zh-CN"/>
        </w:rPr>
        <w:t>从社会认同角度看，“蟾宫折桂”所代表的科</w:t>
      </w:r>
      <w:r>
        <w:rPr>
          <w:spacing w:val="-1"/>
          <w:lang w:eastAsia="zh-CN"/>
        </w:rPr>
        <w:t>举成功成为衡量知识分子价值的重要标准。科举制度通过这种文化象征，构建了一套完整的社会流动与价值认同机制，为传统社会提供了相对公平的阶</w:t>
      </w:r>
      <w:r>
        <w:rPr>
          <w:spacing w:val="8"/>
          <w:lang w:eastAsia="zh-CN"/>
        </w:rPr>
        <w:t>层上升通道，同时也强化了“学而优则仕”的传统</w:t>
      </w:r>
      <w:r>
        <w:rPr>
          <w:position w:val="-1"/>
          <w:lang w:eastAsia="zh-CN"/>
        </w:rPr>
        <w:t>价值观念</w:t>
      </w:r>
      <w:r>
        <w:rPr>
          <w:rFonts w:ascii="Times New Roman" w:hAnsi="Times New Roman" w:eastAsia="Times New Roman" w:cs="Times New Roman"/>
          <w:position w:val="6"/>
          <w:sz w:val="13"/>
          <w:szCs w:val="13"/>
          <w:lang w:eastAsia="zh-CN"/>
        </w:rPr>
        <w:t>[9]</w:t>
      </w:r>
      <w:r>
        <w:rPr>
          <w:position w:val="-1"/>
          <w:lang w:eastAsia="zh-CN"/>
        </w:rPr>
        <w:t>。</w:t>
      </w:r>
    </w:p>
    <w:p w14:paraId="439538FE">
      <w:pPr>
        <w:pStyle w:val="4"/>
        <w:spacing w:before="272" w:line="179" w:lineRule="auto"/>
        <w:ind w:left="35"/>
        <w:outlineLvl w:val="0"/>
        <w:rPr>
          <w:sz w:val="28"/>
          <w:szCs w:val="28"/>
          <w:lang w:eastAsia="zh-CN"/>
        </w:rPr>
      </w:pPr>
      <w:r>
        <w:rPr>
          <w:rFonts w:ascii="STSong" w:hAnsi="STSong" w:eastAsia="STSong" w:cs="STSong"/>
          <w:b/>
          <w:bCs/>
          <w:spacing w:val="9"/>
          <w:sz w:val="28"/>
          <w:szCs w:val="28"/>
          <w:highlight w:val="cyan"/>
          <w:lang w:eastAsia="zh-CN"/>
        </w:rPr>
        <w:t>四</w:t>
      </w:r>
      <w:r>
        <w:rPr>
          <w:rFonts w:hint="eastAsia" w:ascii="STSong" w:hAnsi="STSong" w:cs="STSong" w:eastAsiaTheme="minorEastAsia"/>
          <w:b/>
          <w:bCs/>
          <w:spacing w:val="9"/>
          <w:sz w:val="28"/>
          <w:szCs w:val="28"/>
          <w:highlight w:val="cyan"/>
          <w:lang w:eastAsia="zh-CN"/>
        </w:rPr>
        <w:t>、</w:t>
      </w:r>
      <w:r>
        <w:rPr>
          <w:b/>
          <w:bCs/>
          <w:spacing w:val="9"/>
          <w:sz w:val="28"/>
          <w:szCs w:val="28"/>
          <w:lang w:eastAsia="zh-CN"/>
        </w:rPr>
        <w:t>从“蟾宫折桂”看科举制度的文化</w:t>
      </w:r>
    </w:p>
    <w:p w14:paraId="4252F86D">
      <w:pPr>
        <w:pStyle w:val="4"/>
        <w:spacing w:before="28" w:line="183" w:lineRule="auto"/>
        <w:ind w:left="293"/>
        <w:outlineLvl w:val="0"/>
        <w:rPr>
          <w:sz w:val="28"/>
          <w:szCs w:val="28"/>
          <w:lang w:eastAsia="zh-CN"/>
        </w:rPr>
      </w:pPr>
      <w:r>
        <w:rPr>
          <w:b/>
          <w:bCs/>
          <w:spacing w:val="-6"/>
          <w:sz w:val="28"/>
          <w:szCs w:val="28"/>
          <w:lang w:eastAsia="zh-CN"/>
        </w:rPr>
        <w:t>象征系统</w:t>
      </w:r>
    </w:p>
    <w:p w14:paraId="1AC153B1">
      <w:pPr>
        <w:pStyle w:val="4"/>
        <w:spacing w:before="233" w:line="190" w:lineRule="auto"/>
        <w:ind w:left="3" w:right="218" w:firstLine="311"/>
        <w:rPr>
          <w:lang w:eastAsia="zh-CN"/>
        </w:rPr>
      </w:pPr>
      <w:r>
        <w:rPr>
          <w:b/>
          <w:bCs/>
          <w:spacing w:val="3"/>
          <w:lang w:eastAsia="zh-CN"/>
        </w:rPr>
        <w:t>（</w:t>
      </w:r>
      <w:r>
        <w:rPr>
          <w:rFonts w:ascii="Baskerville" w:hAnsi="Baskerville" w:eastAsia="Baskerville" w:cs="Baskerville"/>
          <w:b/>
          <w:bCs/>
          <w:spacing w:val="3"/>
          <w:lang w:eastAsia="zh-CN"/>
        </w:rPr>
        <w:t>1</w:t>
      </w:r>
      <w:r>
        <w:rPr>
          <w:b/>
          <w:bCs/>
          <w:spacing w:val="3"/>
          <w:lang w:eastAsia="zh-CN"/>
        </w:rPr>
        <w:t>）</w:t>
      </w:r>
      <w:r>
        <w:rPr>
          <w:spacing w:val="3"/>
          <w:lang w:eastAsia="zh-CN"/>
        </w:rPr>
        <w:t>“蟾宫折桂”作为科举象征的精妙之处在</w:t>
      </w:r>
      <w:r>
        <w:rPr>
          <w:spacing w:val="-7"/>
          <w:lang w:eastAsia="zh-CN"/>
        </w:rPr>
        <w:t>于其</w:t>
      </w:r>
      <w:r>
        <w:rPr>
          <w:spacing w:val="-7"/>
          <w:highlight w:val="cyan"/>
          <w:lang w:eastAsia="zh-CN"/>
        </w:rPr>
        <w:t>多层次的文化内涵</w:t>
      </w:r>
      <w:r>
        <w:rPr>
          <w:spacing w:val="-7"/>
          <w:lang w:eastAsia="zh-CN"/>
        </w:rPr>
        <w:t>。在宇宙观层面，  月宫作为</w:t>
      </w:r>
      <w:r>
        <w:rPr>
          <w:spacing w:val="-1"/>
          <w:lang w:eastAsia="zh-CN"/>
        </w:rPr>
        <w:t>天界的组成部分，象征着超越尘世的高远境界，而桂树作为月中神木，象征着非凡的品质和价值。将</w:t>
      </w:r>
      <w:r>
        <w:rPr>
          <w:spacing w:val="8"/>
          <w:lang w:eastAsia="zh-CN"/>
        </w:rPr>
        <w:t>科举成功比作“蟾宫折桂”，暗示了这种成就具有</w:t>
      </w:r>
      <w:r>
        <w:rPr>
          <w:spacing w:val="-5"/>
          <w:lang w:eastAsia="zh-CN"/>
        </w:rPr>
        <w:t>超越世俗的神圣性和崇高性</w:t>
      </w:r>
      <w:r>
        <w:rPr>
          <w:rFonts w:ascii="Times New Roman" w:hAnsi="Times New Roman" w:eastAsia="Times New Roman" w:cs="Times New Roman"/>
          <w:spacing w:val="-5"/>
          <w:position w:val="7"/>
          <w:sz w:val="13"/>
          <w:szCs w:val="13"/>
          <w:lang w:eastAsia="zh-CN"/>
        </w:rPr>
        <w:t>[2]</w:t>
      </w:r>
      <w:r>
        <w:rPr>
          <w:spacing w:val="-5"/>
          <w:lang w:eastAsia="zh-CN"/>
        </w:rPr>
        <w:t>。， 在神话叙事</w:t>
      </w:r>
      <w:r>
        <w:rPr>
          <w:spacing w:val="-6"/>
          <w:lang w:eastAsia="zh-CN"/>
        </w:rPr>
        <w:t>层面，</w:t>
      </w:r>
      <w:r>
        <w:rPr>
          <w:spacing w:val="-1"/>
          <w:lang w:eastAsia="zh-CN"/>
        </w:rPr>
        <w:t>嫦娥奔月、吴刚伐桂等</w:t>
      </w:r>
      <w:r>
        <w:rPr>
          <w:spacing w:val="-1"/>
          <w:highlight w:val="cyan"/>
          <w:lang w:eastAsia="zh-CN"/>
        </w:rPr>
        <w:t>月宫神话所蕴含的永恒追求和不懈努力的主题，与科举考生多年苦读、反复应试的经历形成呼应</w:t>
      </w:r>
      <w:r>
        <w:rPr>
          <w:spacing w:val="-1"/>
          <w:lang w:eastAsia="zh-CN"/>
        </w:rPr>
        <w:t>，暗示科举路途虽艰难却值得坚</w:t>
      </w:r>
      <w:r>
        <w:rPr>
          <w:spacing w:val="-4"/>
          <w:lang w:eastAsia="zh-CN"/>
        </w:rPr>
        <w:t>持。而</w:t>
      </w:r>
      <w:r>
        <w:rPr>
          <w:rFonts w:ascii="Times New Roman" w:hAnsi="Times New Roman" w:eastAsia="Times New Roman" w:cs="Times New Roman"/>
          <w:spacing w:val="-4"/>
          <w:lang w:eastAsia="zh-CN"/>
        </w:rPr>
        <w:t xml:space="preserve">” </w:t>
      </w:r>
      <w:r>
        <w:rPr>
          <w:spacing w:val="-4"/>
          <w:lang w:eastAsia="zh-CN"/>
        </w:rPr>
        <w:t>折桂</w:t>
      </w:r>
      <w:r>
        <w:rPr>
          <w:rFonts w:ascii="Times New Roman" w:hAnsi="Times New Roman" w:eastAsia="Times New Roman" w:cs="Times New Roman"/>
          <w:spacing w:val="-4"/>
          <w:lang w:eastAsia="zh-CN"/>
        </w:rPr>
        <w:t xml:space="preserve">” </w:t>
      </w:r>
      <w:r>
        <w:rPr>
          <w:spacing w:val="-4"/>
          <w:lang w:eastAsia="zh-CN"/>
        </w:rPr>
        <w:t>本身也暗含了对自然规律的超越，象</w:t>
      </w:r>
      <w:r>
        <w:rPr>
          <w:spacing w:val="1"/>
          <w:lang w:eastAsia="zh-CN"/>
        </w:rPr>
        <w:t xml:space="preserve">  征着通过人为努力实现命运的转变</w:t>
      </w:r>
      <w:r>
        <w:rPr>
          <w:rFonts w:ascii="Times New Roman" w:hAnsi="Times New Roman" w:eastAsia="Times New Roman" w:cs="Times New Roman"/>
          <w:spacing w:val="1"/>
          <w:position w:val="7"/>
          <w:sz w:val="13"/>
          <w:szCs w:val="13"/>
          <w:lang w:eastAsia="zh-CN"/>
        </w:rPr>
        <w:t>[3]</w:t>
      </w:r>
      <w:r>
        <w:rPr>
          <w:spacing w:val="1"/>
          <w:lang w:eastAsia="zh-CN"/>
        </w:rPr>
        <w:t>。在社会功能</w:t>
      </w:r>
      <w:r>
        <w:rPr>
          <w:spacing w:val="3"/>
          <w:lang w:eastAsia="zh-CN"/>
        </w:rPr>
        <w:t>层面，“蟾宫折桂”将个人的学术成就与宇宙秩序、</w:t>
      </w:r>
      <w:r>
        <w:rPr>
          <w:spacing w:val="-1"/>
          <w:lang w:eastAsia="zh-CN"/>
        </w:rPr>
        <w:t>神话传统联系起来，使科举成功不仅是个人能力的证明，更是与传统文化的深度连接，从而为科举制</w:t>
      </w:r>
      <w:r>
        <w:rPr>
          <w:spacing w:val="5"/>
          <w:lang w:eastAsia="zh-CN"/>
        </w:rPr>
        <w:t>度赋予了文化正当性和历史连续性</w:t>
      </w:r>
      <w:r>
        <w:rPr>
          <w:rFonts w:ascii="Times New Roman" w:hAnsi="Times New Roman" w:eastAsia="Times New Roman" w:cs="Times New Roman"/>
          <w:spacing w:val="5"/>
          <w:position w:val="7"/>
          <w:sz w:val="13"/>
          <w:szCs w:val="13"/>
          <w:lang w:eastAsia="zh-CN"/>
        </w:rPr>
        <w:t>[10]</w:t>
      </w:r>
      <w:r>
        <w:rPr>
          <w:spacing w:val="5"/>
          <w:lang w:eastAsia="zh-CN"/>
        </w:rPr>
        <w:t>。蟾宫折桂</w:t>
      </w:r>
      <w:r>
        <w:rPr>
          <w:rFonts w:ascii="Times New Roman" w:hAnsi="Times New Roman" w:eastAsia="Times New Roman" w:cs="Times New Roman"/>
          <w:spacing w:val="5"/>
          <w:lang w:eastAsia="zh-CN"/>
        </w:rPr>
        <w:t>”</w:t>
      </w:r>
      <w:r>
        <w:rPr>
          <w:spacing w:val="-1"/>
          <w:lang w:eastAsia="zh-CN"/>
        </w:rPr>
        <w:t>通过其神话色彩和诗意表达，使科举成功超越了简单的官职获取，成为一种精神追求和文化理想。这</w:t>
      </w:r>
      <w:r>
        <w:rPr>
          <w:spacing w:val="9"/>
          <w:lang w:eastAsia="zh-CN"/>
        </w:rPr>
        <w:t>种象征转化使得即使在政治现实不尽如人意的情</w:t>
      </w:r>
      <w:r>
        <w:rPr>
          <w:spacing w:val="-1"/>
          <w:lang w:eastAsia="zh-CN"/>
        </w:rPr>
        <w:t>况下，知识分子仍能在文化层面获得某种精神满足</w:t>
      </w:r>
      <w:r>
        <w:rPr>
          <w:position w:val="-1"/>
          <w:lang w:eastAsia="zh-CN"/>
        </w:rPr>
        <w:t>和自我实现</w:t>
      </w:r>
      <w:r>
        <w:rPr>
          <w:rFonts w:ascii="Times New Roman" w:hAnsi="Times New Roman" w:eastAsia="Times New Roman" w:cs="Times New Roman"/>
          <w:position w:val="6"/>
          <w:sz w:val="13"/>
          <w:szCs w:val="13"/>
          <w:lang w:eastAsia="zh-CN"/>
        </w:rPr>
        <w:t>[1]</w:t>
      </w:r>
      <w:r>
        <w:rPr>
          <w:position w:val="-1"/>
          <w:lang w:eastAsia="zh-CN"/>
        </w:rPr>
        <w:t>。</w:t>
      </w:r>
    </w:p>
    <w:p w14:paraId="242F5E21">
      <w:pPr>
        <w:pStyle w:val="4"/>
        <w:spacing w:before="99" w:line="188" w:lineRule="auto"/>
        <w:ind w:left="6" w:right="144" w:firstLine="308"/>
        <w:rPr>
          <w:lang w:eastAsia="zh-CN"/>
        </w:rPr>
      </w:pPr>
      <w:r>
        <w:rPr>
          <w:b/>
          <w:bCs/>
          <w:spacing w:val="-2"/>
          <w:lang w:eastAsia="zh-CN"/>
        </w:rPr>
        <w:t>（</w:t>
      </w:r>
      <w:r>
        <w:rPr>
          <w:rFonts w:ascii="Baskerville" w:hAnsi="Baskerville" w:eastAsia="Baskerville" w:cs="Baskerville"/>
          <w:b/>
          <w:bCs/>
          <w:spacing w:val="-2"/>
          <w:lang w:eastAsia="zh-CN"/>
        </w:rPr>
        <w:t>2</w:t>
      </w:r>
      <w:r>
        <w:rPr>
          <w:b/>
          <w:bCs/>
          <w:spacing w:val="-2"/>
          <w:lang w:eastAsia="zh-CN"/>
        </w:rPr>
        <w:t>）</w:t>
      </w:r>
      <w:r>
        <w:rPr>
          <w:spacing w:val="-2"/>
          <w:lang w:eastAsia="zh-CN"/>
        </w:rPr>
        <w:t>“蟾宫折桂”作为科举成功的典型隐喻，事</w:t>
      </w:r>
      <w:r>
        <w:rPr>
          <w:spacing w:val="9"/>
          <w:lang w:eastAsia="zh-CN"/>
        </w:rPr>
        <w:t>实上只是</w:t>
      </w:r>
      <w:r>
        <w:rPr>
          <w:spacing w:val="9"/>
          <w:highlight w:val="cyan"/>
          <w:lang w:eastAsia="zh-CN"/>
        </w:rPr>
        <w:t>科举制度构建的庞大文化象征系统中的</w:t>
      </w:r>
      <w:r>
        <w:rPr>
          <w:spacing w:val="-4"/>
          <w:highlight w:val="cyan"/>
          <w:lang w:eastAsia="zh-CN"/>
        </w:rPr>
        <w:t>一环</w:t>
      </w:r>
      <w:r>
        <w:rPr>
          <w:spacing w:val="-4"/>
          <w:lang w:eastAsia="zh-CN"/>
        </w:rPr>
        <w:t>。这一系统由多层次、多维度的象征符号组成，</w:t>
      </w:r>
      <w:r>
        <w:rPr>
          <w:spacing w:val="6"/>
          <w:lang w:eastAsia="zh-CN"/>
        </w:rPr>
        <w:t>形成了一个复杂而完整的意义网络。除“蟾宫折桂”</w:t>
      </w:r>
      <w:r>
        <w:rPr>
          <w:spacing w:val="-15"/>
          <w:lang w:eastAsia="zh-CN"/>
        </w:rPr>
        <w:t>外，科举文化还发展出“金榜题名”“、独占鳌头”“、连</w:t>
      </w:r>
      <w:r>
        <w:rPr>
          <w:spacing w:val="7"/>
          <w:lang w:eastAsia="zh-CN"/>
        </w:rPr>
        <w:t>中三元”、“春风得意”、“朝为田舍郎，暮登天子</w:t>
      </w:r>
      <w:r>
        <w:rPr>
          <w:spacing w:val="3"/>
          <w:lang w:eastAsia="zh-CN"/>
        </w:rPr>
        <w:t>堂”等众多象征表达。这些表达不仅描述了科举的</w:t>
      </w:r>
      <w:r>
        <w:rPr>
          <w:spacing w:val="-1"/>
          <w:lang w:eastAsia="zh-CN"/>
        </w:rPr>
        <w:t>不同层次和环节，更承载着不同的文化价值和社会</w:t>
      </w:r>
      <w:r>
        <w:rPr>
          <w:spacing w:val="1"/>
          <w:lang w:eastAsia="zh-CN"/>
        </w:rPr>
        <w:t xml:space="preserve">   期许</w:t>
      </w:r>
      <w:r>
        <w:rPr>
          <w:rFonts w:ascii="Times New Roman" w:hAnsi="Times New Roman" w:eastAsia="Times New Roman" w:cs="Times New Roman"/>
          <w:spacing w:val="1"/>
          <w:position w:val="7"/>
          <w:sz w:val="13"/>
          <w:szCs w:val="13"/>
          <w:lang w:eastAsia="zh-CN"/>
        </w:rPr>
        <w:t>[1]</w:t>
      </w:r>
      <w:r>
        <w:rPr>
          <w:spacing w:val="1"/>
          <w:lang w:eastAsia="zh-CN"/>
        </w:rPr>
        <w:t>。这些象征表达构成了一个完整的阶梯式结</w:t>
      </w:r>
      <w:r>
        <w:rPr>
          <w:spacing w:val="-1"/>
          <w:lang w:eastAsia="zh-CN"/>
        </w:rPr>
        <w:t>构，与科举考试的等级体系精确对应。从地方县试</w:t>
      </w:r>
    </w:p>
    <w:p w14:paraId="6274EA08">
      <w:pPr>
        <w:spacing w:line="14" w:lineRule="auto"/>
        <w:rPr>
          <w:sz w:val="2"/>
          <w:lang w:eastAsia="zh-CN"/>
        </w:rPr>
      </w:pPr>
      <w:r>
        <w:rPr>
          <w:sz w:val="2"/>
          <w:szCs w:val="2"/>
          <w:lang w:eastAsia="zh-CN"/>
        </w:rPr>
        <w:br w:type="column"/>
      </w:r>
    </w:p>
    <w:p w14:paraId="5EC4A133">
      <w:pPr>
        <w:pStyle w:val="4"/>
        <w:spacing w:before="39" w:line="191" w:lineRule="auto"/>
        <w:ind w:left="1" w:firstLine="15"/>
        <w:jc w:val="both"/>
        <w:rPr>
          <w:lang w:eastAsia="zh-CN"/>
        </w:rPr>
      </w:pPr>
      <w:r>
        <w:rPr>
          <w:spacing w:val="3"/>
          <w:lang w:eastAsia="zh-CN"/>
        </w:rPr>
        <w:t>的</w:t>
      </w:r>
      <w:r>
        <w:rPr>
          <w:rFonts w:ascii="Times New Roman" w:hAnsi="Times New Roman" w:eastAsia="Times New Roman" w:cs="Times New Roman"/>
          <w:spacing w:val="3"/>
          <w:lang w:eastAsia="zh-CN"/>
        </w:rPr>
        <w:t>”</w:t>
      </w:r>
      <w:r>
        <w:rPr>
          <w:spacing w:val="3"/>
          <w:lang w:eastAsia="zh-CN"/>
        </w:rPr>
        <w:t>秀才</w:t>
      </w:r>
      <w:r>
        <w:rPr>
          <w:rFonts w:ascii="Times New Roman" w:hAnsi="Times New Roman" w:eastAsia="Times New Roman" w:cs="Times New Roman"/>
          <w:spacing w:val="3"/>
          <w:lang w:eastAsia="zh-CN"/>
        </w:rPr>
        <w:t>”</w:t>
      </w:r>
      <w:r>
        <w:rPr>
          <w:spacing w:val="3"/>
          <w:lang w:eastAsia="zh-CN"/>
        </w:rPr>
        <w:t>，到省级乡试的“举人”，再到全国会试</w:t>
      </w:r>
      <w:r>
        <w:rPr>
          <w:spacing w:val="21"/>
          <w:lang w:eastAsia="zh-CN"/>
        </w:rPr>
        <w:t>的“贡士”，直至殿试的“进士”和最高荣誉“状</w:t>
      </w:r>
      <w:r>
        <w:rPr>
          <w:spacing w:val="-1"/>
          <w:lang w:eastAsia="zh-CN"/>
        </w:rPr>
        <w:t>元”，每一级别都有其特定的文化象征和社会意</w:t>
      </w:r>
      <w:r>
        <w:rPr>
          <w:spacing w:val="-2"/>
          <w:lang w:eastAsia="zh-CN"/>
        </w:rPr>
        <w:t>涵。</w:t>
      </w:r>
      <w:r>
        <w:rPr>
          <w:spacing w:val="-1"/>
          <w:lang w:eastAsia="zh-CN"/>
        </w:rPr>
        <w:t>这种象征与制度的精确对应，使科举系统在社会认</w:t>
      </w:r>
      <w:r>
        <w:rPr>
          <w:lang w:eastAsia="zh-CN"/>
        </w:rPr>
        <w:t>知中形成了清晰的价值阶梯</w:t>
      </w:r>
      <w:r>
        <w:rPr>
          <w:rFonts w:ascii="Times New Roman" w:hAnsi="Times New Roman" w:eastAsia="Times New Roman" w:cs="Times New Roman"/>
          <w:position w:val="6"/>
          <w:sz w:val="13"/>
          <w:szCs w:val="13"/>
          <w:lang w:eastAsia="zh-CN"/>
        </w:rPr>
        <w:t>[11]</w:t>
      </w:r>
      <w:r>
        <w:rPr>
          <w:lang w:eastAsia="zh-CN"/>
        </w:rPr>
        <w:t>。</w:t>
      </w:r>
    </w:p>
    <w:p w14:paraId="4651EFB8">
      <w:pPr>
        <w:pStyle w:val="4"/>
        <w:spacing w:before="98" w:line="190" w:lineRule="auto"/>
        <w:ind w:firstLine="311"/>
        <w:rPr>
          <w:lang w:eastAsia="zh-CN"/>
        </w:rPr>
      </w:pPr>
      <w:r>
        <w:rPr>
          <w:b/>
          <w:bCs/>
          <w:spacing w:val="-3"/>
          <w:lang w:eastAsia="zh-CN"/>
        </w:rPr>
        <w:t>（</w:t>
      </w:r>
      <w:r>
        <w:rPr>
          <w:rFonts w:ascii="Baskerville" w:hAnsi="Baskerville" w:eastAsia="Baskerville" w:cs="Baskerville"/>
          <w:b/>
          <w:bCs/>
          <w:spacing w:val="-3"/>
          <w:lang w:eastAsia="zh-CN"/>
        </w:rPr>
        <w:t>3</w:t>
      </w:r>
      <w:r>
        <w:rPr>
          <w:b/>
          <w:bCs/>
          <w:spacing w:val="-3"/>
          <w:lang w:eastAsia="zh-CN"/>
        </w:rPr>
        <w:t>）</w:t>
      </w:r>
      <w:r>
        <w:rPr>
          <w:spacing w:val="-3"/>
          <w:lang w:eastAsia="zh-CN"/>
        </w:rPr>
        <w:t>科举制度的文化象征系统是</w:t>
      </w:r>
      <w:r>
        <w:rPr>
          <w:spacing w:val="-3"/>
          <w:highlight w:val="cyan"/>
          <w:lang w:eastAsia="zh-CN"/>
        </w:rPr>
        <w:t>通过官方制度</w:t>
      </w:r>
      <w:r>
        <w:rPr>
          <w:spacing w:val="-1"/>
          <w:highlight w:val="cyan"/>
          <w:lang w:eastAsia="zh-CN"/>
        </w:rPr>
        <w:t>设计与民间文化创造的双重作用而形成的</w:t>
      </w:r>
      <w:r>
        <w:rPr>
          <w:spacing w:val="-1"/>
          <w:lang w:eastAsia="zh-CN"/>
        </w:rPr>
        <w:t>。在官方层面，朝廷通过精心设计的考试流程、录取仪式和</w:t>
      </w:r>
      <w:r>
        <w:rPr>
          <w:spacing w:val="-6"/>
          <w:lang w:eastAsia="zh-CN"/>
        </w:rPr>
        <w:t>官方话语，构建了科举的正式象征体系。如唐代起，</w:t>
      </w:r>
      <w:r>
        <w:rPr>
          <w:spacing w:val="3"/>
          <w:lang w:eastAsia="zh-CN"/>
        </w:rPr>
        <w:t>殿试状元要穿戴特制的状元服饰，参加盛大的“状元宴”，接受皇帝亲自颁发的“金榜”，这些</w:t>
      </w:r>
      <w:r>
        <w:rPr>
          <w:spacing w:val="2"/>
          <w:lang w:eastAsia="zh-CN"/>
        </w:rPr>
        <w:t>仪式都</w:t>
      </w:r>
      <w:r>
        <w:rPr>
          <w:spacing w:val="3"/>
          <w:lang w:eastAsia="zh-CN"/>
        </w:rPr>
        <w:t>强化了科举成功的神圣性和权威性</w:t>
      </w:r>
      <w:r>
        <w:rPr>
          <w:rFonts w:ascii="Times New Roman" w:hAnsi="Times New Roman" w:eastAsia="Times New Roman" w:cs="Times New Roman"/>
          <w:spacing w:val="3"/>
          <w:position w:val="7"/>
          <w:sz w:val="13"/>
          <w:szCs w:val="13"/>
          <w:lang w:eastAsia="zh-CN"/>
        </w:rPr>
        <w:t>[12]</w:t>
      </w:r>
      <w:r>
        <w:rPr>
          <w:spacing w:val="3"/>
          <w:lang w:eastAsia="zh-CN"/>
        </w:rPr>
        <w:t>。与此同时，</w:t>
      </w:r>
      <w:r>
        <w:rPr>
          <w:spacing w:val="-1"/>
          <w:lang w:eastAsia="zh-CN"/>
        </w:rPr>
        <w:t>民间社会通过文学创作、戏曲表演、民间传说等非</w:t>
      </w:r>
      <w:r>
        <w:rPr>
          <w:spacing w:val="3"/>
          <w:lang w:eastAsia="zh-CN"/>
        </w:rPr>
        <w:t xml:space="preserve">  正式渠道，对官方象征进行了丰富和扩展。“蟾宫折桂”正是这种民间文化创造的典型产物，它将官</w:t>
      </w:r>
      <w:r>
        <w:rPr>
          <w:spacing w:val="-1"/>
          <w:lang w:eastAsia="zh-CN"/>
        </w:rPr>
        <w:t>方的考试成功与民间的月宫神话巧妙结合，创造出</w:t>
      </w:r>
      <w:r>
        <w:rPr>
          <w:spacing w:val="9"/>
          <w:lang w:eastAsia="zh-CN"/>
        </w:rPr>
        <w:t>一个既符合官方价值取向又满足民众文化想象的</w:t>
      </w:r>
      <w:r>
        <w:rPr>
          <w:position w:val="-1"/>
          <w:lang w:eastAsia="zh-CN"/>
        </w:rPr>
        <w:t>象征表达</w:t>
      </w:r>
      <w:r>
        <w:rPr>
          <w:rFonts w:ascii="Times New Roman" w:hAnsi="Times New Roman" w:eastAsia="Times New Roman" w:cs="Times New Roman"/>
          <w:position w:val="5"/>
          <w:sz w:val="13"/>
          <w:szCs w:val="13"/>
          <w:lang w:eastAsia="zh-CN"/>
        </w:rPr>
        <w:t>[8]</w:t>
      </w:r>
      <w:r>
        <w:rPr>
          <w:position w:val="-1"/>
          <w:lang w:eastAsia="zh-CN"/>
        </w:rPr>
        <w:t>。</w:t>
      </w:r>
    </w:p>
    <w:p w14:paraId="2C4C46A8">
      <w:pPr>
        <w:pStyle w:val="4"/>
        <w:spacing w:before="118" w:line="190" w:lineRule="auto"/>
        <w:ind w:left="1" w:firstLine="309"/>
        <w:rPr>
          <w:lang w:eastAsia="zh-CN"/>
        </w:rPr>
      </w:pPr>
      <w:r>
        <w:rPr>
          <w:b/>
          <w:bCs/>
          <w:spacing w:val="-3"/>
          <w:lang w:eastAsia="zh-CN"/>
        </w:rPr>
        <w:t>（</w:t>
      </w:r>
      <w:r>
        <w:rPr>
          <w:rFonts w:ascii="Baskerville" w:hAnsi="Baskerville" w:eastAsia="Baskerville" w:cs="Baskerville"/>
          <w:b/>
          <w:bCs/>
          <w:spacing w:val="-3"/>
          <w:lang w:eastAsia="zh-CN"/>
        </w:rPr>
        <w:t>4</w:t>
      </w:r>
      <w:r>
        <w:rPr>
          <w:b/>
          <w:bCs/>
          <w:spacing w:val="-3"/>
          <w:lang w:eastAsia="zh-CN"/>
        </w:rPr>
        <w:t>）</w:t>
      </w:r>
      <w:r>
        <w:rPr>
          <w:spacing w:val="-3"/>
          <w:lang w:eastAsia="zh-CN"/>
        </w:rPr>
        <w:t>科举制度通过一系列具有</w:t>
      </w:r>
      <w:r>
        <w:rPr>
          <w:spacing w:val="-3"/>
          <w:highlight w:val="cyan"/>
          <w:lang w:eastAsia="zh-CN"/>
        </w:rPr>
        <w:t>强烈表演性质的</w:t>
      </w:r>
      <w:r>
        <w:rPr>
          <w:spacing w:val="-1"/>
          <w:highlight w:val="cyan"/>
          <w:lang w:eastAsia="zh-CN"/>
        </w:rPr>
        <w:t>公共仪式，将抽象的文化象征转化为具体可感的社会实践</w:t>
      </w:r>
      <w:r>
        <w:rPr>
          <w:spacing w:val="-1"/>
          <w:lang w:eastAsia="zh-CN"/>
        </w:rPr>
        <w:t>，从而深化了象征意义的社会影响。其中最</w:t>
      </w:r>
      <w:r>
        <w:rPr>
          <w:spacing w:val="3"/>
          <w:lang w:eastAsia="zh-CN"/>
        </w:rPr>
        <w:t>具代表性的是</w:t>
      </w:r>
      <w:r>
        <w:rPr>
          <w:rFonts w:ascii="Times New Roman" w:hAnsi="Times New Roman" w:eastAsia="Times New Roman" w:cs="Times New Roman"/>
          <w:spacing w:val="3"/>
          <w:lang w:eastAsia="zh-CN"/>
        </w:rPr>
        <w:t>”</w:t>
      </w:r>
      <w:r>
        <w:rPr>
          <w:spacing w:val="3"/>
          <w:lang w:eastAsia="zh-CN"/>
        </w:rPr>
        <w:t>状元游街</w:t>
      </w:r>
      <w:r>
        <w:rPr>
          <w:rFonts w:ascii="Times New Roman" w:hAnsi="Times New Roman" w:eastAsia="Times New Roman" w:cs="Times New Roman"/>
          <w:spacing w:val="3"/>
          <w:lang w:eastAsia="zh-CN"/>
        </w:rPr>
        <w:t>”</w:t>
      </w:r>
      <w:r>
        <w:rPr>
          <w:spacing w:val="3"/>
          <w:lang w:eastAsia="zh-CN"/>
        </w:rPr>
        <w:t>仪式。新科状元身着红</w:t>
      </w:r>
      <w:r>
        <w:rPr>
          <w:spacing w:val="-1"/>
          <w:lang w:eastAsia="zh-CN"/>
        </w:rPr>
        <w:t>袍，头戴花冠，手持桂枝，骑白马游行于城市主要</w:t>
      </w:r>
      <w:r>
        <w:rPr>
          <w:spacing w:val="-6"/>
          <w:lang w:eastAsia="zh-CN"/>
        </w:rPr>
        <w:t>街道，接受民众的欢呼和祝贺。这一仪式被称为“折</w:t>
      </w:r>
      <w:r>
        <w:rPr>
          <w:spacing w:val="2"/>
          <w:lang w:eastAsia="zh-CN"/>
        </w:rPr>
        <w:t>桂游街”，直接将“蟾宫折桂”的象征隐喻转化为公</w:t>
      </w:r>
      <w:r>
        <w:rPr>
          <w:spacing w:val="1"/>
          <w:lang w:eastAsia="zh-CN"/>
        </w:rPr>
        <w:t>共表演</w:t>
      </w:r>
      <w:r>
        <w:rPr>
          <w:rFonts w:ascii="Times New Roman" w:hAnsi="Times New Roman" w:eastAsia="Times New Roman" w:cs="Times New Roman"/>
          <w:spacing w:val="1"/>
          <w:position w:val="7"/>
          <w:sz w:val="13"/>
          <w:szCs w:val="13"/>
          <w:lang w:eastAsia="zh-CN"/>
        </w:rPr>
        <w:t>[7]</w:t>
      </w:r>
      <w:r>
        <w:rPr>
          <w:spacing w:val="1"/>
          <w:lang w:eastAsia="zh-CN"/>
        </w:rPr>
        <w:t>。这种公共展示不仅强化了状元的社会地</w:t>
      </w:r>
      <w:r>
        <w:rPr>
          <w:spacing w:val="-1"/>
          <w:lang w:eastAsia="zh-CN"/>
        </w:rPr>
        <w:t>位和文化权威，还向社会各阶层直观展示了科举成</w:t>
      </w:r>
      <w:r>
        <w:rPr>
          <w:spacing w:val="4"/>
          <w:lang w:eastAsia="zh-CN"/>
        </w:rPr>
        <w:t>功的荣耀和影响力，激励更多人投身于科举竞争。</w:t>
      </w:r>
      <w:r>
        <w:rPr>
          <w:spacing w:val="6"/>
          <w:lang w:eastAsia="zh-CN"/>
        </w:rPr>
        <w:t>通过这种方式，“蟾宫折桂”从文字隐喻转变为社</w:t>
      </w:r>
      <w:r>
        <w:rPr>
          <w:spacing w:val="-1"/>
          <w:lang w:eastAsia="zh-CN"/>
        </w:rPr>
        <w:t>会行动，从个人成就转变为集体认同，成为连接个</w:t>
      </w:r>
      <w:r>
        <w:rPr>
          <w:lang w:eastAsia="zh-CN"/>
        </w:rPr>
        <w:t>人命运与社会结构的重要桥梁</w:t>
      </w:r>
      <w:r>
        <w:rPr>
          <w:rFonts w:ascii="Times New Roman" w:hAnsi="Times New Roman" w:eastAsia="Times New Roman" w:cs="Times New Roman"/>
          <w:position w:val="7"/>
          <w:sz w:val="13"/>
          <w:szCs w:val="13"/>
          <w:lang w:eastAsia="zh-CN"/>
        </w:rPr>
        <w:t>[9]</w:t>
      </w:r>
      <w:r>
        <w:rPr>
          <w:lang w:eastAsia="zh-CN"/>
        </w:rPr>
        <w:t>。</w:t>
      </w:r>
    </w:p>
    <w:p w14:paraId="70B1735D">
      <w:pPr>
        <w:pStyle w:val="4"/>
        <w:spacing w:before="288" w:line="183" w:lineRule="auto"/>
        <w:ind w:left="3"/>
        <w:outlineLvl w:val="0"/>
        <w:rPr>
          <w:sz w:val="28"/>
          <w:szCs w:val="28"/>
          <w:lang w:eastAsia="zh-CN"/>
        </w:rPr>
      </w:pPr>
      <w:r>
        <w:rPr>
          <w:rFonts w:ascii="STSong" w:hAnsi="STSong" w:eastAsia="STSong" w:cs="STSong"/>
          <w:b/>
          <w:bCs/>
          <w:spacing w:val="-8"/>
          <w:sz w:val="28"/>
          <w:szCs w:val="28"/>
          <w:lang w:eastAsia="zh-CN"/>
        </w:rPr>
        <w:t>五</w:t>
      </w:r>
      <w:r>
        <w:rPr>
          <w:b/>
          <w:bCs/>
          <w:spacing w:val="-8"/>
          <w:sz w:val="28"/>
          <w:szCs w:val="28"/>
          <w:lang w:eastAsia="zh-CN"/>
        </w:rPr>
        <w:t>结语</w:t>
      </w:r>
    </w:p>
    <w:p w14:paraId="48C2FD97">
      <w:pPr>
        <w:pStyle w:val="4"/>
        <w:spacing w:before="279" w:line="191" w:lineRule="auto"/>
        <w:ind w:left="1" w:firstLine="358"/>
        <w:jc w:val="both"/>
        <w:rPr>
          <w:lang w:eastAsia="zh-CN"/>
        </w:rPr>
      </w:pPr>
      <w:r>
        <w:rPr>
          <w:spacing w:val="1"/>
          <w:lang w:eastAsia="zh-CN"/>
        </w:rPr>
        <w:t>“蟾宫折桂”作为科举成功的经典隐喻，不仅是</w:t>
      </w:r>
      <w:r>
        <w:rPr>
          <w:spacing w:val="3"/>
          <w:lang w:eastAsia="zh-CN"/>
        </w:rPr>
        <w:t xml:space="preserve">  一种修辞表达，更是中国传统文化中个人与社会、</w:t>
      </w:r>
      <w:r>
        <w:rPr>
          <w:spacing w:val="-1"/>
          <w:lang w:eastAsia="zh-CN"/>
        </w:rPr>
        <w:t>现实与理想、功利与精神相互交融的完美体现。这</w:t>
      </w:r>
      <w:r>
        <w:rPr>
          <w:spacing w:val="9"/>
          <w:lang w:eastAsia="zh-CN"/>
        </w:rPr>
        <w:t>一成语通过将科举考试的世俗成功与月宫神话的</w:t>
      </w:r>
      <w:r>
        <w:rPr>
          <w:spacing w:val="-1"/>
          <w:lang w:eastAsia="zh-CN"/>
        </w:rPr>
        <w:t>超验想象巧妙结合，为知识分子的人生追求赋予了</w:t>
      </w:r>
      <w:r>
        <w:rPr>
          <w:spacing w:val="-3"/>
          <w:lang w:eastAsia="zh-CN"/>
        </w:rPr>
        <w:t>更为深远的文化内涵和精神维度。</w:t>
      </w:r>
    </w:p>
    <w:p w14:paraId="7E85DC23">
      <w:pPr>
        <w:pStyle w:val="4"/>
        <w:spacing w:before="127" w:line="169" w:lineRule="auto"/>
        <w:ind w:firstLine="424"/>
        <w:jc w:val="both"/>
        <w:rPr>
          <w:lang w:eastAsia="zh-CN"/>
        </w:rPr>
      </w:pPr>
      <w:r>
        <w:rPr>
          <w:spacing w:val="3"/>
          <w:lang w:eastAsia="zh-CN"/>
        </w:rPr>
        <w:t>科举制度借助“蟾宫折桂”等丰富的象征系统，</w:t>
      </w:r>
      <w:r>
        <w:rPr>
          <w:spacing w:val="-1"/>
          <w:lang w:eastAsia="zh-CN"/>
        </w:rPr>
        <w:t>构建了一套</w:t>
      </w:r>
      <w:r>
        <w:rPr>
          <w:spacing w:val="-1"/>
          <w:highlight w:val="cyan"/>
          <w:lang w:eastAsia="zh-CN"/>
        </w:rPr>
        <w:t>横跨宇宙观、神话叙事和社会功能的多</w:t>
      </w:r>
      <w:r>
        <w:rPr>
          <w:spacing w:val="-6"/>
          <w:highlight w:val="cyan"/>
          <w:lang w:eastAsia="zh-CN"/>
        </w:rPr>
        <w:t>层次文化体系</w:t>
      </w:r>
      <w:r>
        <w:rPr>
          <w:spacing w:val="-6"/>
          <w:lang w:eastAsia="zh-CN"/>
        </w:rPr>
        <w:t>，不仅为个人提供了</w:t>
      </w:r>
      <w:r>
        <w:rPr>
          <w:spacing w:val="-6"/>
          <w:highlight w:val="cyan"/>
          <w:lang w:eastAsia="zh-CN"/>
        </w:rPr>
        <w:t>向上流动的通道</w:t>
      </w:r>
      <w:r>
        <w:rPr>
          <w:spacing w:val="-6"/>
          <w:lang w:eastAsia="zh-CN"/>
        </w:rPr>
        <w:t>，</w:t>
      </w:r>
    </w:p>
    <w:p w14:paraId="24F88238">
      <w:pPr>
        <w:spacing w:line="169" w:lineRule="auto"/>
        <w:rPr>
          <w:lang w:eastAsia="zh-CN"/>
        </w:rPr>
        <w:sectPr>
          <w:type w:val="continuous"/>
          <w:pgSz w:w="11906" w:h="16838"/>
          <w:pgMar w:top="1503" w:right="1028" w:bottom="1271" w:left="1133" w:header="968" w:footer="1090" w:gutter="0"/>
          <w:cols w:equalWidth="0" w:num="2">
            <w:col w:w="4933" w:space="100"/>
            <w:col w:w="4711"/>
          </w:cols>
        </w:sectPr>
      </w:pPr>
    </w:p>
    <w:p w14:paraId="0681F6FC">
      <w:pPr>
        <w:spacing w:before="50"/>
        <w:rPr>
          <w:lang w:eastAsia="zh-CN"/>
        </w:rPr>
      </w:pPr>
    </w:p>
    <w:p w14:paraId="273660EE">
      <w:pPr>
        <w:rPr>
          <w:lang w:eastAsia="zh-CN"/>
        </w:rPr>
        <w:sectPr>
          <w:headerReference r:id="rId10" w:type="default"/>
          <w:footerReference r:id="rId11" w:type="default"/>
          <w:pgSz w:w="11906" w:h="16838"/>
          <w:pgMar w:top="1497" w:right="1131" w:bottom="1271" w:left="1133" w:header="974" w:footer="1090" w:gutter="0"/>
          <w:cols w:equalWidth="0" w:num="1">
            <w:col w:w="9641"/>
          </w:cols>
        </w:sectPr>
      </w:pPr>
    </w:p>
    <w:p w14:paraId="2F3E4AE7">
      <w:pPr>
        <w:pStyle w:val="4"/>
        <w:spacing w:before="3" w:line="191" w:lineRule="auto"/>
        <w:ind w:left="6" w:right="334" w:firstLine="1"/>
        <w:jc w:val="both"/>
        <w:rPr>
          <w:lang w:eastAsia="zh-CN"/>
        </w:rPr>
      </w:pPr>
      <w:r>
        <w:rPr>
          <w:spacing w:val="-1"/>
          <w:lang w:eastAsia="zh-CN"/>
        </w:rPr>
        <w:t>也为整个社会提供了</w:t>
      </w:r>
      <w:r>
        <w:rPr>
          <w:spacing w:val="-1"/>
          <w:highlight w:val="cyan"/>
          <w:lang w:eastAsia="zh-CN"/>
        </w:rPr>
        <w:t>价值认同</w:t>
      </w:r>
      <w:r>
        <w:rPr>
          <w:spacing w:val="-1"/>
          <w:lang w:eastAsia="zh-CN"/>
        </w:rPr>
        <w:t>的基础。这种象征通过官方制度设计与民间文化创造的相互作用，以及一系列公共仪式的表演性实践，深深嵌入了中国传</w:t>
      </w:r>
      <w:r>
        <w:rPr>
          <w:spacing w:val="-2"/>
          <w:lang w:eastAsia="zh-CN"/>
        </w:rPr>
        <w:t>统社会的集体记忆和文化心理结构中。</w:t>
      </w:r>
    </w:p>
    <w:p w14:paraId="2C1D1227">
      <w:pPr>
        <w:pStyle w:val="4"/>
        <w:spacing w:before="133" w:line="190" w:lineRule="auto"/>
        <w:ind w:left="3" w:right="334" w:firstLine="360"/>
        <w:jc w:val="both"/>
        <w:rPr>
          <w:lang w:eastAsia="zh-CN"/>
        </w:rPr>
      </w:pPr>
      <w:r>
        <w:rPr>
          <w:spacing w:val="1"/>
          <w:lang w:eastAsia="zh-CN"/>
        </w:rPr>
        <w:t>“蟾宫折桂”的研究启示我们，理解中国古代文</w:t>
      </w:r>
      <w:r>
        <w:rPr>
          <w:spacing w:val="-1"/>
          <w:lang w:eastAsia="zh-CN"/>
        </w:rPr>
        <w:t>化，不能仅从制度层面分析，还需探索其背后丰富的象征意义和文化想象。正是这些看似虚幻的文化符号，将个体命运与宇宙秩序、现实功利与精神追求连接起来，构成了中国传统社会的精神支柱和文化底蕴，也为我们理解古代知识分子的精神世界提</w:t>
      </w:r>
      <w:r>
        <w:rPr>
          <w:spacing w:val="-3"/>
          <w:lang w:eastAsia="zh-CN"/>
        </w:rPr>
        <w:t>供了一把独特的钥匙。</w:t>
      </w:r>
    </w:p>
    <w:p w14:paraId="53C55D11">
      <w:pPr>
        <w:pStyle w:val="4"/>
        <w:spacing w:before="334" w:line="182" w:lineRule="auto"/>
        <w:ind w:left="8"/>
        <w:outlineLvl w:val="0"/>
        <w:rPr>
          <w:sz w:val="28"/>
          <w:szCs w:val="28"/>
          <w:lang w:eastAsia="zh-CN"/>
        </w:rPr>
      </w:pPr>
      <w:r>
        <w:rPr>
          <w:b/>
          <w:bCs/>
          <w:spacing w:val="-5"/>
          <w:sz w:val="28"/>
          <w:szCs w:val="28"/>
          <w:lang w:eastAsia="zh-CN"/>
        </w:rPr>
        <w:t>参考文献</w:t>
      </w:r>
    </w:p>
    <w:p w14:paraId="58A1BFDC">
      <w:pPr>
        <w:pStyle w:val="4"/>
        <w:spacing w:before="126" w:line="197" w:lineRule="auto"/>
        <w:ind w:left="433" w:right="334" w:hanging="418"/>
        <w:rPr>
          <w:rFonts w:ascii="Times New Roman" w:hAnsi="Times New Roman" w:eastAsia="Times New Roman" w:cs="Times New Roman"/>
          <w:sz w:val="18"/>
          <w:szCs w:val="18"/>
          <w:lang w:eastAsia="zh-CN"/>
        </w:rPr>
      </w:pPr>
      <w:r>
        <w:rPr>
          <w:rFonts w:ascii="Times New Roman" w:hAnsi="Times New Roman" w:eastAsia="Times New Roman" w:cs="Times New Roman"/>
          <w:spacing w:val="2"/>
          <w:sz w:val="18"/>
          <w:szCs w:val="18"/>
          <w:lang w:eastAsia="zh-CN"/>
        </w:rPr>
        <w:t xml:space="preserve">[1]     </w:t>
      </w:r>
      <w:r>
        <w:rPr>
          <w:spacing w:val="2"/>
          <w:sz w:val="18"/>
          <w:szCs w:val="18"/>
          <w:lang w:eastAsia="zh-CN"/>
        </w:rPr>
        <w:t>刘海峰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lang w:eastAsia="zh-CN"/>
        </w:rPr>
        <w:t>.</w:t>
      </w:r>
      <w:r>
        <w:rPr>
          <w:spacing w:val="2"/>
          <w:sz w:val="18"/>
          <w:szCs w:val="18"/>
          <w:lang w:eastAsia="zh-CN"/>
        </w:rPr>
        <w:t>科举学导论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lang w:eastAsia="zh-CN"/>
        </w:rPr>
        <w:t>[M].</w:t>
      </w:r>
      <w:r>
        <w:rPr>
          <w:spacing w:val="2"/>
          <w:sz w:val="18"/>
          <w:szCs w:val="18"/>
          <w:lang w:eastAsia="zh-CN"/>
        </w:rPr>
        <w:t>武汉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lang w:eastAsia="zh-CN"/>
        </w:rPr>
        <w:t>:</w:t>
      </w:r>
      <w:r>
        <w:rPr>
          <w:spacing w:val="2"/>
          <w:sz w:val="18"/>
          <w:szCs w:val="18"/>
          <w:lang w:eastAsia="zh-CN"/>
        </w:rPr>
        <w:t>华中师范大学出版社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lang w:eastAsia="zh-CN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lang w:eastAsia="zh-CN"/>
        </w:rPr>
        <w:t>2004.</w:t>
      </w:r>
    </w:p>
    <w:p w14:paraId="1EF0390D">
      <w:pPr>
        <w:pStyle w:val="4"/>
        <w:spacing w:before="143" w:line="197" w:lineRule="auto"/>
        <w:ind w:left="433" w:right="334" w:hanging="418"/>
        <w:rPr>
          <w:rFonts w:ascii="Times New Roman" w:hAnsi="Times New Roman" w:eastAsia="Times New Roman" w:cs="Times New Roman"/>
          <w:sz w:val="18"/>
          <w:szCs w:val="18"/>
          <w:lang w:eastAsia="zh-CN"/>
        </w:rPr>
      </w:pPr>
      <w:r>
        <w:rPr>
          <w:rFonts w:ascii="Times New Roman" w:hAnsi="Times New Roman" w:eastAsia="Times New Roman" w:cs="Times New Roman"/>
          <w:sz w:val="18"/>
          <w:szCs w:val="18"/>
          <w:lang w:eastAsia="zh-CN"/>
        </w:rPr>
        <w:t>[2]</w:t>
      </w:r>
      <w:r>
        <w:rPr>
          <w:sz w:val="18"/>
          <w:szCs w:val="18"/>
          <w:lang w:eastAsia="zh-CN"/>
        </w:rPr>
        <w:t>赵连赏</w:t>
      </w:r>
      <w:r>
        <w:rPr>
          <w:rFonts w:ascii="Times New Roman" w:hAnsi="Times New Roman" w:eastAsia="Times New Roman" w:cs="Times New Roman"/>
          <w:sz w:val="18"/>
          <w:szCs w:val="18"/>
          <w:lang w:eastAsia="zh-CN"/>
        </w:rPr>
        <w:t>.</w:t>
      </w:r>
      <w:r>
        <w:rPr>
          <w:sz w:val="18"/>
          <w:szCs w:val="18"/>
          <w:lang w:eastAsia="zh-CN"/>
        </w:rPr>
        <w:t>中国的月亮神话与传说</w:t>
      </w:r>
      <w:r>
        <w:rPr>
          <w:rFonts w:ascii="Times New Roman" w:hAnsi="Times New Roman" w:eastAsia="Times New Roman" w:cs="Times New Roman"/>
          <w:sz w:val="18"/>
          <w:szCs w:val="18"/>
          <w:lang w:eastAsia="zh-CN"/>
        </w:rPr>
        <w:t>[M]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lang w:eastAsia="zh-CN"/>
        </w:rPr>
        <w:t>.</w:t>
      </w:r>
      <w:r>
        <w:rPr>
          <w:spacing w:val="-1"/>
          <w:sz w:val="18"/>
          <w:szCs w:val="18"/>
          <w:lang w:eastAsia="zh-CN"/>
        </w:rPr>
        <w:t>北京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lang w:eastAsia="zh-CN"/>
        </w:rPr>
        <w:t xml:space="preserve">: </w:t>
      </w:r>
      <w:r>
        <w:rPr>
          <w:spacing w:val="-1"/>
          <w:sz w:val="18"/>
          <w:szCs w:val="18"/>
          <w:lang w:eastAsia="zh-CN"/>
        </w:rPr>
        <w:t>民族出版社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lang w:eastAsia="zh-CN"/>
        </w:rPr>
        <w:t>,2000.</w:t>
      </w:r>
    </w:p>
    <w:p w14:paraId="6653FC67">
      <w:pPr>
        <w:pStyle w:val="4"/>
        <w:spacing w:before="143" w:line="184" w:lineRule="auto"/>
        <w:ind w:left="452" w:right="334" w:hanging="437"/>
        <w:rPr>
          <w:rFonts w:ascii="Times New Roman" w:hAnsi="Times New Roman" w:eastAsia="Times New Roman" w:cs="Times New Roman"/>
          <w:sz w:val="18"/>
          <w:szCs w:val="18"/>
          <w:lang w:eastAsia="zh-CN"/>
        </w:rPr>
      </w:pPr>
      <w:r>
        <w:rPr>
          <w:rFonts w:ascii="Times New Roman" w:hAnsi="Times New Roman" w:eastAsia="Times New Roman" w:cs="Times New Roman"/>
          <w:spacing w:val="-1"/>
          <w:sz w:val="18"/>
          <w:szCs w:val="18"/>
          <w:lang w:eastAsia="zh-CN"/>
        </w:rPr>
        <w:t xml:space="preserve">[3]     </w:t>
      </w:r>
      <w:r>
        <w:rPr>
          <w:spacing w:val="-1"/>
          <w:sz w:val="18"/>
          <w:szCs w:val="18"/>
          <w:lang w:eastAsia="zh-CN"/>
        </w:rPr>
        <w:t>王建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lang w:eastAsia="zh-CN"/>
        </w:rPr>
        <w:t>.</w:t>
      </w:r>
      <w:r>
        <w:rPr>
          <w:spacing w:val="-1"/>
          <w:sz w:val="18"/>
          <w:szCs w:val="18"/>
          <w:lang w:eastAsia="zh-CN"/>
        </w:rPr>
        <w:t>中国古代文学中的月亮意象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lang w:eastAsia="zh-CN"/>
        </w:rPr>
        <w:t xml:space="preserve">[M]. </w:t>
      </w:r>
      <w:r>
        <w:rPr>
          <w:spacing w:val="-1"/>
          <w:sz w:val="18"/>
          <w:szCs w:val="18"/>
          <w:lang w:eastAsia="zh-CN"/>
        </w:rPr>
        <w:t>武汉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lang w:eastAsia="zh-CN"/>
        </w:rPr>
        <w:t xml:space="preserve">: </w:t>
      </w:r>
      <w:r>
        <w:rPr>
          <w:spacing w:val="-1"/>
          <w:sz w:val="18"/>
          <w:szCs w:val="18"/>
          <w:lang w:eastAsia="zh-CN"/>
        </w:rPr>
        <w:t>武汉大学</w:t>
      </w:r>
      <w:r>
        <w:rPr>
          <w:spacing w:val="-2"/>
          <w:sz w:val="18"/>
          <w:szCs w:val="18"/>
          <w:lang w:eastAsia="zh-CN"/>
        </w:rPr>
        <w:t>出版社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lang w:eastAsia="zh-CN"/>
        </w:rPr>
        <w:t>, 2008.</w:t>
      </w:r>
    </w:p>
    <w:p w14:paraId="64848521">
      <w:pPr>
        <w:pStyle w:val="4"/>
        <w:spacing w:before="80" w:line="176" w:lineRule="auto"/>
        <w:ind w:left="15"/>
        <w:rPr>
          <w:rFonts w:ascii="Times New Roman" w:hAnsi="Times New Roman" w:eastAsia="Times New Roman" w:cs="Times New Roman"/>
          <w:sz w:val="18"/>
          <w:szCs w:val="18"/>
          <w:lang w:eastAsia="zh-CN"/>
        </w:rPr>
      </w:pPr>
      <w:r>
        <w:rPr>
          <w:rFonts w:ascii="Times New Roman" w:hAnsi="Times New Roman" w:eastAsia="Times New Roman" w:cs="Times New Roman"/>
          <w:spacing w:val="-1"/>
          <w:sz w:val="18"/>
          <w:szCs w:val="18"/>
          <w:lang w:eastAsia="zh-CN"/>
        </w:rPr>
        <w:t xml:space="preserve">[4]     </w:t>
      </w:r>
      <w:r>
        <w:rPr>
          <w:spacing w:val="-1"/>
          <w:sz w:val="18"/>
          <w:szCs w:val="18"/>
          <w:lang w:eastAsia="zh-CN"/>
        </w:rPr>
        <w:t>严敦易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lang w:eastAsia="zh-CN"/>
        </w:rPr>
        <w:t xml:space="preserve">. </w:t>
      </w:r>
      <w:r>
        <w:rPr>
          <w:spacing w:val="-1"/>
          <w:sz w:val="18"/>
          <w:szCs w:val="18"/>
          <w:lang w:eastAsia="zh-CN"/>
        </w:rPr>
        <w:t>唐诗风貌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lang w:eastAsia="zh-CN"/>
        </w:rPr>
        <w:t xml:space="preserve">[M]. </w:t>
      </w:r>
      <w:r>
        <w:rPr>
          <w:spacing w:val="-1"/>
          <w:sz w:val="18"/>
          <w:szCs w:val="18"/>
          <w:lang w:eastAsia="zh-CN"/>
        </w:rPr>
        <w:t>北京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lang w:eastAsia="zh-CN"/>
        </w:rPr>
        <w:t xml:space="preserve">: </w:t>
      </w:r>
      <w:r>
        <w:rPr>
          <w:spacing w:val="-1"/>
          <w:sz w:val="18"/>
          <w:szCs w:val="18"/>
          <w:lang w:eastAsia="zh-CN"/>
        </w:rPr>
        <w:t>北京大学出版社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lang w:eastAsia="zh-CN"/>
        </w:rPr>
        <w:t>,1989.</w:t>
      </w:r>
    </w:p>
    <w:p w14:paraId="677282AF">
      <w:pPr>
        <w:pStyle w:val="4"/>
        <w:spacing w:before="83" w:line="159" w:lineRule="auto"/>
        <w:ind w:left="452" w:right="334" w:hanging="437"/>
        <w:rPr>
          <w:rFonts w:ascii="Times New Roman" w:hAnsi="Times New Roman" w:eastAsia="Times New Roman" w:cs="Times New Roman"/>
          <w:sz w:val="18"/>
          <w:szCs w:val="18"/>
          <w:lang w:eastAsia="zh-CN"/>
        </w:rPr>
      </w:pPr>
      <w:r>
        <w:rPr>
          <w:rFonts w:ascii="Times New Roman" w:hAnsi="Times New Roman" w:eastAsia="Times New Roman" w:cs="Times New Roman"/>
          <w:spacing w:val="-1"/>
          <w:sz w:val="18"/>
          <w:szCs w:val="18"/>
          <w:lang w:eastAsia="zh-CN"/>
        </w:rPr>
        <w:t>[5]</w:t>
      </w:r>
      <w:r>
        <w:rPr>
          <w:spacing w:val="-1"/>
          <w:sz w:val="18"/>
          <w:szCs w:val="18"/>
          <w:lang w:eastAsia="zh-CN"/>
        </w:rPr>
        <w:t>李鸿章等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lang w:eastAsia="zh-CN"/>
        </w:rPr>
        <w:t>.</w:t>
      </w:r>
      <w:r>
        <w:rPr>
          <w:spacing w:val="-1"/>
          <w:sz w:val="18"/>
          <w:szCs w:val="18"/>
          <w:lang w:eastAsia="zh-CN"/>
        </w:rPr>
        <w:t>明清状元文化研究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lang w:eastAsia="zh-CN"/>
        </w:rPr>
        <w:t xml:space="preserve">[M]. </w:t>
      </w:r>
      <w:r>
        <w:rPr>
          <w:spacing w:val="-1"/>
          <w:sz w:val="18"/>
          <w:szCs w:val="18"/>
          <w:lang w:eastAsia="zh-CN"/>
        </w:rPr>
        <w:t>北京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lang w:eastAsia="zh-CN"/>
        </w:rPr>
        <w:t xml:space="preserve">: </w:t>
      </w:r>
      <w:r>
        <w:rPr>
          <w:spacing w:val="-1"/>
          <w:sz w:val="18"/>
          <w:szCs w:val="18"/>
          <w:lang w:eastAsia="zh-CN"/>
        </w:rPr>
        <w:t>社会科学文献</w:t>
      </w:r>
      <w:r>
        <w:rPr>
          <w:spacing w:val="-4"/>
          <w:sz w:val="18"/>
          <w:szCs w:val="18"/>
          <w:lang w:eastAsia="zh-CN"/>
        </w:rPr>
        <w:t>出版社</w:t>
      </w:r>
      <w:r>
        <w:rPr>
          <w:rFonts w:ascii="Times New Roman" w:hAnsi="Times New Roman" w:eastAsia="Times New Roman" w:cs="Times New Roman"/>
          <w:spacing w:val="-4"/>
          <w:sz w:val="18"/>
          <w:szCs w:val="18"/>
          <w:lang w:eastAsia="zh-CN"/>
        </w:rPr>
        <w:t>,1995.</w:t>
      </w:r>
    </w:p>
    <w:p w14:paraId="2F3EC1BC">
      <w:pPr>
        <w:spacing w:line="14" w:lineRule="auto"/>
        <w:rPr>
          <w:sz w:val="2"/>
          <w:lang w:eastAsia="zh-CN"/>
        </w:rPr>
      </w:pPr>
      <w:r>
        <w:rPr>
          <w:sz w:val="2"/>
          <w:szCs w:val="2"/>
          <w:lang w:eastAsia="zh-CN"/>
        </w:rPr>
        <w:br w:type="column"/>
      </w:r>
    </w:p>
    <w:p w14:paraId="2D039C2A">
      <w:pPr>
        <w:pStyle w:val="4"/>
        <w:spacing w:before="23" w:line="177" w:lineRule="auto"/>
        <w:rPr>
          <w:rFonts w:ascii="Times New Roman" w:hAnsi="Times New Roman" w:eastAsia="Times New Roman" w:cs="Times New Roman"/>
          <w:sz w:val="18"/>
          <w:szCs w:val="18"/>
          <w:lang w:eastAsia="zh-CN"/>
        </w:rPr>
      </w:pPr>
      <w:r>
        <w:rPr>
          <w:rFonts w:ascii="Times New Roman" w:hAnsi="Times New Roman" w:eastAsia="Times New Roman" w:cs="Times New Roman"/>
          <w:spacing w:val="-2"/>
          <w:sz w:val="18"/>
          <w:szCs w:val="18"/>
          <w:lang w:eastAsia="zh-CN"/>
        </w:rPr>
        <w:t xml:space="preserve">[6]     </w:t>
      </w:r>
      <w:r>
        <w:rPr>
          <w:spacing w:val="-2"/>
          <w:sz w:val="18"/>
          <w:szCs w:val="18"/>
          <w:lang w:eastAsia="zh-CN"/>
        </w:rPr>
        <w:t>邓嗣禹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lang w:eastAsia="zh-CN"/>
        </w:rPr>
        <w:t>.</w:t>
      </w:r>
      <w:r>
        <w:rPr>
          <w:spacing w:val="-2"/>
          <w:sz w:val="18"/>
          <w:szCs w:val="18"/>
          <w:lang w:eastAsia="zh-CN"/>
        </w:rPr>
        <w:t>中国考试制度史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lang w:eastAsia="zh-CN"/>
        </w:rPr>
        <w:t>[M].</w:t>
      </w:r>
      <w:r>
        <w:rPr>
          <w:spacing w:val="-2"/>
          <w:sz w:val="18"/>
          <w:szCs w:val="18"/>
          <w:lang w:eastAsia="zh-CN"/>
        </w:rPr>
        <w:t>台北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lang w:eastAsia="zh-CN"/>
        </w:rPr>
        <w:t xml:space="preserve">: </w:t>
      </w:r>
      <w:r>
        <w:rPr>
          <w:spacing w:val="-2"/>
          <w:sz w:val="18"/>
          <w:szCs w:val="18"/>
          <w:lang w:eastAsia="zh-CN"/>
        </w:rPr>
        <w:t>学生书局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lang w:eastAsia="zh-CN"/>
        </w:rPr>
        <w:t>,1967.</w:t>
      </w:r>
    </w:p>
    <w:p w14:paraId="50E65B3F">
      <w:pPr>
        <w:pStyle w:val="4"/>
        <w:spacing w:before="95" w:line="197" w:lineRule="auto"/>
        <w:ind w:left="435" w:right="2" w:hanging="435"/>
        <w:rPr>
          <w:rFonts w:ascii="Times New Roman" w:hAnsi="Times New Roman" w:eastAsia="Times New Roman" w:cs="Times New Roman"/>
          <w:sz w:val="18"/>
          <w:szCs w:val="18"/>
          <w:lang w:eastAsia="zh-CN"/>
        </w:rPr>
      </w:pPr>
      <w:r>
        <w:rPr>
          <w:rFonts w:ascii="Times New Roman" w:hAnsi="Times New Roman" w:eastAsia="Times New Roman" w:cs="Times New Roman"/>
          <w:spacing w:val="6"/>
          <w:sz w:val="18"/>
          <w:szCs w:val="18"/>
          <w:lang w:eastAsia="zh-CN"/>
        </w:rPr>
        <w:t>[7]</w:t>
      </w:r>
      <w:r>
        <w:rPr>
          <w:spacing w:val="6"/>
          <w:sz w:val="18"/>
          <w:szCs w:val="18"/>
          <w:lang w:eastAsia="zh-CN"/>
        </w:rPr>
        <w:t>吴宏一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lang w:eastAsia="zh-CN"/>
        </w:rPr>
        <w:t>.</w:t>
      </w:r>
      <w:r>
        <w:rPr>
          <w:spacing w:val="6"/>
          <w:sz w:val="18"/>
          <w:szCs w:val="18"/>
          <w:lang w:eastAsia="zh-CN"/>
        </w:rPr>
        <w:t>明清状元研究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lang w:eastAsia="zh-CN"/>
        </w:rPr>
        <w:t>[M].</w:t>
      </w:r>
      <w:r>
        <w:rPr>
          <w:spacing w:val="6"/>
          <w:sz w:val="18"/>
          <w:szCs w:val="18"/>
          <w:lang w:eastAsia="zh-CN"/>
        </w:rPr>
        <w:t>北京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lang w:eastAsia="zh-CN"/>
        </w:rPr>
        <w:t>:</w:t>
      </w:r>
      <w:r>
        <w:rPr>
          <w:spacing w:val="5"/>
          <w:sz w:val="18"/>
          <w:szCs w:val="18"/>
          <w:lang w:eastAsia="zh-CN"/>
        </w:rPr>
        <w:t>文化艺术出版社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lang w:eastAsia="zh-CN"/>
        </w:rPr>
        <w:t>,</w:t>
      </w:r>
      <w:r>
        <w:rPr>
          <w:rFonts w:ascii="Times New Roman" w:hAnsi="Times New Roman" w:eastAsia="Times New Roman" w:cs="Times New Roman"/>
          <w:spacing w:val="-4"/>
          <w:sz w:val="18"/>
          <w:szCs w:val="18"/>
          <w:lang w:eastAsia="zh-CN"/>
        </w:rPr>
        <w:t>1994.</w:t>
      </w:r>
    </w:p>
    <w:p w14:paraId="001A8391">
      <w:pPr>
        <w:pStyle w:val="4"/>
        <w:spacing w:before="152" w:line="184" w:lineRule="auto"/>
        <w:ind w:left="419" w:right="2" w:hanging="419"/>
        <w:rPr>
          <w:rFonts w:ascii="Times New Roman" w:hAnsi="Times New Roman" w:eastAsia="Times New Roman" w:cs="Times New Roman"/>
          <w:sz w:val="18"/>
          <w:szCs w:val="18"/>
          <w:lang w:eastAsia="zh-CN"/>
        </w:rPr>
      </w:pPr>
      <w:r>
        <w:rPr>
          <w:rFonts w:ascii="Times New Roman" w:hAnsi="Times New Roman" w:eastAsia="Times New Roman" w:cs="Times New Roman"/>
          <w:spacing w:val="-1"/>
          <w:sz w:val="18"/>
          <w:szCs w:val="18"/>
          <w:lang w:eastAsia="zh-CN"/>
        </w:rPr>
        <w:t xml:space="preserve">[8]     </w:t>
      </w:r>
      <w:r>
        <w:rPr>
          <w:spacing w:val="-1"/>
          <w:sz w:val="18"/>
          <w:szCs w:val="18"/>
          <w:lang w:eastAsia="zh-CN"/>
        </w:rPr>
        <w:t>何宗美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lang w:eastAsia="zh-CN"/>
        </w:rPr>
        <w:t xml:space="preserve">. </w:t>
      </w:r>
      <w:r>
        <w:rPr>
          <w:spacing w:val="-1"/>
          <w:sz w:val="18"/>
          <w:szCs w:val="18"/>
          <w:lang w:eastAsia="zh-CN"/>
        </w:rPr>
        <w:t>科举文化与文学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lang w:eastAsia="zh-CN"/>
        </w:rPr>
        <w:t xml:space="preserve">[M]. </w:t>
      </w:r>
      <w:r>
        <w:rPr>
          <w:spacing w:val="-1"/>
          <w:sz w:val="18"/>
          <w:szCs w:val="18"/>
          <w:lang w:eastAsia="zh-CN"/>
        </w:rPr>
        <w:t>北京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lang w:eastAsia="zh-CN"/>
        </w:rPr>
        <w:t>:</w:t>
      </w:r>
      <w:r>
        <w:rPr>
          <w:spacing w:val="-1"/>
          <w:sz w:val="18"/>
          <w:szCs w:val="18"/>
          <w:lang w:eastAsia="zh-CN"/>
        </w:rPr>
        <w:t>中国社会科学出版</w:t>
      </w:r>
      <w:r>
        <w:rPr>
          <w:sz w:val="18"/>
          <w:szCs w:val="18"/>
          <w:lang w:eastAsia="zh-CN"/>
        </w:rPr>
        <w:t xml:space="preserve"> 社</w:t>
      </w:r>
      <w:r>
        <w:rPr>
          <w:rFonts w:ascii="Times New Roman" w:hAnsi="Times New Roman" w:eastAsia="Times New Roman" w:cs="Times New Roman"/>
          <w:sz w:val="18"/>
          <w:szCs w:val="18"/>
          <w:lang w:eastAsia="zh-CN"/>
        </w:rPr>
        <w:t>, 2005.</w:t>
      </w:r>
    </w:p>
    <w:p w14:paraId="160C555B">
      <w:pPr>
        <w:spacing w:before="110" w:line="263" w:lineRule="auto"/>
        <w:ind w:left="415" w:right="2" w:hanging="415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pacing w:val="-2"/>
          <w:sz w:val="18"/>
          <w:szCs w:val="18"/>
        </w:rPr>
        <w:t>[9]     MIYAZAKII.China’sExaminationHell:TheCivilSer-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viceExaminations  ofImperial  China[M].New  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</w:rPr>
        <w:t>n:Yale University Press,198</w:t>
      </w:r>
      <w:r>
        <w:rPr>
          <w:rFonts w:ascii="Times New Roman" w:hAnsi="Times New Roman" w:eastAsia="Times New Roman" w:cs="Times New Roman"/>
          <w:spacing w:val="-2"/>
          <w:sz w:val="18"/>
          <w:szCs w:val="18"/>
        </w:rPr>
        <w:t>1.</w:t>
      </w:r>
    </w:p>
    <w:p w14:paraId="63C07A99">
      <w:pPr>
        <w:pStyle w:val="4"/>
        <w:spacing w:before="156" w:line="176" w:lineRule="auto"/>
        <w:rPr>
          <w:rFonts w:ascii="Times New Roman" w:hAnsi="Times New Roman" w:eastAsia="Times New Roman" w:cs="Times New Roman"/>
          <w:sz w:val="18"/>
          <w:szCs w:val="18"/>
          <w:lang w:eastAsia="zh-CN"/>
        </w:rPr>
      </w:pPr>
      <w:r>
        <w:rPr>
          <w:rFonts w:ascii="Times New Roman" w:hAnsi="Times New Roman" w:eastAsia="Times New Roman" w:cs="Times New Roman"/>
          <w:spacing w:val="-1"/>
          <w:sz w:val="18"/>
          <w:szCs w:val="18"/>
          <w:lang w:eastAsia="zh-CN"/>
        </w:rPr>
        <w:t xml:space="preserve">[10]   </w:t>
      </w:r>
      <w:r>
        <w:rPr>
          <w:spacing w:val="-1"/>
          <w:sz w:val="18"/>
          <w:szCs w:val="18"/>
          <w:lang w:eastAsia="zh-CN"/>
        </w:rPr>
        <w:t>袁行霈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lang w:eastAsia="zh-CN"/>
        </w:rPr>
        <w:t>.</w:t>
      </w:r>
      <w:r>
        <w:rPr>
          <w:spacing w:val="-1"/>
          <w:sz w:val="18"/>
          <w:szCs w:val="18"/>
          <w:lang w:eastAsia="zh-CN"/>
        </w:rPr>
        <w:t>中国文学史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lang w:eastAsia="zh-CN"/>
        </w:rPr>
        <w:t xml:space="preserve">[M]. </w:t>
      </w:r>
      <w:r>
        <w:rPr>
          <w:spacing w:val="-1"/>
          <w:sz w:val="18"/>
          <w:szCs w:val="18"/>
          <w:lang w:eastAsia="zh-CN"/>
        </w:rPr>
        <w:t>北京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lang w:eastAsia="zh-CN"/>
        </w:rPr>
        <w:t>:</w:t>
      </w:r>
      <w:r>
        <w:rPr>
          <w:spacing w:val="-1"/>
          <w:sz w:val="18"/>
          <w:szCs w:val="18"/>
          <w:lang w:eastAsia="zh-CN"/>
        </w:rPr>
        <w:t>高等教育出版社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lang w:eastAsia="zh-CN"/>
        </w:rPr>
        <w:t>2006.</w:t>
      </w:r>
    </w:p>
    <w:p w14:paraId="1496CACA">
      <w:pPr>
        <w:pStyle w:val="4"/>
        <w:spacing w:before="95" w:line="197" w:lineRule="auto"/>
        <w:ind w:left="418" w:right="2" w:hanging="418"/>
        <w:rPr>
          <w:rFonts w:ascii="Times New Roman" w:hAnsi="Times New Roman" w:eastAsia="Times New Roman" w:cs="Times New Roman"/>
          <w:sz w:val="18"/>
          <w:szCs w:val="18"/>
          <w:lang w:eastAsia="zh-CN"/>
        </w:rPr>
      </w:pPr>
      <w:r>
        <w:rPr>
          <w:rFonts w:ascii="Times New Roman" w:hAnsi="Times New Roman" w:eastAsia="Times New Roman" w:cs="Times New Roman"/>
          <w:sz w:val="18"/>
          <w:szCs w:val="18"/>
          <w:lang w:eastAsia="zh-CN"/>
        </w:rPr>
        <w:t xml:space="preserve">[11]   </w:t>
      </w:r>
      <w:r>
        <w:rPr>
          <w:sz w:val="18"/>
          <w:szCs w:val="18"/>
          <w:lang w:eastAsia="zh-CN"/>
        </w:rPr>
        <w:t>吴宗国</w:t>
      </w:r>
      <w:r>
        <w:rPr>
          <w:rFonts w:ascii="Times New Roman" w:hAnsi="Times New Roman" w:eastAsia="Times New Roman" w:cs="Times New Roman"/>
          <w:sz w:val="18"/>
          <w:szCs w:val="18"/>
          <w:lang w:eastAsia="zh-CN"/>
        </w:rPr>
        <w:t>.</w:t>
      </w:r>
      <w:r>
        <w:rPr>
          <w:sz w:val="18"/>
          <w:szCs w:val="18"/>
          <w:lang w:eastAsia="zh-CN"/>
        </w:rPr>
        <w:t>中国科举制度通史</w:t>
      </w:r>
      <w:r>
        <w:rPr>
          <w:rFonts w:ascii="Times New Roman" w:hAnsi="Times New Roman" w:eastAsia="Times New Roman" w:cs="Times New Roman"/>
          <w:sz w:val="18"/>
          <w:szCs w:val="18"/>
          <w:lang w:eastAsia="zh-CN"/>
        </w:rPr>
        <w:t>[M].</w:t>
      </w:r>
      <w:r>
        <w:rPr>
          <w:spacing w:val="-1"/>
          <w:sz w:val="18"/>
          <w:szCs w:val="18"/>
          <w:lang w:eastAsia="zh-CN"/>
        </w:rPr>
        <w:t>上海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lang w:eastAsia="zh-CN"/>
        </w:rPr>
        <w:t xml:space="preserve">: </w:t>
      </w:r>
      <w:r>
        <w:rPr>
          <w:spacing w:val="-1"/>
          <w:sz w:val="18"/>
          <w:szCs w:val="18"/>
          <w:lang w:eastAsia="zh-CN"/>
        </w:rPr>
        <w:t>上海人民出版社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lang w:eastAsia="zh-CN"/>
        </w:rPr>
        <w:t>,2003.</w:t>
      </w:r>
    </w:p>
    <w:p w14:paraId="23666E0C">
      <w:pPr>
        <w:spacing w:before="170" w:line="263" w:lineRule="auto"/>
        <w:ind w:left="415" w:right="1" w:hanging="415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pacing w:val="2"/>
          <w:sz w:val="18"/>
          <w:szCs w:val="18"/>
        </w:rPr>
        <w:t>[12]</w:t>
      </w:r>
      <w:r>
        <w:rPr>
          <w:rFonts w:ascii="Times New Roman" w:hAnsi="Times New Roman" w:eastAsia="Times New Roman" w:cs="Times New Roman"/>
          <w:sz w:val="18"/>
          <w:szCs w:val="18"/>
        </w:rPr>
        <w:t>ELMANBA</w:t>
      </w:r>
      <w:r>
        <w:rPr>
          <w:rFonts w:ascii="Times New Roman" w:hAnsi="Times New Roman" w:eastAsia="Times New Roman" w:cs="Times New Roman"/>
          <w:spacing w:val="2"/>
          <w:sz w:val="18"/>
          <w:szCs w:val="18"/>
        </w:rPr>
        <w:t xml:space="preserve">. </w:t>
      </w:r>
      <w:r>
        <w:rPr>
          <w:rFonts w:ascii="Times New Roman" w:hAnsi="Times New Roman" w:eastAsia="Times New Roman" w:cs="Times New Roman"/>
          <w:sz w:val="18"/>
          <w:szCs w:val="18"/>
        </w:rPr>
        <w:t>ACulturalHistoryofCivilExaminationsin LateImperialChina[M].Berkeley: Universityof</w:t>
      </w:r>
      <w:r>
        <w:rPr>
          <w:rFonts w:ascii="Times New Roman" w:hAnsi="Times New Roman" w:eastAsia="Times New Roman" w:cs="Times New Roman"/>
          <w:spacing w:val="-1"/>
          <w:sz w:val="18"/>
          <w:szCs w:val="18"/>
        </w:rPr>
        <w:t xml:space="preserve"> Califor-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niaPress</w:t>
      </w:r>
      <w:r>
        <w:rPr>
          <w:rFonts w:ascii="Times New Roman" w:hAnsi="Times New Roman" w:eastAsia="Times New Roman" w:cs="Times New Roman"/>
          <w:spacing w:val="1"/>
          <w:sz w:val="18"/>
          <w:szCs w:val="18"/>
        </w:rPr>
        <w:t>, 2000.</w:t>
      </w:r>
    </w:p>
    <w:p w14:paraId="76A449B5">
      <w:pPr>
        <w:pStyle w:val="4"/>
        <w:spacing w:before="155" w:line="197" w:lineRule="auto"/>
        <w:ind w:left="435" w:right="2" w:hanging="435"/>
        <w:rPr>
          <w:rFonts w:ascii="Times New Roman" w:hAnsi="Times New Roman" w:eastAsia="Times New Roman" w:cs="Times New Roman"/>
          <w:sz w:val="18"/>
          <w:szCs w:val="18"/>
          <w:lang w:eastAsia="zh-CN"/>
        </w:rPr>
      </w:pPr>
      <w:r>
        <w:rPr>
          <w:rFonts w:ascii="Times New Roman" w:hAnsi="Times New Roman" w:eastAsia="Times New Roman" w:cs="Times New Roman"/>
          <w:sz w:val="18"/>
          <w:szCs w:val="18"/>
          <w:lang w:eastAsia="zh-CN"/>
        </w:rPr>
        <w:t xml:space="preserve">[13]   </w:t>
      </w:r>
      <w:r>
        <w:rPr>
          <w:sz w:val="18"/>
          <w:szCs w:val="18"/>
          <w:lang w:eastAsia="zh-CN"/>
        </w:rPr>
        <w:t>陈寅恪</w:t>
      </w:r>
      <w:r>
        <w:rPr>
          <w:rFonts w:ascii="Times New Roman" w:hAnsi="Times New Roman" w:eastAsia="Times New Roman" w:cs="Times New Roman"/>
          <w:sz w:val="18"/>
          <w:szCs w:val="18"/>
          <w:lang w:eastAsia="zh-CN"/>
        </w:rPr>
        <w:t xml:space="preserve">. </w:t>
      </w:r>
      <w:r>
        <w:rPr>
          <w:sz w:val="18"/>
          <w:szCs w:val="18"/>
          <w:lang w:eastAsia="zh-CN"/>
        </w:rPr>
        <w:t>唐代政治史述论稿</w:t>
      </w:r>
      <w:r>
        <w:rPr>
          <w:rFonts w:ascii="Times New Roman" w:hAnsi="Times New Roman" w:eastAsia="Times New Roman" w:cs="Times New Roman"/>
          <w:sz w:val="18"/>
          <w:szCs w:val="18"/>
          <w:lang w:eastAsia="zh-CN"/>
        </w:rPr>
        <w:t>[M].</w:t>
      </w:r>
      <w:r>
        <w:rPr>
          <w:sz w:val="18"/>
          <w:szCs w:val="18"/>
          <w:lang w:eastAsia="zh-CN"/>
        </w:rPr>
        <w:t>上海</w:t>
      </w:r>
      <w:r>
        <w:rPr>
          <w:rFonts w:ascii="Times New Roman" w:hAnsi="Times New Roman" w:eastAsia="Times New Roman" w:cs="Times New Roman"/>
          <w:sz w:val="18"/>
          <w:szCs w:val="18"/>
          <w:lang w:eastAsia="zh-CN"/>
        </w:rPr>
        <w:t xml:space="preserve">: </w:t>
      </w:r>
      <w:r>
        <w:rPr>
          <w:sz w:val="18"/>
          <w:szCs w:val="18"/>
          <w:lang w:eastAsia="zh-CN"/>
        </w:rPr>
        <w:t>上海古籍出版社</w:t>
      </w:r>
      <w:r>
        <w:rPr>
          <w:rFonts w:ascii="Times New Roman" w:hAnsi="Times New Roman" w:eastAsia="Times New Roman" w:cs="Times New Roman"/>
          <w:sz w:val="18"/>
          <w:szCs w:val="18"/>
          <w:lang w:eastAsia="zh-CN"/>
        </w:rPr>
        <w:t>,</w:t>
      </w:r>
      <w:r>
        <w:rPr>
          <w:rFonts w:ascii="Times New Roman" w:hAnsi="Times New Roman" w:eastAsia="Times New Roman" w:cs="Times New Roman"/>
          <w:spacing w:val="-4"/>
          <w:sz w:val="18"/>
          <w:szCs w:val="18"/>
          <w:lang w:eastAsia="zh-CN"/>
        </w:rPr>
        <w:t>1957.</w:t>
      </w:r>
    </w:p>
    <w:p w14:paraId="13BBD8B6">
      <w:pPr>
        <w:pStyle w:val="4"/>
        <w:spacing w:before="155" w:line="177" w:lineRule="auto"/>
        <w:rPr>
          <w:rFonts w:ascii="Times New Roman" w:hAnsi="Times New Roman" w:eastAsia="Times New Roman" w:cs="Times New Roman"/>
          <w:sz w:val="18"/>
          <w:szCs w:val="18"/>
          <w:lang w:eastAsia="zh-CN"/>
        </w:rPr>
      </w:pPr>
      <w:r>
        <w:rPr>
          <w:rFonts w:ascii="Times New Roman" w:hAnsi="Times New Roman" w:eastAsia="Times New Roman" w:cs="Times New Roman"/>
          <w:spacing w:val="-2"/>
          <w:sz w:val="18"/>
          <w:szCs w:val="18"/>
          <w:lang w:eastAsia="zh-CN"/>
        </w:rPr>
        <w:t xml:space="preserve">[14]   </w:t>
      </w:r>
      <w:r>
        <w:rPr>
          <w:spacing w:val="-2"/>
          <w:sz w:val="18"/>
          <w:szCs w:val="18"/>
          <w:lang w:eastAsia="zh-CN"/>
        </w:rPr>
        <w:t>房玄龄等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lang w:eastAsia="zh-CN"/>
        </w:rPr>
        <w:t xml:space="preserve">. </w:t>
      </w:r>
      <w:r>
        <w:rPr>
          <w:spacing w:val="-2"/>
          <w:sz w:val="18"/>
          <w:szCs w:val="18"/>
          <w:lang w:eastAsia="zh-CN"/>
        </w:rPr>
        <w:t>晋书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lang w:eastAsia="zh-CN"/>
        </w:rPr>
        <w:t xml:space="preserve">[M]. </w:t>
      </w:r>
      <w:r>
        <w:rPr>
          <w:spacing w:val="-2"/>
          <w:sz w:val="18"/>
          <w:szCs w:val="18"/>
          <w:lang w:eastAsia="zh-CN"/>
        </w:rPr>
        <w:t>北京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lang w:eastAsia="zh-CN"/>
        </w:rPr>
        <w:t>:</w:t>
      </w:r>
      <w:r>
        <w:rPr>
          <w:spacing w:val="-2"/>
          <w:sz w:val="18"/>
          <w:szCs w:val="18"/>
          <w:lang w:eastAsia="zh-CN"/>
        </w:rPr>
        <w:t>中华书局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lang w:eastAsia="zh-CN"/>
        </w:rPr>
        <w:t>,1974.</w:t>
      </w:r>
    </w:p>
    <w:p w14:paraId="0EA9A4A9">
      <w:pPr>
        <w:pStyle w:val="4"/>
        <w:spacing w:before="95" w:line="177" w:lineRule="auto"/>
        <w:rPr>
          <w:rFonts w:ascii="Times New Roman" w:hAnsi="Times New Roman" w:eastAsia="Times New Roman" w:cs="Times New Roman"/>
          <w:sz w:val="18"/>
          <w:szCs w:val="18"/>
          <w:lang w:eastAsia="zh-CN"/>
        </w:rPr>
      </w:pPr>
      <w:r>
        <w:rPr>
          <w:rFonts w:ascii="Times New Roman" w:hAnsi="Times New Roman" w:eastAsia="Times New Roman" w:cs="Times New Roman"/>
          <w:spacing w:val="-2"/>
          <w:sz w:val="18"/>
          <w:szCs w:val="18"/>
          <w:lang w:eastAsia="zh-CN"/>
        </w:rPr>
        <w:t xml:space="preserve">[15]   </w:t>
      </w:r>
      <w:r>
        <w:rPr>
          <w:spacing w:val="-2"/>
          <w:sz w:val="18"/>
          <w:szCs w:val="18"/>
          <w:lang w:eastAsia="zh-CN"/>
        </w:rPr>
        <w:t>顾炎武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lang w:eastAsia="zh-CN"/>
        </w:rPr>
        <w:t>.</w:t>
      </w:r>
      <w:r>
        <w:rPr>
          <w:spacing w:val="-2"/>
          <w:sz w:val="18"/>
          <w:szCs w:val="18"/>
          <w:lang w:eastAsia="zh-CN"/>
        </w:rPr>
        <w:t>日知录校注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lang w:eastAsia="zh-CN"/>
        </w:rPr>
        <w:t xml:space="preserve">[M]. </w:t>
      </w:r>
      <w:r>
        <w:rPr>
          <w:spacing w:val="-2"/>
          <w:sz w:val="18"/>
          <w:szCs w:val="18"/>
          <w:lang w:eastAsia="zh-CN"/>
        </w:rPr>
        <w:t>北京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lang w:eastAsia="zh-CN"/>
        </w:rPr>
        <w:t>:</w:t>
      </w:r>
      <w:r>
        <w:rPr>
          <w:spacing w:val="-2"/>
          <w:sz w:val="18"/>
          <w:szCs w:val="18"/>
          <w:lang w:eastAsia="zh-CN"/>
        </w:rPr>
        <w:t>中华书局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lang w:eastAsia="zh-CN"/>
        </w:rPr>
        <w:t>, 2012.</w:t>
      </w:r>
    </w:p>
    <w:p w14:paraId="056C7943">
      <w:pPr>
        <w:spacing w:before="111" w:line="263" w:lineRule="auto"/>
        <w:ind w:left="425" w:right="2" w:hanging="425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pacing w:val="-1"/>
          <w:sz w:val="18"/>
          <w:szCs w:val="18"/>
        </w:rPr>
        <w:t>[16]LEETH.GovernmentEducationandExamina</w:t>
      </w:r>
      <w:r>
        <w:rPr>
          <w:rFonts w:ascii="Times New Roman" w:hAnsi="Times New Roman" w:eastAsia="Times New Roman" w:cs="Times New Roman"/>
          <w:spacing w:val="-2"/>
          <w:sz w:val="18"/>
          <w:szCs w:val="18"/>
        </w:rPr>
        <w:t>tionsin</w:t>
      </w:r>
      <w:r>
        <w:rPr>
          <w:rFonts w:ascii="Times New Roman" w:hAnsi="Times New Roman" w:eastAsia="Times New Roman" w:cs="Times New Roman"/>
          <w:spacing w:val="-1"/>
          <w:sz w:val="18"/>
          <w:szCs w:val="18"/>
        </w:rPr>
        <w:t>SungChina[M].HongKong:ChineseUniversityPress,</w:t>
      </w:r>
      <w:r>
        <w:rPr>
          <w:rFonts w:ascii="Times New Roman" w:hAnsi="Times New Roman" w:eastAsia="Times New Roman" w:cs="Times New Roman"/>
          <w:spacing w:val="-3"/>
          <w:sz w:val="18"/>
          <w:szCs w:val="18"/>
        </w:rPr>
        <w:t>1985.</w:t>
      </w:r>
    </w:p>
    <w:p w14:paraId="5A4F3F30">
      <w:pPr>
        <w:pStyle w:val="4"/>
        <w:spacing w:before="155" w:line="197" w:lineRule="auto"/>
        <w:ind w:left="435" w:right="2" w:hanging="435"/>
        <w:rPr>
          <w:rFonts w:ascii="Times New Roman" w:hAnsi="Times New Roman" w:eastAsia="Times New Roman" w:cs="Times New Roman"/>
          <w:sz w:val="18"/>
          <w:szCs w:val="18"/>
          <w:lang w:eastAsia="zh-CN"/>
        </w:rPr>
      </w:pPr>
      <w:r>
        <w:rPr>
          <w:rFonts w:ascii="Times New Roman" w:hAnsi="Times New Roman" w:eastAsia="Times New Roman" w:cs="Times New Roman"/>
          <w:spacing w:val="2"/>
          <w:sz w:val="18"/>
          <w:szCs w:val="18"/>
          <w:lang w:eastAsia="zh-CN"/>
        </w:rPr>
        <w:t>[17]</w:t>
      </w:r>
      <w:r>
        <w:rPr>
          <w:spacing w:val="2"/>
          <w:sz w:val="18"/>
          <w:szCs w:val="18"/>
          <w:lang w:eastAsia="zh-CN"/>
        </w:rPr>
        <w:t>孙光远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lang w:eastAsia="zh-CN"/>
        </w:rPr>
        <w:t>.</w:t>
      </w:r>
      <w:r>
        <w:rPr>
          <w:spacing w:val="2"/>
          <w:sz w:val="18"/>
          <w:szCs w:val="18"/>
          <w:lang w:eastAsia="zh-CN"/>
        </w:rPr>
        <w:t>中国考试发展史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lang w:eastAsia="zh-CN"/>
        </w:rPr>
        <w:t>[M].</w:t>
      </w:r>
      <w:r>
        <w:rPr>
          <w:spacing w:val="2"/>
          <w:sz w:val="18"/>
          <w:szCs w:val="18"/>
          <w:lang w:eastAsia="zh-CN"/>
        </w:rPr>
        <w:t>北京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lang w:eastAsia="zh-CN"/>
        </w:rPr>
        <w:t>:</w:t>
      </w:r>
      <w:r>
        <w:rPr>
          <w:spacing w:val="2"/>
          <w:sz w:val="18"/>
          <w:szCs w:val="18"/>
          <w:lang w:eastAsia="zh-CN"/>
        </w:rPr>
        <w:t>北京大学出版社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lang w:eastAsia="zh-CN"/>
        </w:rPr>
        <w:t>,</w:t>
      </w:r>
      <w:r>
        <w:rPr>
          <w:rFonts w:ascii="Times New Roman" w:hAnsi="Times New Roman" w:eastAsia="Times New Roman" w:cs="Times New Roman"/>
          <w:spacing w:val="-4"/>
          <w:sz w:val="18"/>
          <w:szCs w:val="18"/>
          <w:lang w:eastAsia="zh-CN"/>
        </w:rPr>
        <w:t>1995.</w:t>
      </w:r>
    </w:p>
    <w:p w14:paraId="42356C05">
      <w:pPr>
        <w:pStyle w:val="4"/>
        <w:spacing w:before="155" w:line="177" w:lineRule="auto"/>
        <w:rPr>
          <w:rFonts w:ascii="Times New Roman" w:hAnsi="Times New Roman" w:eastAsia="Times New Roman" w:cs="Times New Roman"/>
          <w:sz w:val="18"/>
          <w:szCs w:val="18"/>
          <w:lang w:eastAsia="zh-CN"/>
        </w:rPr>
      </w:pPr>
      <w:r>
        <w:rPr>
          <w:rFonts w:ascii="Times New Roman" w:hAnsi="Times New Roman" w:eastAsia="Times New Roman" w:cs="Times New Roman"/>
          <w:spacing w:val="-2"/>
          <w:sz w:val="18"/>
          <w:szCs w:val="18"/>
          <w:lang w:eastAsia="zh-CN"/>
        </w:rPr>
        <w:t xml:space="preserve">[18]   </w:t>
      </w:r>
      <w:r>
        <w:rPr>
          <w:spacing w:val="-2"/>
          <w:sz w:val="18"/>
          <w:szCs w:val="18"/>
          <w:lang w:eastAsia="zh-CN"/>
        </w:rPr>
        <w:t>徐中舒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lang w:eastAsia="zh-CN"/>
        </w:rPr>
        <w:t>.</w:t>
      </w:r>
      <w:r>
        <w:rPr>
          <w:spacing w:val="-2"/>
          <w:sz w:val="18"/>
          <w:szCs w:val="18"/>
          <w:lang w:eastAsia="zh-CN"/>
        </w:rPr>
        <w:t>甲骨文字典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lang w:eastAsia="zh-CN"/>
        </w:rPr>
        <w:t xml:space="preserve">[M]. </w:t>
      </w:r>
      <w:r>
        <w:rPr>
          <w:spacing w:val="-2"/>
          <w:sz w:val="18"/>
          <w:szCs w:val="18"/>
          <w:lang w:eastAsia="zh-CN"/>
        </w:rPr>
        <w:t>成都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lang w:eastAsia="zh-CN"/>
        </w:rPr>
        <w:t>:</w:t>
      </w:r>
      <w:r>
        <w:rPr>
          <w:spacing w:val="-2"/>
          <w:sz w:val="18"/>
          <w:szCs w:val="18"/>
          <w:lang w:eastAsia="zh-CN"/>
        </w:rPr>
        <w:t>四川辞书出版社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lang w:eastAsia="zh-CN"/>
        </w:rPr>
        <w:t>,1990.</w:t>
      </w:r>
    </w:p>
    <w:p w14:paraId="284BC3AF">
      <w:pPr>
        <w:spacing w:line="177" w:lineRule="auto"/>
        <w:rPr>
          <w:rFonts w:ascii="Times New Roman" w:hAnsi="Times New Roman" w:eastAsia="Times New Roman" w:cs="Times New Roman"/>
          <w:sz w:val="18"/>
          <w:szCs w:val="18"/>
          <w:lang w:eastAsia="zh-CN"/>
        </w:rPr>
        <w:sectPr>
          <w:type w:val="continuous"/>
          <w:pgSz w:w="11906" w:h="16838"/>
          <w:pgMar w:top="1497" w:right="1131" w:bottom="1271" w:left="1133" w:header="974" w:footer="1090" w:gutter="0"/>
          <w:cols w:equalWidth="0" w:num="2">
            <w:col w:w="4945" w:space="100"/>
            <w:col w:w="4597"/>
          </w:cols>
        </w:sectPr>
      </w:pPr>
    </w:p>
    <w:p w14:paraId="2DB69253">
      <w:pPr>
        <w:spacing w:line="263" w:lineRule="auto"/>
        <w:rPr>
          <w:lang w:eastAsia="zh-CN"/>
        </w:rPr>
      </w:pPr>
    </w:p>
    <w:p w14:paraId="7F93DA97">
      <w:pPr>
        <w:spacing w:line="264" w:lineRule="auto"/>
        <w:rPr>
          <w:lang w:eastAsia="zh-CN"/>
        </w:rPr>
      </w:pPr>
    </w:p>
    <w:p w14:paraId="704273D1">
      <w:pPr>
        <w:spacing w:before="118" w:line="244" w:lineRule="auto"/>
        <w:ind w:left="364" w:right="358" w:firstLine="44"/>
        <w:rPr>
          <w:rFonts w:ascii="Baskerville" w:hAnsi="Baskerville" w:eastAsia="Baskerville" w:cs="Baskerville"/>
          <w:sz w:val="36"/>
          <w:szCs w:val="36"/>
        </w:rPr>
      </w:pPr>
      <w:r>
        <w:rPr>
          <w:rFonts w:ascii="Baskerville" w:hAnsi="Baskerville" w:eastAsia="Baskerville" w:cs="Baskerville"/>
          <w:b/>
          <w:bCs/>
          <w:spacing w:val="5"/>
          <w:sz w:val="36"/>
          <w:szCs w:val="36"/>
        </w:rPr>
        <w:t>AStudyontheSymbolismSystemof”WinningtheMoon</w:t>
      </w:r>
      <w:r>
        <w:rPr>
          <w:rFonts w:ascii="Baskerville" w:hAnsi="Baskerville" w:eastAsia="Baskerville" w:cs="Baskerville"/>
          <w:b/>
          <w:bCs/>
          <w:spacing w:val="6"/>
          <w:sz w:val="36"/>
          <w:szCs w:val="36"/>
        </w:rPr>
        <w:t>Palace’sOsmanthus”intheImperialExaminationSystem</w:t>
      </w:r>
    </w:p>
    <w:p w14:paraId="474F3548">
      <w:pPr>
        <w:spacing w:before="271" w:line="188" w:lineRule="auto"/>
        <w:ind w:left="3949"/>
        <w:outlineLvl w:val="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pacing w:val="-3"/>
          <w:sz w:val="32"/>
          <w:szCs w:val="32"/>
        </w:rPr>
        <w:t>PengyuSun *</w:t>
      </w:r>
    </w:p>
    <w:p w14:paraId="61A6BFE0">
      <w:pPr>
        <w:spacing w:before="251" w:line="192" w:lineRule="auto"/>
        <w:ind w:left="75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School ofComputer Scie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nce and Technology, Zhejiang University, Hangzhou,China</w:t>
      </w:r>
    </w:p>
    <w:p w14:paraId="5A1A1D70">
      <w:pPr>
        <w:spacing w:before="247" w:line="287" w:lineRule="auto"/>
        <w:ind w:firstLine="2"/>
        <w:jc w:val="both"/>
        <w:rPr>
          <w:rFonts w:ascii="Times New Roman" w:hAnsi="Times New Roman" w:eastAsia="Times New Roman" w:cs="Times New Roman"/>
        </w:rPr>
      </w:pPr>
      <w:r>
        <w:rPr>
          <w:rFonts w:ascii="Baskerville" w:hAnsi="Baskerville" w:eastAsia="Baskerville" w:cs="Baskerville"/>
          <w:b/>
          <w:bCs/>
        </w:rPr>
        <w:t>Abstract</w:t>
      </w:r>
      <w:r>
        <w:rPr>
          <w:rFonts w:ascii="Baskerville" w:hAnsi="Baskerville" w:eastAsia="Baskerville" w:cs="Baskerville"/>
          <w:b/>
          <w:bCs/>
          <w:spacing w:val="3"/>
        </w:rPr>
        <w:t>:</w:t>
      </w:r>
      <w:r>
        <w:rPr>
          <w:rFonts w:ascii="Times New Roman" w:hAnsi="Times New Roman" w:eastAsia="Times New Roman" w:cs="Times New Roman"/>
        </w:rPr>
        <w:t>ThispaperexaminestheimperialexaminationexperiencesofHanYuandOuyangXiu</w:t>
      </w:r>
      <w:r>
        <w:rPr>
          <w:rFonts w:ascii="Times New Roman" w:hAnsi="Times New Roman" w:eastAsia="Times New Roman" w:cs="Times New Roman"/>
          <w:spacing w:val="3"/>
        </w:rPr>
        <w:t>,</w:t>
      </w:r>
      <w:r>
        <w:rPr>
          <w:rFonts w:ascii="Times New Roman" w:hAnsi="Times New Roman" w:eastAsia="Times New Roman" w:cs="Times New Roman"/>
        </w:rPr>
        <w:t>focusingonthe ”recommendation phenomenon” as an entry point to analyze thesimilaritiesanddiffe</w:t>
      </w:r>
      <w:r>
        <w:rPr>
          <w:rFonts w:ascii="Times New Roman" w:hAnsi="Times New Roman" w:eastAsia="Times New Roman" w:cs="Times New Roman"/>
          <w:spacing w:val="-1"/>
        </w:rPr>
        <w:t>rences between thesetwolit-</w:t>
      </w:r>
      <w:r>
        <w:rPr>
          <w:rFonts w:ascii="Times New Roman" w:hAnsi="Times New Roman" w:eastAsia="Times New Roman" w:cs="Times New Roman"/>
        </w:rPr>
        <w:t xml:space="preserve"> eraryleaders’examination journe</w:t>
      </w:r>
      <w:r>
        <w:rPr>
          <w:rFonts w:ascii="Times New Roman" w:hAnsi="Times New Roman" w:eastAsia="Times New Roman" w:cs="Times New Roman"/>
          <w:spacing w:val="-1"/>
        </w:rPr>
        <w:t>ysandtoexploretheevolutionof theTang-Songimperialexaminationsystem.ResearchindicatesthatfromHanYu’seratoOuyangXiu’stime,theimpe</w:t>
      </w:r>
      <w:r>
        <w:rPr>
          <w:rFonts w:ascii="Times New Roman" w:hAnsi="Times New Roman" w:eastAsia="Times New Roman" w:cs="Times New Roman"/>
          <w:spacing w:val="-2"/>
        </w:rPr>
        <w:t>rialexaminationsystemunderwenta</w:t>
      </w:r>
      <w:r>
        <w:rPr>
          <w:rFonts w:ascii="Times New Roman" w:hAnsi="Times New Roman" w:eastAsia="Times New Roman" w:cs="Times New Roman"/>
        </w:rPr>
        <w:t xml:space="preserve"> transformationinthe</w:t>
      </w:r>
      <w:r>
        <w:rPr>
          <w:rFonts w:ascii="Times New Roman" w:hAnsi="Times New Roman" w:eastAsia="Times New Roman" w:cs="Times New Roman"/>
          <w:spacing w:val="-1"/>
        </w:rPr>
        <w:t>”recommendation”aspect,evolvingfrominformalendorsementssuchas”publicportfolio</w:t>
      </w:r>
      <w:r>
        <w:rPr>
          <w:rFonts w:ascii="Times New Roman" w:hAnsi="Times New Roman" w:eastAsia="Times New Roman" w:cs="Times New Roman"/>
        </w:rPr>
        <w:t xml:space="preserve"> recommendations”and”pre-selectionlist nominations” to the morestandardized preliminaryexaminationrec</w:t>
      </w:r>
      <w:r>
        <w:rPr>
          <w:rFonts w:ascii="Times New Roman" w:hAnsi="Times New Roman" w:eastAsia="Times New Roman" w:cs="Times New Roman"/>
          <w:spacing w:val="-1"/>
        </w:rPr>
        <w:t>om-mendationsof theSongdynasty.   Thisevolutionreflectstheimperialexaminationsystem’sgradualmaturation</w:t>
      </w:r>
      <w:r>
        <w:rPr>
          <w:rFonts w:ascii="Times New Roman" w:hAnsi="Times New Roman" w:eastAsia="Times New Roman" w:cs="Times New Roman"/>
        </w:rPr>
        <w:t xml:space="preserve"> process.These changes demonstrate both the continuity oftheimperialexaminatio</w:t>
      </w:r>
      <w:r>
        <w:rPr>
          <w:rFonts w:ascii="Times New Roman" w:hAnsi="Times New Roman" w:eastAsia="Times New Roman" w:cs="Times New Roman"/>
          <w:spacing w:val="-1"/>
        </w:rPr>
        <w:t>nsystemduringtheTang-Song</w:t>
      </w:r>
      <w:r>
        <w:rPr>
          <w:rFonts w:ascii="Times New Roman" w:hAnsi="Times New Roman" w:eastAsia="Times New Roman" w:cs="Times New Roman"/>
        </w:rPr>
        <w:t xml:space="preserve"> transition periodand the increasinglystandardizedand institutionalized characteristicsoftheSongdy</w:t>
      </w:r>
      <w:r>
        <w:rPr>
          <w:rFonts w:ascii="Times New Roman" w:hAnsi="Times New Roman" w:eastAsia="Times New Roman" w:cs="Times New Roman"/>
          <w:spacing w:val="-1"/>
        </w:rPr>
        <w:t>nastyexam-in</w:t>
      </w:r>
      <w:r>
        <w:rPr>
          <w:rFonts w:ascii="Times New Roman" w:hAnsi="Times New Roman" w:eastAsia="Times New Roman" w:cs="Times New Roman"/>
        </w:rPr>
        <w:t>ationsystem.  Meanwhi</w:t>
      </w:r>
      <w:r>
        <w:rPr>
          <w:rFonts w:ascii="Times New Roman" w:hAnsi="Times New Roman" w:eastAsia="Times New Roman" w:cs="Times New Roman"/>
          <w:spacing w:val="-1"/>
        </w:rPr>
        <w:t>le,thetwoscholars’economiccircumstances,literaryachievements,andofficialcaree</w:t>
      </w:r>
      <w:r>
        <w:rPr>
          <w:rFonts w:ascii="Times New Roman" w:hAnsi="Times New Roman" w:eastAsia="Times New Roman" w:cs="Times New Roman"/>
          <w:spacing w:val="1"/>
        </w:rPr>
        <w:t>r</w:t>
      </w:r>
      <w:r>
        <w:rPr>
          <w:rFonts w:ascii="Times New Roman" w:hAnsi="Times New Roman" w:eastAsia="Times New Roman" w:cs="Times New Roman"/>
        </w:rPr>
        <w:t xml:space="preserve"> pathsduringtheirexaminationprocessesalsorevealdistinct</w:t>
      </w:r>
      <w:r>
        <w:rPr>
          <w:rFonts w:ascii="Times New Roman" w:hAnsi="Times New Roman" w:eastAsia="Times New Roman" w:cs="Times New Roman"/>
          <w:spacing w:val="-1"/>
        </w:rPr>
        <w:t>ivetemporalcharacteristics,providingvaluablecase</w:t>
      </w:r>
    </w:p>
    <w:p w14:paraId="3CEADE45">
      <w:pPr>
        <w:spacing w:line="287" w:lineRule="auto"/>
        <w:rPr>
          <w:rFonts w:ascii="Times New Roman" w:hAnsi="Times New Roman" w:eastAsia="Times New Roman" w:cs="Times New Roman"/>
        </w:rPr>
        <w:sectPr>
          <w:type w:val="continuous"/>
          <w:pgSz w:w="11906" w:h="16838"/>
          <w:pgMar w:top="1497" w:right="1131" w:bottom="1271" w:left="1133" w:header="974" w:footer="1090" w:gutter="0"/>
          <w:cols w:equalWidth="0" w:num="1">
            <w:col w:w="9641"/>
          </w:cols>
        </w:sectPr>
      </w:pPr>
    </w:p>
    <w:p w14:paraId="0E5F984E">
      <w:pPr>
        <w:spacing w:line="243" w:lineRule="auto"/>
      </w:pPr>
    </w:p>
    <w:p w14:paraId="412B9596">
      <w:pPr>
        <w:spacing w:before="60" w:line="192" w:lineRule="auto"/>
        <w:ind w:left="1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studies for our research i</w:t>
      </w:r>
      <w:r>
        <w:rPr>
          <w:rFonts w:ascii="Times New Roman" w:hAnsi="Times New Roman" w:eastAsia="Times New Roman" w:cs="Times New Roman"/>
          <w:spacing w:val="-1"/>
        </w:rPr>
        <w:t>nto the Tang-Song literatiecology.</w:t>
      </w:r>
    </w:p>
    <w:p w14:paraId="3C89D603">
      <w:pPr>
        <w:pStyle w:val="4"/>
        <w:spacing w:before="192" w:line="203" w:lineRule="auto"/>
        <w:ind w:left="1" w:firstLine="2"/>
        <w:rPr>
          <w:rFonts w:ascii="Times New Roman" w:hAnsi="Times New Roman" w:eastAsia="Times New Roman" w:cs="Times New Roman"/>
        </w:rPr>
      </w:pPr>
      <w:r>
        <w:rPr>
          <w:rFonts w:ascii="Baskerville" w:hAnsi="Baskerville" w:eastAsia="Baskerville" w:cs="Baskerville"/>
          <w:b/>
          <w:bCs/>
        </w:rPr>
        <w:t>Keywords:</w:t>
      </w:r>
      <w:r>
        <w:rPr>
          <w:rFonts w:ascii="Times New Roman" w:hAnsi="Times New Roman" w:eastAsia="Times New Roman" w:cs="Times New Roman"/>
        </w:rPr>
        <w:t>Winningthelaurelint</w:t>
      </w:r>
      <w:r>
        <w:rPr>
          <w:rFonts w:ascii="Times New Roman" w:hAnsi="Times New Roman" w:eastAsia="Times New Roman" w:cs="Times New Roman"/>
          <w:spacing w:val="-1"/>
        </w:rPr>
        <w:t>heMoonPalace</w:t>
      </w:r>
      <w:r>
        <w:rPr>
          <w:spacing w:val="-1"/>
        </w:rPr>
        <w:t>，</w:t>
      </w:r>
      <w:r>
        <w:rPr>
          <w:rFonts w:ascii="Times New Roman" w:hAnsi="Times New Roman" w:eastAsia="Times New Roman" w:cs="Times New Roman"/>
          <w:spacing w:val="-1"/>
        </w:rPr>
        <w:t>theimperialexaminationsystem</w:t>
      </w:r>
      <w:r>
        <w:rPr>
          <w:spacing w:val="-1"/>
        </w:rPr>
        <w:t>，</w:t>
      </w:r>
      <w:r>
        <w:rPr>
          <w:rFonts w:ascii="Times New Roman" w:hAnsi="Times New Roman" w:eastAsia="Times New Roman" w:cs="Times New Roman"/>
          <w:spacing w:val="-1"/>
        </w:rPr>
        <w:t>culturalsymbol</w:t>
      </w:r>
      <w:r>
        <w:rPr>
          <w:spacing w:val="-1"/>
        </w:rPr>
        <w:t>，</w:t>
      </w:r>
      <w:r>
        <w:rPr>
          <w:rFonts w:ascii="Times New Roman" w:hAnsi="Times New Roman" w:eastAsia="Times New Roman" w:cs="Times New Roman"/>
          <w:spacing w:val="-1"/>
        </w:rPr>
        <w:t>social</w:t>
      </w:r>
      <w:r>
        <w:rPr>
          <w:rFonts w:ascii="Times New Roman" w:hAnsi="Times New Roman" w:eastAsia="Times New Roman" w:cs="Times New Roman"/>
        </w:rPr>
        <w:t xml:space="preserve"> mobility</w:t>
      </w:r>
      <w:r>
        <w:rPr>
          <w:spacing w:val="2"/>
        </w:rPr>
        <w:t>，</w:t>
      </w:r>
      <w:r>
        <w:rPr>
          <w:rFonts w:ascii="Times New Roman" w:hAnsi="Times New Roman" w:eastAsia="Times New Roman" w:cs="Times New Roman"/>
        </w:rPr>
        <w:t>thecultureofthetopscorerintheimperialexamination</w:t>
      </w:r>
    </w:p>
    <w:p w14:paraId="5F814D56">
      <w:pPr>
        <w:spacing w:before="168" w:line="249" w:lineRule="auto"/>
        <w:ind w:left="5" w:firstLine="3"/>
        <w:rPr>
          <w:rFonts w:ascii="Times New Roman" w:hAnsi="Times New Roman" w:eastAsia="Times New Roman" w:cs="Times New Roman"/>
        </w:rPr>
      </w:pPr>
      <w:r>
        <w:rPr>
          <w:rFonts w:ascii="Baskerville" w:hAnsi="Baskerville" w:eastAsia="Baskerville" w:cs="Baskerville"/>
          <w:b/>
          <w:bCs/>
        </w:rPr>
        <w:t>Citation:</w:t>
      </w:r>
      <w:r>
        <w:rPr>
          <w:rFonts w:ascii="Times New Roman" w:hAnsi="Times New Roman" w:eastAsia="Times New Roman" w:cs="Times New Roman"/>
        </w:rPr>
        <w:t xml:space="preserve">PengyuSun.  AStudyontheSymbolismSystemof </w:t>
      </w:r>
      <w:r>
        <w:rPr>
          <w:rFonts w:ascii="Times New Roman" w:hAnsi="Times New Roman" w:eastAsia="Times New Roman" w:cs="Times New Roman"/>
          <w:spacing w:val="-1"/>
        </w:rPr>
        <w:t>”WinningtheMoonPalace’sOsmanthus”intheImperial ExaminationSystem:.Bulletin ofChinese Applied Mathematics, 2025,1(1):  1-5.</w:t>
      </w:r>
    </w:p>
    <w:sectPr>
      <w:headerReference r:id="rId12" w:type="default"/>
      <w:footerReference r:id="rId13" w:type="default"/>
      <w:pgSz w:w="11906" w:h="16838"/>
      <w:pgMar w:top="1503" w:right="1133" w:bottom="1268" w:left="1133" w:header="968" w:footer="1090" w:gutter="0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indows 用户" w:date="2025-05-20T16:58:00Z" w:initials="W用">
    <w:p w14:paraId="13622BD3">
      <w:pPr>
        <w:pStyle w:val="3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论文的字体，一般用宋体，或者仿宋体。</w:t>
      </w:r>
    </w:p>
  </w:comment>
  <w:comment w:id="1" w:author="Windows 用户" w:date="2025-05-20T17:04:00Z" w:initials="W用">
    <w:p w14:paraId="1CA856C4">
      <w:pPr>
        <w:pStyle w:val="3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脚注</w:t>
      </w:r>
    </w:p>
  </w:comment>
  <w:comment w:id="2" w:author="Windows 用户" w:date="2025-05-20T17:04:00Z" w:initials="W用">
    <w:p w14:paraId="49C9D6CB">
      <w:pPr>
        <w:pStyle w:val="3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改成脚注更合适。</w:t>
      </w:r>
    </w:p>
  </w:comment>
  <w:comment w:id="3" w:author="Windows 用户" w:date="2025-05-20T17:00:00Z" w:initials="W用">
    <w:p w14:paraId="4E077152">
      <w:pPr>
        <w:pStyle w:val="3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格式，</w:t>
      </w:r>
    </w:p>
  </w:comment>
  <w:comment w:id="4" w:author="Windows 用户" w:date="2025-05-20T17:08:00Z" w:initials="W用">
    <w:p w14:paraId="73FE7352">
      <w:pPr>
        <w:pStyle w:val="3"/>
      </w:pPr>
      <w:r>
        <w:annotationRef/>
      </w:r>
    </w:p>
  </w:comment>
  <w:comment w:id="5" w:author="Windows 用户" w:date="2025-05-20T17:15:00Z" w:initials="W用">
    <w:p w14:paraId="727951FE">
      <w:pPr>
        <w:pStyle w:val="3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脚注。</w:t>
      </w:r>
    </w:p>
    <w:p w14:paraId="408F9F1F">
      <w:pPr>
        <w:shd w:val="clear" w:color="auto" w:fill="FFFFFF"/>
        <w:kinsoku/>
        <w:autoSpaceDE/>
        <w:autoSpaceDN/>
        <w:adjustRightInd/>
        <w:snapToGrid/>
        <w:spacing w:after="93"/>
        <w:textAlignment w:val="auto"/>
        <w:outlineLvl w:val="0"/>
        <w:rPr>
          <w:rFonts w:ascii="Helvetica" w:hAnsi="Helvetica" w:eastAsia="宋体" w:cs="宋体"/>
          <w:b/>
          <w:bCs/>
          <w:snapToGrid/>
          <w:color w:val="333333"/>
          <w:kern w:val="36"/>
          <w:sz w:val="20"/>
          <w:szCs w:val="20"/>
          <w:lang w:eastAsia="zh-CN"/>
        </w:rPr>
      </w:pPr>
      <w:r>
        <w:rPr>
          <w:rFonts w:ascii="Helvetica" w:hAnsi="Helvetica" w:eastAsia="宋体" w:cs="宋体"/>
          <w:b/>
          <w:bCs/>
          <w:snapToGrid/>
          <w:color w:val="333333"/>
          <w:kern w:val="36"/>
          <w:sz w:val="20"/>
          <w:szCs w:val="20"/>
          <w:lang w:eastAsia="zh-CN"/>
        </w:rPr>
        <w:t>《赴举别所知》 李山甫</w:t>
      </w:r>
    </w:p>
    <w:p w14:paraId="62E9B7DC">
      <w:pPr>
        <w:shd w:val="clear" w:color="auto" w:fill="FFFFFF"/>
        <w:kinsoku/>
        <w:autoSpaceDE/>
        <w:autoSpaceDN/>
        <w:adjustRightInd/>
        <w:snapToGrid/>
        <w:textAlignment w:val="auto"/>
        <w:rPr>
          <w:rFonts w:ascii="Helvetica" w:hAnsi="Helvetica" w:eastAsia="宋体" w:cs="宋体"/>
          <w:snapToGrid/>
          <w:color w:val="333333"/>
          <w:sz w:val="14"/>
          <w:szCs w:val="14"/>
          <w:lang w:eastAsia="zh-CN"/>
        </w:rPr>
      </w:pPr>
      <w:r>
        <w:rPr>
          <w:rFonts w:hint="eastAsia" w:ascii="Helvetica" w:hAnsi="Helvetica" w:eastAsia="宋体" w:cs="宋体"/>
          <w:snapToGrid/>
          <w:color w:val="333333"/>
          <w:sz w:val="14"/>
          <w:szCs w:val="14"/>
          <w:lang w:eastAsia="zh-CN"/>
        </w:rPr>
        <w:t>（</w:t>
      </w:r>
      <w:r>
        <w:fldChar w:fldCharType="begin"/>
      </w:r>
      <w:r>
        <w:instrText xml:space="preserve"> HYPERLINK "http://www.gusiwen.com/shici/c-%E5%94%90%E4%BB%A3" \o "唐代的诗词" </w:instrText>
      </w:r>
      <w:r>
        <w:fldChar w:fldCharType="separate"/>
      </w:r>
      <w:r>
        <w:rPr>
          <w:rFonts w:ascii="Helvetica" w:hAnsi="Helvetica" w:eastAsia="宋体" w:cs="宋体"/>
          <w:snapToGrid/>
          <w:color w:val="8B0000"/>
          <w:sz w:val="14"/>
          <w:lang w:eastAsia="zh-CN"/>
        </w:rPr>
        <w:t>唐代</w:t>
      </w:r>
      <w:r>
        <w:rPr>
          <w:rFonts w:ascii="Helvetica" w:hAnsi="Helvetica" w:eastAsia="宋体" w:cs="宋体"/>
          <w:snapToGrid/>
          <w:color w:val="8B0000"/>
          <w:sz w:val="14"/>
          <w:lang w:eastAsia="zh-CN"/>
        </w:rPr>
        <w:fldChar w:fldCharType="end"/>
      </w:r>
      <w:r>
        <w:rPr>
          <w:rFonts w:hint="eastAsia" w:ascii="Helvetica" w:hAnsi="Helvetica" w:eastAsia="宋体" w:cs="宋体"/>
          <w:snapToGrid/>
          <w:color w:val="333333"/>
          <w:sz w:val="14"/>
          <w:szCs w:val="14"/>
          <w:lang w:eastAsia="zh-CN"/>
        </w:rPr>
        <w:t>）</w:t>
      </w:r>
      <w:r>
        <w:fldChar w:fldCharType="begin"/>
      </w:r>
      <w:r>
        <w:instrText xml:space="preserve"> HYPERLINK "http://www.gusiwen.com/shici/z-%E6%9D%8E%E5%B1%B1%E7%94%AB" </w:instrText>
      </w:r>
      <w:r>
        <w:fldChar w:fldCharType="separate"/>
      </w:r>
      <w:r>
        <w:rPr>
          <w:rFonts w:ascii="Helvetica" w:hAnsi="Helvetica" w:eastAsia="宋体" w:cs="宋体"/>
          <w:snapToGrid/>
          <w:color w:val="8B0000"/>
          <w:sz w:val="14"/>
          <w:lang w:eastAsia="zh-CN"/>
        </w:rPr>
        <w:t>李山甫</w:t>
      </w:r>
      <w:r>
        <w:rPr>
          <w:rFonts w:ascii="Helvetica" w:hAnsi="Helvetica" w:eastAsia="宋体" w:cs="宋体"/>
          <w:snapToGrid/>
          <w:color w:val="8B0000"/>
          <w:sz w:val="14"/>
          <w:lang w:eastAsia="zh-CN"/>
        </w:rPr>
        <w:fldChar w:fldCharType="end"/>
      </w:r>
    </w:p>
    <w:p w14:paraId="6A584470">
      <w:pPr>
        <w:shd w:val="clear" w:color="auto" w:fill="FFFFFF"/>
        <w:kinsoku/>
        <w:wordWrap w:val="0"/>
        <w:autoSpaceDE/>
        <w:autoSpaceDN/>
        <w:adjustRightInd/>
        <w:snapToGrid/>
        <w:spacing w:line="279" w:lineRule="atLeast"/>
        <w:textAlignment w:val="auto"/>
        <w:rPr>
          <w:rFonts w:ascii="Helvetica" w:hAnsi="Helvetica" w:eastAsia="宋体" w:cs="宋体"/>
          <w:snapToGrid/>
          <w:color w:val="333333"/>
          <w:sz w:val="17"/>
          <w:szCs w:val="17"/>
          <w:lang w:eastAsia="zh-CN"/>
        </w:rPr>
      </w:pPr>
      <w:r>
        <w:rPr>
          <w:rFonts w:ascii="Helvetica" w:hAnsi="Helvetica" w:eastAsia="宋体" w:cs="宋体"/>
          <w:snapToGrid/>
          <w:color w:val="333333"/>
          <w:sz w:val="17"/>
          <w:szCs w:val="17"/>
          <w:lang w:eastAsia="zh-CN"/>
        </w:rPr>
        <w:t>腰剑囊书出户迟，壮心奇命两相疑。</w:t>
      </w:r>
      <w:r>
        <w:rPr>
          <w:rFonts w:ascii="Helvetica" w:hAnsi="Helvetica" w:eastAsia="宋体" w:cs="宋体"/>
          <w:snapToGrid/>
          <w:color w:val="333333"/>
          <w:sz w:val="17"/>
          <w:szCs w:val="17"/>
          <w:lang w:eastAsia="zh-CN"/>
        </w:rPr>
        <w:br w:type="textWrapping"/>
      </w:r>
      <w:r>
        <w:rPr>
          <w:rFonts w:ascii="Helvetica" w:hAnsi="Helvetica" w:eastAsia="宋体" w:cs="宋体"/>
          <w:snapToGrid/>
          <w:color w:val="333333"/>
          <w:sz w:val="17"/>
          <w:szCs w:val="17"/>
          <w:lang w:eastAsia="zh-CN"/>
        </w:rPr>
        <w:t>麻衣尽举一双手，桂树只生三两枝。</w:t>
      </w:r>
      <w:r>
        <w:rPr>
          <w:rFonts w:ascii="Helvetica" w:hAnsi="Helvetica" w:eastAsia="宋体" w:cs="宋体"/>
          <w:snapToGrid/>
          <w:color w:val="333333"/>
          <w:sz w:val="17"/>
          <w:szCs w:val="17"/>
          <w:lang w:eastAsia="zh-CN"/>
        </w:rPr>
        <w:br w:type="textWrapping"/>
      </w:r>
      <w:r>
        <w:rPr>
          <w:rFonts w:ascii="Helvetica" w:hAnsi="Helvetica" w:eastAsia="宋体" w:cs="宋体"/>
          <w:snapToGrid/>
          <w:color w:val="333333"/>
          <w:sz w:val="17"/>
          <w:szCs w:val="17"/>
          <w:lang w:eastAsia="zh-CN"/>
        </w:rPr>
        <w:t>黄祖不怜鹦鹉客，志公偏赏麒麟儿。</w:t>
      </w:r>
      <w:r>
        <w:rPr>
          <w:rFonts w:ascii="Helvetica" w:hAnsi="Helvetica" w:eastAsia="宋体" w:cs="宋体"/>
          <w:snapToGrid/>
          <w:color w:val="333333"/>
          <w:sz w:val="17"/>
          <w:szCs w:val="17"/>
          <w:lang w:eastAsia="zh-CN"/>
        </w:rPr>
        <w:br w:type="textWrapping"/>
      </w:r>
      <w:r>
        <w:rPr>
          <w:rFonts w:ascii="Helvetica" w:hAnsi="Helvetica" w:eastAsia="宋体" w:cs="宋体"/>
          <w:snapToGrid/>
          <w:color w:val="333333"/>
          <w:sz w:val="17"/>
          <w:szCs w:val="17"/>
          <w:lang w:eastAsia="zh-CN"/>
        </w:rPr>
        <w:t>叔牙忧我应相痛，回首天涯寄所思。</w:t>
      </w:r>
    </w:p>
    <w:p w14:paraId="24E5F591">
      <w:pPr>
        <w:pStyle w:val="3"/>
        <w:rPr>
          <w:rFonts w:hint="eastAsia" w:eastAsiaTheme="minorEastAsia"/>
          <w:lang w:eastAsia="zh-CN"/>
        </w:rPr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3622BD3" w15:done="0"/>
  <w15:commentEx w15:paraId="1CA856C4" w15:done="0"/>
  <w15:commentEx w15:paraId="49C9D6CB" w15:done="0"/>
  <w15:commentEx w15:paraId="4E077152" w15:done="0"/>
  <w15:commentEx w15:paraId="73FE7352" w15:done="0"/>
  <w15:commentEx w15:paraId="24E5F59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PingFang SC">
    <w:altName w:val="文泉驿微米黑"/>
    <w:panose1 w:val="00000000000000000000"/>
    <w:charset w:val="86"/>
    <w:family w:val="auto"/>
    <w:pitch w:val="default"/>
    <w:sig w:usb0="00000000" w:usb1="00000000" w:usb2="00000017" w:usb3="00000000" w:csb0="00040001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Baskerville">
    <w:altName w:val="PakType Naskh Basic"/>
    <w:panose1 w:val="00000000000000000000"/>
    <w:charset w:val="00"/>
    <w:family w:val="auto"/>
    <w:pitch w:val="default"/>
    <w:sig w:usb0="00000000" w:usb1="00000000" w:usb2="00000000" w:usb3="00000000" w:csb0="2000019F" w:csb1="00000000"/>
  </w:font>
  <w:font w:name="PakType Naskh Basic">
    <w:panose1 w:val="00000400000000000000"/>
    <w:charset w:val="00"/>
    <w:family w:val="auto"/>
    <w:pitch w:val="default"/>
    <w:sig w:usb0="80006003" w:usb1="8000000A" w:usb2="00000008" w:usb3="00000000" w:csb0="00000041" w:csb1="20080000"/>
  </w:font>
  <w:font w:name="STSong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8D8727">
    <w:pPr>
      <w:spacing w:line="177" w:lineRule="auto"/>
      <w:ind w:left="4635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5"/>
        <w:sz w:val="20"/>
        <w:szCs w:val="20"/>
      </w:rPr>
      <w:t>-2-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75E9A4">
    <w:pPr>
      <w:spacing w:line="177" w:lineRule="auto"/>
      <w:ind w:left="4635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6"/>
        <w:sz w:val="20"/>
        <w:szCs w:val="20"/>
      </w:rPr>
      <w:t>-3-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F33B2">
    <w:pPr>
      <w:spacing w:line="177" w:lineRule="auto"/>
      <w:ind w:left="4635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4"/>
        <w:sz w:val="20"/>
        <w:szCs w:val="20"/>
      </w:rPr>
      <w:t>-4-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848876">
    <w:pPr>
      <w:spacing w:line="174" w:lineRule="auto"/>
      <w:ind w:left="4635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6"/>
        <w:sz w:val="20"/>
        <w:szCs w:val="20"/>
      </w:rPr>
      <w:t>-5-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7CAE6">
    <w:pPr>
      <w:pStyle w:val="4"/>
      <w:spacing w:before="17" w:line="179" w:lineRule="auto"/>
      <w:ind w:left="19"/>
      <w:rPr>
        <w:sz w:val="16"/>
        <w:szCs w:val="16"/>
        <w:lang w:eastAsia="zh-CN"/>
      </w:rPr>
    </w:pPr>
    <w:r>
      <w:pict>
        <v:shape id="_x0000_s2049" o:spid="_x0000_s2049" style="position:absolute;left:0pt;margin-left:56.7pt;margin-top:91.2pt;height:0pt;width:484.6pt;mso-position-horizontal-relative:page;mso-position-vertical-relative:page;z-index:251659264;mso-width-relative:page;mso-height-relative:page;" filled="f" coordsize="9692,0" o:allowincell="f" path="m0,0l9692,0e">
          <v:fill on="f" focussize="0,0"/>
          <v:stroke weight="0.65pt" miterlimit="10" joinstyle="miter"/>
          <v:imagedata o:title=""/>
          <o:lock v:ext="edit"/>
        </v:shape>
      </w:pict>
    </w:r>
    <w:r>
      <w:rPr>
        <w:spacing w:val="-2"/>
        <w:sz w:val="16"/>
        <w:szCs w:val="16"/>
        <w:lang w:eastAsia="zh-CN"/>
      </w:rPr>
      <w:t>中国古代科举文化课程论文</w:t>
    </w:r>
  </w:p>
  <w:p w14:paraId="0D500A94">
    <w:pPr>
      <w:spacing w:line="191" w:lineRule="auto"/>
      <w:ind w:left="4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Term Papers on Ancient Chinese Imperial Exa</w:t>
    </w:r>
    <w:r>
      <w:rPr>
        <w:rFonts w:ascii="Times New Roman" w:hAnsi="Times New Roman" w:eastAsia="Times New Roman" w:cs="Times New Roman"/>
        <w:spacing w:val="-1"/>
        <w:sz w:val="16"/>
        <w:szCs w:val="16"/>
      </w:rPr>
      <w:t>mination Culture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1F7722">
    <w:pPr>
      <w:pStyle w:val="4"/>
      <w:spacing w:before="18" w:line="165" w:lineRule="auto"/>
      <w:ind w:left="4584"/>
      <w:rPr>
        <w:sz w:val="16"/>
        <w:szCs w:val="16"/>
        <w:lang w:eastAsia="zh-CN"/>
      </w:rPr>
    </w:pPr>
    <w:r>
      <w:pict>
        <v:shape id="_x0000_s2050" o:spid="_x0000_s2050" style="position:absolute;left:0pt;margin-left:56.65pt;margin-top:73.7pt;height:0pt;width:481.85pt;mso-position-horizontal-relative:page;mso-position-vertical-relative:page;z-index:251660288;mso-width-relative:page;mso-height-relative:page;" filled="f" coordsize="9637,0" o:allowincell="f" path="m0,0l9637,0e">
          <v:fill on="f" focussize="0,0"/>
          <v:stroke weight="0.6pt" miterlimit="10" joinstyle="miter"/>
          <v:imagedata o:title=""/>
          <o:lock v:ext="edit"/>
        </v:shape>
      </w:pict>
    </w:r>
    <w:r>
      <w:rPr>
        <w:spacing w:val="-2"/>
        <w:sz w:val="16"/>
        <w:szCs w:val="16"/>
        <w:lang w:eastAsia="zh-CN"/>
      </w:rPr>
      <w:t>孙鹏雨</w:t>
    </w:r>
  </w:p>
  <w:p w14:paraId="09AD4F91">
    <w:pPr>
      <w:pStyle w:val="4"/>
      <w:spacing w:line="187" w:lineRule="auto"/>
      <w:ind w:left="3304"/>
      <w:rPr>
        <w:sz w:val="16"/>
        <w:szCs w:val="16"/>
        <w:lang w:eastAsia="zh-CN"/>
      </w:rPr>
    </w:pPr>
    <w:r>
      <w:rPr>
        <w:spacing w:val="-1"/>
        <w:sz w:val="16"/>
        <w:szCs w:val="16"/>
        <w:lang w:eastAsia="zh-CN"/>
      </w:rPr>
      <w:t>蟾宫折桂：科举制度中的文化象征系统研究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F9A25D">
    <w:pPr>
      <w:pStyle w:val="4"/>
      <w:spacing w:before="17" w:line="179" w:lineRule="auto"/>
      <w:ind w:left="3878"/>
      <w:rPr>
        <w:sz w:val="16"/>
        <w:szCs w:val="16"/>
        <w:lang w:eastAsia="zh-CN"/>
      </w:rPr>
    </w:pPr>
    <w:r>
      <w:pict>
        <v:shape id="_x0000_s2051" o:spid="_x0000_s2051" style="position:absolute;left:0pt;margin-left:56.65pt;margin-top:73.7pt;height:0pt;width:481.85pt;mso-position-horizontal-relative:page;mso-position-vertical-relative:page;z-index:251661312;mso-width-relative:page;mso-height-relative:page;" filled="f" coordsize="9637,0" o:allowincell="f" path="m0,0l9637,0e">
          <v:fill on="f" focussize="0,0"/>
          <v:stroke weight="0.6pt" miterlimit="10" joinstyle="miter"/>
          <v:imagedata o:title=""/>
          <o:lock v:ext="edit"/>
        </v:shape>
      </w:pict>
    </w:r>
    <w:r>
      <w:rPr>
        <w:spacing w:val="-2"/>
        <w:sz w:val="16"/>
        <w:szCs w:val="16"/>
        <w:lang w:eastAsia="zh-CN"/>
      </w:rPr>
      <w:t>中国古代科举文化课程论文</w:t>
    </w:r>
  </w:p>
  <w:p w14:paraId="6B1876C9">
    <w:pPr>
      <w:spacing w:line="191" w:lineRule="auto"/>
      <w:ind w:left="2792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Term Papers on Ancient Chinese Imperial Exa</w:t>
    </w:r>
    <w:r>
      <w:rPr>
        <w:rFonts w:ascii="Times New Roman" w:hAnsi="Times New Roman" w:eastAsia="Times New Roman" w:cs="Times New Roman"/>
        <w:spacing w:val="-1"/>
        <w:sz w:val="16"/>
        <w:szCs w:val="16"/>
      </w:rPr>
      <w:t>mination Culture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E8B9A6">
    <w:pPr>
      <w:pStyle w:val="4"/>
      <w:spacing w:before="18" w:line="165" w:lineRule="auto"/>
      <w:ind w:left="4584"/>
      <w:rPr>
        <w:sz w:val="16"/>
        <w:szCs w:val="16"/>
        <w:lang w:eastAsia="zh-CN"/>
      </w:rPr>
    </w:pPr>
    <w:r>
      <w:pict>
        <v:shape id="_x0000_s2052" o:spid="_x0000_s2052" style="position:absolute;left:0pt;margin-left:56.65pt;margin-top:73.7pt;height:0pt;width:481.85pt;mso-position-horizontal-relative:page;mso-position-vertical-relative:page;z-index:251662336;mso-width-relative:page;mso-height-relative:page;" filled="f" coordsize="9637,0" o:allowincell="f" path="m0,0l9637,0e">
          <v:fill on="f" focussize="0,0"/>
          <v:stroke weight="0.6pt" miterlimit="10" joinstyle="miter"/>
          <v:imagedata o:title=""/>
          <o:lock v:ext="edit"/>
        </v:shape>
      </w:pict>
    </w:r>
    <w:r>
      <w:rPr>
        <w:spacing w:val="-2"/>
        <w:sz w:val="16"/>
        <w:szCs w:val="16"/>
        <w:lang w:eastAsia="zh-CN"/>
      </w:rPr>
      <w:t>孙鹏雨</w:t>
    </w:r>
  </w:p>
  <w:p w14:paraId="588E2F01">
    <w:pPr>
      <w:pStyle w:val="4"/>
      <w:spacing w:line="187" w:lineRule="auto"/>
      <w:ind w:left="3304"/>
      <w:rPr>
        <w:sz w:val="16"/>
        <w:szCs w:val="16"/>
        <w:lang w:eastAsia="zh-CN"/>
      </w:rPr>
    </w:pPr>
    <w:r>
      <w:rPr>
        <w:spacing w:val="-1"/>
        <w:sz w:val="16"/>
        <w:szCs w:val="16"/>
        <w:lang w:eastAsia="zh-CN"/>
      </w:rPr>
      <w:t>蟾宫折桂：科举制度中的文化象征系统研究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F33116">
    <w:pPr>
      <w:pStyle w:val="4"/>
      <w:spacing w:before="17" w:line="179" w:lineRule="auto"/>
      <w:ind w:left="3878"/>
      <w:rPr>
        <w:sz w:val="16"/>
        <w:szCs w:val="16"/>
        <w:lang w:eastAsia="zh-CN"/>
      </w:rPr>
    </w:pPr>
    <w:r>
      <w:pict>
        <v:shape id="_x0000_s2053" o:spid="_x0000_s2053" style="position:absolute;left:0pt;margin-left:56.65pt;margin-top:73.7pt;height:0pt;width:481.85pt;mso-position-horizontal-relative:page;mso-position-vertical-relative:page;z-index:251663360;mso-width-relative:page;mso-height-relative:page;" filled="f" coordsize="9637,0" o:allowincell="f" path="m0,0l9637,0e">
          <v:fill on="f" focussize="0,0"/>
          <v:stroke weight="0.6pt" miterlimit="10" joinstyle="miter"/>
          <v:imagedata o:title=""/>
          <o:lock v:ext="edit"/>
        </v:shape>
      </w:pict>
    </w:r>
    <w:r>
      <w:rPr>
        <w:spacing w:val="-2"/>
        <w:sz w:val="16"/>
        <w:szCs w:val="16"/>
        <w:lang w:eastAsia="zh-CN"/>
      </w:rPr>
      <w:t>中国古代科举文化课程论文</w:t>
    </w:r>
  </w:p>
  <w:p w14:paraId="0CAD73CB">
    <w:pPr>
      <w:spacing w:line="191" w:lineRule="auto"/>
      <w:ind w:left="2792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Term Papers on Ancient Chinese Imperial Exa</w:t>
    </w:r>
    <w:r>
      <w:rPr>
        <w:rFonts w:ascii="Times New Roman" w:hAnsi="Times New Roman" w:eastAsia="Times New Roman" w:cs="Times New Roman"/>
        <w:spacing w:val="-1"/>
        <w:sz w:val="16"/>
        <w:szCs w:val="16"/>
      </w:rPr>
      <w:t>mination Culture</w:t>
    </w: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indows 用户">
    <w15:presenceInfo w15:providerId="None" w15:userId="Windows 用户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characterSpacingControl w:val="doNotCompress"/>
  <w:hdrShapeDefaults>
    <o:shapelayout v:ext="edit">
      <o:idmap v:ext="edit" data="2"/>
    </o:shapelayout>
  </w:hdrShapeDefaults>
  <w:compat>
    <w:spaceForUL/>
    <w:ulTrailSpace/>
    <w:useFELayout/>
    <w:compatSetting w:name="compatibilityMode" w:uri="http://schemas.microsoft.com/office/word" w:val="12"/>
  </w:compat>
  <w:rsids>
    <w:rsidRoot w:val="00A7025B"/>
    <w:rsid w:val="001058AB"/>
    <w:rsid w:val="009F2525"/>
    <w:rsid w:val="00A7025B"/>
    <w:rsid w:val="00F46B0B"/>
    <w:rsid w:val="3BF3D6D5"/>
    <w:rsid w:val="7B8FE2D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link w:val="19"/>
    <w:qFormat/>
    <w:uiPriority w:val="9"/>
    <w:pPr>
      <w:kinsoku/>
      <w:autoSpaceDE/>
      <w:autoSpaceDN/>
      <w:adjustRightInd/>
      <w:snapToGrid/>
      <w:spacing w:before="100" w:beforeAutospacing="1" w:after="100" w:afterAutospacing="1"/>
      <w:textAlignment w:val="auto"/>
      <w:outlineLvl w:val="0"/>
    </w:pPr>
    <w:rPr>
      <w:rFonts w:ascii="宋体" w:hAnsi="宋体" w:eastAsia="宋体" w:cs="宋体"/>
      <w:b/>
      <w:bCs/>
      <w:snapToGrid/>
      <w:color w:val="auto"/>
      <w:kern w:val="36"/>
      <w:sz w:val="48"/>
      <w:szCs w:val="48"/>
      <w:lang w:eastAsia="zh-CN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6"/>
    <w:uiPriority w:val="0"/>
  </w:style>
  <w:style w:type="paragraph" w:styleId="4">
    <w:name w:val="Body Text"/>
    <w:basedOn w:val="1"/>
    <w:semiHidden/>
    <w:qFormat/>
    <w:uiPriority w:val="0"/>
    <w:rPr>
      <w:rFonts w:ascii="PingFang SC" w:hAnsi="PingFang SC" w:eastAsia="PingFang SC" w:cs="PingFang SC"/>
    </w:rPr>
  </w:style>
  <w:style w:type="paragraph" w:styleId="5">
    <w:name w:val="Balloon Text"/>
    <w:basedOn w:val="1"/>
    <w:link w:val="18"/>
    <w:uiPriority w:val="0"/>
    <w:rPr>
      <w:sz w:val="18"/>
      <w:szCs w:val="18"/>
    </w:rPr>
  </w:style>
  <w:style w:type="paragraph" w:styleId="6">
    <w:name w:val="footer"/>
    <w:basedOn w:val="1"/>
    <w:link w:val="15"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7">
    <w:name w:val="header"/>
    <w:basedOn w:val="1"/>
    <w:link w:val="14"/>
    <w:uiPriority w:val="0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8">
    <w:name w:val="annotation subject"/>
    <w:basedOn w:val="3"/>
    <w:next w:val="3"/>
    <w:link w:val="17"/>
    <w:uiPriority w:val="0"/>
    <w:rPr>
      <w:b/>
      <w:bCs/>
    </w:rPr>
  </w:style>
  <w:style w:type="character" w:styleId="11">
    <w:name w:val="Hyperlink"/>
    <w:basedOn w:val="10"/>
    <w:unhideWhenUsed/>
    <w:uiPriority w:val="99"/>
    <w:rPr>
      <w:color w:val="0000FF"/>
      <w:u w:val="single"/>
    </w:rPr>
  </w:style>
  <w:style w:type="character" w:styleId="12">
    <w:name w:val="annotation reference"/>
    <w:basedOn w:val="10"/>
    <w:uiPriority w:val="0"/>
    <w:rPr>
      <w:sz w:val="21"/>
      <w:szCs w:val="21"/>
    </w:rPr>
  </w:style>
  <w:style w:type="table" w:customStyle="1" w:styleId="13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4">
    <w:name w:val="页眉 Char"/>
    <w:basedOn w:val="10"/>
    <w:link w:val="7"/>
    <w:uiPriority w:val="0"/>
    <w:rPr>
      <w:rFonts w:eastAsia="Arial"/>
      <w:snapToGrid w:val="0"/>
      <w:color w:val="000000"/>
      <w:sz w:val="18"/>
      <w:szCs w:val="18"/>
      <w:lang w:eastAsia="en-US"/>
    </w:rPr>
  </w:style>
  <w:style w:type="character" w:customStyle="1" w:styleId="15">
    <w:name w:val="页脚 Char"/>
    <w:basedOn w:val="10"/>
    <w:link w:val="6"/>
    <w:uiPriority w:val="0"/>
    <w:rPr>
      <w:rFonts w:eastAsia="Arial"/>
      <w:snapToGrid w:val="0"/>
      <w:color w:val="000000"/>
      <w:sz w:val="18"/>
      <w:szCs w:val="18"/>
      <w:lang w:eastAsia="en-US"/>
    </w:rPr>
  </w:style>
  <w:style w:type="character" w:customStyle="1" w:styleId="16">
    <w:name w:val="批注文字 Char"/>
    <w:basedOn w:val="10"/>
    <w:link w:val="3"/>
    <w:uiPriority w:val="0"/>
    <w:rPr>
      <w:rFonts w:eastAsia="Arial"/>
      <w:snapToGrid w:val="0"/>
      <w:color w:val="000000"/>
      <w:sz w:val="21"/>
      <w:szCs w:val="21"/>
      <w:lang w:eastAsia="en-US"/>
    </w:rPr>
  </w:style>
  <w:style w:type="character" w:customStyle="1" w:styleId="17">
    <w:name w:val="批注主题 Char"/>
    <w:basedOn w:val="16"/>
    <w:link w:val="8"/>
    <w:uiPriority w:val="0"/>
    <w:rPr>
      <w:b/>
      <w:bCs/>
    </w:rPr>
  </w:style>
  <w:style w:type="character" w:customStyle="1" w:styleId="18">
    <w:name w:val="批注框文本 Char"/>
    <w:basedOn w:val="10"/>
    <w:link w:val="5"/>
    <w:uiPriority w:val="0"/>
    <w:rPr>
      <w:rFonts w:eastAsia="Arial"/>
      <w:snapToGrid w:val="0"/>
      <w:color w:val="000000"/>
      <w:sz w:val="18"/>
      <w:szCs w:val="18"/>
      <w:lang w:eastAsia="en-US"/>
    </w:rPr>
  </w:style>
  <w:style w:type="character" w:customStyle="1" w:styleId="19">
    <w:name w:val="标题 1 Char"/>
    <w:basedOn w:val="10"/>
    <w:link w:val="2"/>
    <w:uiPriority w:val="9"/>
    <w:rPr>
      <w:rFonts w:ascii="宋体" w:hAnsi="宋体" w:eastAsia="宋体" w:cs="宋体"/>
      <w:b/>
      <w:bCs/>
      <w:kern w:val="3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7" Type="http://schemas.microsoft.com/office/2011/relationships/people" Target="people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theme" Target="theme/theme1.xml"/><Relationship Id="rId13" Type="http://schemas.openxmlformats.org/officeDocument/2006/relationships/footer" Target="footer4.xml"/><Relationship Id="rId12" Type="http://schemas.openxmlformats.org/officeDocument/2006/relationships/header" Target="header5.xml"/><Relationship Id="rId11" Type="http://schemas.openxmlformats.org/officeDocument/2006/relationships/footer" Target="footer3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1118</Words>
  <Characters>6373</Characters>
  <Lines>53</Lines>
  <Paragraphs>14</Paragraphs>
  <TotalTime>23</TotalTime>
  <ScaleCrop>false</ScaleCrop>
  <LinksUpToDate>false</LinksUpToDate>
  <CharactersWithSpaces>7477</CharactersWithSpaces>
  <Application>WPS Office WWO_base_provider_20250107171338-7e3eb3042c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2025-05-20T07:08:00Z</dcterms:created>
  <dc:creator>Data</dc:creator>
  <cp:lastModifiedBy>Windows 用户</cp:lastModifiedBy>
  <dcterms:modified xsi:type="dcterms:W3CDTF">2025-06-20T20:37:23Z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2025-05-19T15:08:58Z</vt:filetime>
  </property>
  <property fmtid="{D5CDD505-2E9C-101B-9397-08002B2CF9AE}" pid="4" name="KSOProductBuildVer">
    <vt:lpwstr>2052-0.0.0.0</vt:lpwstr>
  </property>
  <property fmtid="{D5CDD505-2E9C-101B-9397-08002B2CF9AE}" pid="5" name="ICV">
    <vt:lpwstr>ADC58CCFDD105B0E035655688A8AFF2C_43</vt:lpwstr>
  </property>
</Properties>
</file>