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974" w:rsidRPr="002E036C" w:rsidRDefault="001E2974" w:rsidP="001E2974">
      <w:pPr>
        <w:rPr>
          <w:b/>
          <w:bCs/>
        </w:rPr>
      </w:pPr>
      <w:r>
        <w:rPr>
          <w:rFonts w:hint="eastAsia"/>
          <w:b/>
          <w:bCs/>
        </w:rPr>
        <w:t>题目：</w:t>
      </w:r>
      <w:bookmarkStart w:id="0" w:name="_GoBack"/>
      <w:bookmarkEnd w:id="0"/>
      <w:r w:rsidRPr="002E036C">
        <w:rPr>
          <w:b/>
          <w:bCs/>
        </w:rPr>
        <w:t xml:space="preserve"> </w:t>
      </w:r>
      <w:r w:rsidRPr="002E036C">
        <w:rPr>
          <w:rFonts w:hint="eastAsia"/>
          <w:b/>
          <w:bCs/>
        </w:rPr>
        <w:t>用频域的方法设计一个数字矢量表估算两个信号</w:t>
      </w:r>
    </w:p>
    <w:p w:rsidR="001E2974" w:rsidRPr="002E036C" w:rsidRDefault="001E2974" w:rsidP="001E2974">
      <w:pPr>
        <w:rPr>
          <w:b/>
          <w:bCs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1"/>
              <w:lang w:val="de-AT"/>
            </w:rPr>
            <m:t>a</m:t>
          </m:r>
          <m:r>
            <m:rPr>
              <m:sty m:val="bi"/>
            </m:rPr>
            <w:rPr>
              <w:rFonts w:ascii="Cambria Math"/>
              <w:szCs w:val="21"/>
            </w:rPr>
            <m:t>cos</m:t>
          </m:r>
          <m:r>
            <m:rPr>
              <m:sty m:val="bi"/>
            </m:rPr>
            <w:rPr>
              <w:rFonts w:ascii="Cambria Math" w:hAnsi="Cambria Math" w:cs="Cambria"/>
              <w:szCs w:val="21"/>
            </w:rPr>
            <m:t>⁡</m:t>
          </m:r>
          <m:r>
            <m:rPr>
              <m:sty m:val="bi"/>
            </m:rPr>
            <w:rPr>
              <w:rFonts w:ascii="Cambria Math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/>
                  <w:szCs w:val="21"/>
                </w:rPr>
                <m:t>0</m:t>
              </m:r>
            </m:sub>
          </m:sSub>
          <m:r>
            <m:rPr>
              <m:sty m:val="bi"/>
            </m:rPr>
            <w:rPr>
              <w:rFonts w:ascii="Cambria Math"/>
              <w:szCs w:val="21"/>
            </w:rPr>
            <m:t>t+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/>
                  <w:szCs w:val="21"/>
                </w:rPr>
                <m:t>1</m:t>
              </m:r>
            </m:sub>
          </m:sSub>
          <m:r>
            <m:rPr>
              <m:sty m:val="bi"/>
            </m:rPr>
            <w:rPr>
              <w:rFonts w:ascii="Cambria Math"/>
              <w:szCs w:val="21"/>
            </w:rPr>
            <m:t>(t))</m:t>
          </m:r>
        </m:oMath>
      </m:oMathPara>
    </w:p>
    <w:p w:rsidR="001E2974" w:rsidRPr="002E036C" w:rsidRDefault="001E2974" w:rsidP="001E2974">
      <w:pPr>
        <w:rPr>
          <w:b/>
          <w:bCs/>
          <w:szCs w:val="21"/>
        </w:rPr>
      </w:pPr>
      <w:r w:rsidRPr="002E036C">
        <w:rPr>
          <w:rFonts w:hint="eastAsia"/>
          <w:b/>
          <w:bCs/>
          <w:szCs w:val="21"/>
        </w:rPr>
        <w:t>和</w:t>
      </w:r>
    </w:p>
    <w:p w:rsidR="001E2974" w:rsidRPr="002E036C" w:rsidRDefault="001E2974" w:rsidP="001E2974">
      <w:pPr>
        <w:rPr>
          <w:b/>
          <w:bCs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1"/>
            </w:rPr>
            <m:t>b</m:t>
          </m:r>
          <m:r>
            <m:rPr>
              <m:sty m:val="bi"/>
            </m:rPr>
            <w:rPr>
              <w:rFonts w:ascii="Cambria Math"/>
              <w:szCs w:val="21"/>
            </w:rPr>
            <m:t>cos</m:t>
          </m:r>
          <m:r>
            <m:rPr>
              <m:sty m:val="bi"/>
            </m:rPr>
            <w:rPr>
              <w:rFonts w:ascii="Cambria Math" w:hAnsi="Cambria Math" w:cs="Cambria"/>
              <w:szCs w:val="21"/>
            </w:rPr>
            <m:t>⁡</m:t>
          </m:r>
          <m:r>
            <m:rPr>
              <m:sty m:val="bi"/>
            </m:rPr>
            <w:rPr>
              <w:rFonts w:ascii="Cambria Math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/>
                  <w:szCs w:val="21"/>
                </w:rPr>
                <m:t>0</m:t>
              </m:r>
            </m:sub>
          </m:sSub>
          <m:r>
            <m:rPr>
              <m:sty m:val="bi"/>
            </m:rPr>
            <w:rPr>
              <w:rFonts w:ascii="Cambria Math"/>
              <w:szCs w:val="21"/>
            </w:rPr>
            <m:t>t+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/>
                  <w:szCs w:val="21"/>
                </w:rPr>
                <m:t>2</m:t>
              </m:r>
            </m:sub>
          </m:sSub>
          <m:r>
            <m:rPr>
              <m:sty m:val="bi"/>
            </m:rPr>
            <w:rPr>
              <w:rFonts w:ascii="Cambria Math"/>
              <w:szCs w:val="21"/>
            </w:rPr>
            <m:t>(t))</m:t>
          </m:r>
        </m:oMath>
      </m:oMathPara>
    </w:p>
    <w:p w:rsidR="001E2974" w:rsidRPr="002E036C" w:rsidRDefault="001E2974" w:rsidP="001E2974">
      <w:pPr>
        <w:rPr>
          <w:b/>
          <w:bCs/>
          <w:szCs w:val="21"/>
        </w:rPr>
      </w:pPr>
      <w:r w:rsidRPr="002E036C">
        <w:rPr>
          <w:rFonts w:hint="eastAsia"/>
          <w:b/>
          <w:bCs/>
          <w:szCs w:val="21"/>
        </w:rPr>
        <w:t>的幅度和相位差。假定系统采用非同步采样，即信号的周期不是采样周期的整数</w:t>
      </w:r>
      <w:proofErr w:type="gramStart"/>
      <w:r w:rsidRPr="002E036C">
        <w:rPr>
          <w:rFonts w:hint="eastAsia"/>
          <w:b/>
          <w:bCs/>
          <w:szCs w:val="21"/>
        </w:rPr>
        <w:t>倍</w:t>
      </w:r>
      <w:proofErr w:type="gramEnd"/>
      <w:r w:rsidRPr="002E036C">
        <w:rPr>
          <w:rFonts w:hint="eastAsia"/>
          <w:b/>
          <w:bCs/>
          <w:szCs w:val="21"/>
        </w:rPr>
        <w:t>。</w:t>
      </w:r>
    </w:p>
    <w:p w:rsidR="001E2974" w:rsidRPr="004456EC" w:rsidRDefault="001E2974" w:rsidP="001E2974">
      <w:r w:rsidRPr="004456EC">
        <w:rPr>
          <w:rFonts w:hint="eastAsia"/>
          <w:b/>
          <w:bCs/>
        </w:rPr>
        <w:t>提示：</w:t>
      </w:r>
      <w:r w:rsidRPr="004456EC">
        <w:rPr>
          <w:rFonts w:hint="eastAsia"/>
        </w:rPr>
        <w:t>思路与上题类似，也是采用有限冲激响应（FIR）逼近希尔伯特变换。通常来说我们有三种方法：窗函数法、频率取样法、最优化设计（包含均方误差最小化逼近和等波纹切比雪夫逼近）。</w:t>
      </w:r>
    </w:p>
    <w:p w:rsidR="009E54C0" w:rsidRPr="001E2974" w:rsidRDefault="009E54C0"/>
    <w:sectPr w:rsidR="009E54C0" w:rsidRPr="001E2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74"/>
    <w:rsid w:val="001E2974"/>
    <w:rsid w:val="009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E274"/>
  <w15:chartTrackingRefBased/>
  <w15:docId w15:val="{D5123171-7EF9-422E-9925-36E3248A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1</cp:revision>
  <dcterms:created xsi:type="dcterms:W3CDTF">2025-05-05T15:40:00Z</dcterms:created>
  <dcterms:modified xsi:type="dcterms:W3CDTF">2025-05-05T15:40:00Z</dcterms:modified>
</cp:coreProperties>
</file>