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数据仓库与数据挖掘</w:t>
      </w:r>
    </w:p>
    <w:p>
      <w:pPr>
        <w:pStyle w:val="4"/>
        <w:bidi w:val="0"/>
      </w:pPr>
      <w:r>
        <w:t>一、项目要求</w:t>
      </w:r>
    </w:p>
    <w:p>
      <w:pPr>
        <w:bidi w:val="0"/>
      </w:pPr>
      <w:r>
        <w:t>4人一组，设计并实现一个能够自主完成数据质量分析与预处理的“数据处理智能体”，并支持一个分类或聚类任务。</w:t>
      </w:r>
    </w:p>
    <w:p>
      <w:pPr>
        <w:bidi w:val="0"/>
      </w:pPr>
      <w:r>
        <w:t>报告提交 DDL：12-31。</w:t>
      </w:r>
    </w:p>
    <w:p>
      <w:pPr>
        <w:pStyle w:val="4"/>
        <w:bidi w:val="0"/>
      </w:pPr>
      <w:r>
        <w:t>二、数据集要求</w:t>
      </w:r>
    </w:p>
    <w:p>
      <w:pPr>
        <w:bidi w:val="0"/>
      </w:pPr>
      <w:r>
        <w:t>数据集需包含不少于 5,000 条记录、10 个字段，并至少包含以下四类问题：</w:t>
      </w:r>
    </w:p>
    <w:p>
      <w:pPr>
        <w:bidi w:val="0"/>
      </w:pPr>
      <w:r>
        <w:t>缺失值。</w:t>
      </w:r>
    </w:p>
    <w:p>
      <w:pPr>
        <w:bidi w:val="0"/>
      </w:pPr>
      <w:r>
        <w:t>重复数据。</w:t>
      </w:r>
    </w:p>
    <w:p>
      <w:pPr>
        <w:bidi w:val="0"/>
      </w:pPr>
      <w:r>
        <w:t>异常值或噪声。</w:t>
      </w:r>
    </w:p>
    <w:p>
      <w:pPr>
        <w:bidi w:val="0"/>
      </w:pPr>
      <w:r>
        <w:t>数据类型或格式不一致。</w:t>
      </w:r>
    </w:p>
    <w:p>
      <w:pPr>
        <w:bidi w:val="0"/>
      </w:pPr>
      <w:r>
        <w:t>鼓励加入字段冲突、标签错误、类别不平衡、跨表实体匹配等复杂问题。</w:t>
      </w:r>
    </w:p>
    <w:p>
      <w:pPr>
        <w:pStyle w:val="4"/>
        <w:bidi w:val="0"/>
      </w:pPr>
      <w:r>
        <w:t>三、技术要求</w:t>
      </w:r>
    </w:p>
    <w:p>
      <w:pPr>
        <w:bidi w:val="0"/>
      </w:pPr>
      <w:r>
        <w:t>可以使用 ReAct、Plan-and-Execute、工作流智能体或多智能体架构。允许使用大语言模型 API 或本地模型，但需记录模型名称、提示词、参数、调用次数和成本。</w:t>
      </w:r>
    </w:p>
    <w:p>
      <w:pPr>
        <w:pStyle w:val="4"/>
        <w:bidi w:val="0"/>
      </w:pPr>
      <w:r>
        <w:t>四、每组提交</w:t>
      </w:r>
    </w:p>
    <w:p>
      <w:pPr>
        <w:bidi w:val="0"/>
      </w:pPr>
      <w:r>
        <w:t>项目报告：不超过 10 页。</w:t>
      </w:r>
    </w:p>
    <w:p>
      <w:pPr>
        <w:bidi w:val="0"/>
      </w:pPr>
      <w:r>
        <w:t>源代码：包含 README 和依赖文件。</w:t>
      </w:r>
    </w:p>
    <w:p>
      <w:pPr>
        <w:bidi w:val="0"/>
      </w:pPr>
      <w:r>
        <w:t>原始及处理后的数据：无法公开时提供获取和构造方法。</w:t>
      </w:r>
    </w:p>
    <w:p>
      <w:pPr>
        <w:bidi w:val="0"/>
      </w:pPr>
      <w:r>
        <w:t>课堂展示 PPT：汇报 7 分钟，问答 3 分钟（最后 2 次课程）。</w:t>
      </w:r>
    </w:p>
    <w:p>
      <w:pPr>
        <w:bidi w:val="0"/>
      </w:pPr>
      <w:r>
        <w:t>个人贡献说明。</w:t>
      </w:r>
    </w:p>
    <w:p>
      <w:pPr>
        <w:bidi w:val="0"/>
      </w:pPr>
      <w:r>
        <w:t>智能体运行记录：提示词、工具调用、错误与修正过程。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可以有智能体结构图和工作流图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71045"/>
    <w:rsid w:val="55A70EC1"/>
    <w:rsid w:val="6B37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2026-10-15T11:38:00Z</dcterms:created>
  <dc:creator>癸</dc:creator>
  <cp:lastModifiedBy>癸</cp:lastModifiedBy>
  <dcterms:modified xsi:type="dcterms:W3CDTF">2026-10-15T12:35:55Z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60C5FA9DB12E40A3A9C895FFA2611124</vt:lpwstr>
  </property>
</Properties>
</file>