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选题一｜这款 App 凭什么火？</w:t>
      </w:r>
    </w:p>
    <w:p>
      <w:pPr>
        <w:spacing w:after="120" w:before="0"/>
      </w:pPr>
      <w:r>
        <w:rPr>
          <w:rFonts w:ascii="Calibri" w:hAnsi="Calibri" w:eastAsia="Noto Sans CJK SC"/>
          <w:b w:val="0"/>
          <w:color w:val="224D63"/>
          <w:sz w:val="24"/>
        </w:rPr>
        <w:t>应用商店数据质量智能体与应用画像聚类</w:t>
      </w:r>
    </w:p>
    <w:p>
      <w:pPr>
        <w:spacing w:after="80" w:before="0"/>
      </w:pPr>
      <w:r>
        <w:rPr>
          <w:rFonts w:ascii="Calibri" w:hAnsi="Calibri" w:eastAsia="Noto Sans CJK SC"/>
          <w:b/>
        </w:rPr>
        <w:t>Agent 最终任务：</w:t>
      </w:r>
      <w:r>
        <w:rPr>
          <w:rFonts w:ascii="Calibri" w:hAnsi="Calibri" w:eastAsia="Noto Sans CJK SC"/>
          <w:b w:val="0"/>
        </w:rPr>
        <w:t>接收应用 CSV，识别四类质量问题，制定并执行清洗方案、复检；随后完成应用聚类，解释各群体特征并列出代表应用。</w:t>
      </w:r>
    </w:p>
    <w:p>
      <w:pPr>
        <w:spacing w:after="80" w:before="0"/>
      </w:pPr>
      <w:r>
        <w:rPr>
          <w:rFonts w:ascii="Calibri" w:hAnsi="Calibri" w:eastAsia="Noto Sans CJK SC"/>
          <w:b/>
        </w:rPr>
        <w:t>数据内容：</w:t>
      </w:r>
      <w:r>
        <w:rPr>
          <w:rFonts w:ascii="Calibri" w:hAnsi="Calibri" w:eastAsia="Noto Sans CJK SC"/>
          <w:b w:val="0"/>
        </w:rPr>
        <w:t>Google Play Store Apps（lava18）；主表 googleplaystore.csv。原始版为 10,841 条记录、13 个字段；每行是一条应用信息记录，包含重复。</w:t>
      </w:r>
    </w:p>
    <w:p>
      <w:pPr>
        <w:spacing w:after="40" w:before="0"/>
      </w:pPr>
      <w:r>
        <w:rPr>
          <w:rFonts w:ascii="Calibri" w:hAnsi="Calibri" w:eastAsia="Noto Sans CJK SC"/>
          <w:b/>
          <w:sz w:val="20"/>
        </w:rPr>
        <w:t>下载：</w:t>
      </w:r>
      <w:r>
        <w:rPr>
          <w:rFonts w:ascii="Calibri" w:hAnsi="Calibri" w:eastAsia="Noto Sans CJK SC"/>
          <w:b w:val="0"/>
          <w:sz w:val="20"/>
        </w:rPr>
      </w:r>
      <w:hyperlink r:id="rId11">
        <w:r>
          <w:rPr>
            <w:rFonts w:ascii="Calibri" w:hAnsi="Calibri" w:eastAsia="Noto Sans CJK SC"/>
            <w:color w:val="224D63"/>
            <w:u w:val="single"/>
            <w:sz w:val="19"/>
          </w:rPr>
          <w:t>https://www.kaggle.com/datasets/lava18/google-play-store-apps</w:t>
        </w:r>
      </w:hyperlink>
    </w:p>
    <w:p>
      <w:pPr>
        <w:spacing w:after="60" w:before="0"/>
      </w:pPr>
      <w:r>
        <w:rPr>
          <w:rFonts w:ascii="Calibri" w:hAnsi="Calibri" w:eastAsia="Noto Sans CJK SC"/>
          <w:b/>
          <w:sz w:val="19"/>
        </w:rPr>
        <w:t>文件范围：</w:t>
      </w:r>
      <w:r>
        <w:rPr>
          <w:rFonts w:ascii="Calibri" w:hAnsi="Calibri" w:eastAsia="Noto Sans CJK SC"/>
          <w:b w:val="0"/>
          <w:sz w:val="19"/>
        </w:rPr>
        <w:t>仅使用主表，不接入评论表。</w:t>
      </w:r>
      <w:r>
        <w:t xml:space="preserve">  </w:t>
      </w:r>
      <w:hyperlink r:id="rId12">
        <w:r>
          <w:rPr>
            <w:rFonts w:ascii="Calibri" w:hAnsi="Calibri" w:eastAsia="Noto Sans CJK SC"/>
            <w:color w:val="224D63"/>
            <w:u w:val="single"/>
            <w:sz w:val="18"/>
          </w:rPr>
          <w:t>备用：原始 CSV 镜像</w:t>
        </w:r>
      </w:hyperlink>
    </w:p>
    <w:p>
      <w:pPr>
        <w:pStyle w:val="Heading2"/>
      </w:pPr>
      <w:r>
        <w:t>1. 全部字段及含义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1E7"/>
          <w:left w:val="single" w:sz="4" w:color="D9E1E7"/>
          <w:bottom w:val="single" w:sz="4" w:color="D9E1E7"/>
          <w:right w:val="single" w:sz="4" w:color="D9E1E7"/>
          <w:insideH w:val="single" w:sz="4" w:color="D9E1E7"/>
          <w:insideV w:val="single" w:sz="4" w:color="D9E1E7"/>
        </w:tblBorders>
        <w:tblCellMar>
          <w:top w:w="32" w:type="dxa"/>
          <w:bottom w:w="32" w:type="dxa"/>
          <w:left w:w="85" w:type="dxa"/>
          <w:right w:w="85" w:type="dxa"/>
        </w:tblCellMar>
      </w:tblPr>
      <w:tblGrid>
        <w:gridCol w:w="2041"/>
        <w:gridCol w:w="8050"/>
      </w:tblGrid>
      <w:tr>
        <w:trPr>
          <w:tblHeader/>
          <w:cantSplit/>
        </w:trPr>
        <w:tc>
          <w:tcPr>
            <w:tcW w:type="dxa" w:w="2041"/>
            <w:vAlign w:val="center"/>
            <w:shd w:fill="EAF0F4"/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/>
                <w:color w:val="224D63"/>
                <w:sz w:val="20"/>
              </w:rPr>
              <w:t>字段</w:t>
            </w:r>
          </w:p>
        </w:tc>
        <w:tc>
          <w:tcPr>
            <w:tcW w:type="dxa" w:w="8050"/>
            <w:vAlign w:val="center"/>
            <w:shd w:fill="EAF0F4"/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/>
                <w:color w:val="224D63"/>
                <w:sz w:val="20"/>
              </w:rPr>
              <w:t>含义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color w:val="202B36"/>
                <w:sz w:val="20"/>
              </w:rPr>
              <w:t>App</w:t>
            </w:r>
          </w:p>
        </w:tc>
        <w:tc>
          <w:tcPr>
            <w:tcW w:type="dxa" w:w="8050"/>
            <w:vAlign w:val="center"/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color w:val="202B36"/>
                <w:sz w:val="20"/>
              </w:rPr>
              <w:t>应用名称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color w:val="202B36"/>
                <w:sz w:val="20"/>
              </w:rPr>
              <w:t>Category</w:t>
            </w:r>
          </w:p>
        </w:tc>
        <w:tc>
          <w:tcPr>
            <w:tcW w:type="dxa" w:w="8050"/>
            <w:vAlign w:val="center"/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color w:val="202B36"/>
                <w:sz w:val="20"/>
              </w:rPr>
              <w:t>应用所属的商店类别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color w:val="202B36"/>
                <w:sz w:val="20"/>
              </w:rPr>
              <w:t>Rating</w:t>
            </w:r>
          </w:p>
        </w:tc>
        <w:tc>
          <w:tcPr>
            <w:tcW w:type="dxa" w:w="8050"/>
            <w:vAlign w:val="center"/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color w:val="202B36"/>
                <w:sz w:val="20"/>
              </w:rPr>
              <w:t>应用平均评分，满分 5 分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color w:val="202B36"/>
                <w:sz w:val="20"/>
              </w:rPr>
              <w:t>Reviews</w:t>
            </w:r>
          </w:p>
        </w:tc>
        <w:tc>
          <w:tcPr>
            <w:tcW w:type="dxa" w:w="8050"/>
            <w:vAlign w:val="center"/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color w:val="202B36"/>
                <w:sz w:val="20"/>
              </w:rPr>
              <w:t>用户评论数量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color w:val="202B36"/>
                <w:sz w:val="20"/>
              </w:rPr>
              <w:t>Size</w:t>
            </w:r>
          </w:p>
        </w:tc>
        <w:tc>
          <w:tcPr>
            <w:tcW w:type="dxa" w:w="8050"/>
            <w:vAlign w:val="center"/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color w:val="202B36"/>
                <w:sz w:val="20"/>
              </w:rPr>
              <w:t>安装包大小；可能带 M、k 等单位或特殊文本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color w:val="202B36"/>
                <w:sz w:val="20"/>
              </w:rPr>
              <w:t>Installs</w:t>
            </w:r>
          </w:p>
        </w:tc>
        <w:tc>
          <w:tcPr>
            <w:tcW w:type="dxa" w:w="8050"/>
            <w:vAlign w:val="center"/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color w:val="202B36"/>
                <w:sz w:val="20"/>
              </w:rPr>
              <w:t>安装量档位／下限，如 10,000+；不是精确下载次数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color w:val="202B36"/>
                <w:sz w:val="20"/>
              </w:rPr>
              <w:t>Type</w:t>
            </w:r>
          </w:p>
        </w:tc>
        <w:tc>
          <w:tcPr>
            <w:tcW w:type="dxa" w:w="8050"/>
            <w:vAlign w:val="center"/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color w:val="202B36"/>
                <w:sz w:val="20"/>
              </w:rPr>
              <w:t>免费或付费（Free / Paid）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color w:val="202B36"/>
                <w:sz w:val="20"/>
              </w:rPr>
              <w:t>Price</w:t>
            </w:r>
          </w:p>
        </w:tc>
        <w:tc>
          <w:tcPr>
            <w:tcW w:type="dxa" w:w="8050"/>
            <w:vAlign w:val="center"/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color w:val="202B36"/>
                <w:sz w:val="20"/>
              </w:rPr>
              <w:t>应用价格（美元）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color w:val="202B36"/>
                <w:sz w:val="20"/>
              </w:rPr>
              <w:t>Content Rating</w:t>
            </w:r>
          </w:p>
        </w:tc>
        <w:tc>
          <w:tcPr>
            <w:tcW w:type="dxa" w:w="8050"/>
            <w:vAlign w:val="center"/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color w:val="202B36"/>
                <w:sz w:val="20"/>
              </w:rPr>
              <w:t>内容适龄分级，如 Everyone、Teen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color w:val="202B36"/>
                <w:sz w:val="20"/>
              </w:rPr>
              <w:t>Genres</w:t>
            </w:r>
          </w:p>
        </w:tc>
        <w:tc>
          <w:tcPr>
            <w:tcW w:type="dxa" w:w="8050"/>
            <w:vAlign w:val="center"/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color w:val="202B36"/>
                <w:sz w:val="20"/>
              </w:rPr>
              <w:t>应用细分类／风格标签，可含多个标签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color w:val="202B36"/>
                <w:sz w:val="20"/>
              </w:rPr>
              <w:t>Last Updated</w:t>
            </w:r>
          </w:p>
        </w:tc>
        <w:tc>
          <w:tcPr>
            <w:tcW w:type="dxa" w:w="8050"/>
            <w:vAlign w:val="center"/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color w:val="202B36"/>
                <w:sz w:val="20"/>
              </w:rPr>
              <w:t>采集时记录的最近更新日期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color w:val="202B36"/>
                <w:sz w:val="20"/>
              </w:rPr>
              <w:t>Current Ver</w:t>
            </w:r>
          </w:p>
        </w:tc>
        <w:tc>
          <w:tcPr>
            <w:tcW w:type="dxa" w:w="8050"/>
            <w:vAlign w:val="center"/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color w:val="202B36"/>
                <w:sz w:val="20"/>
              </w:rPr>
              <w:t>采集时记录的应用版本号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color w:val="202B36"/>
                <w:sz w:val="20"/>
              </w:rPr>
              <w:t>Android Ver</w:t>
            </w:r>
          </w:p>
        </w:tc>
        <w:tc>
          <w:tcPr>
            <w:tcW w:type="dxa" w:w="8050"/>
            <w:vAlign w:val="center"/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color w:val="202B36"/>
                <w:sz w:val="20"/>
              </w:rPr>
              <w:t>要求的最低 Android 版本，部分随设备变化</w:t>
            </w:r>
          </w:p>
        </w:tc>
      </w:tr>
    </w:tbl>
    <w:p>
      <w:pPr>
        <w:pStyle w:val="Heading2"/>
      </w:pPr>
      <w:r>
        <w:t>2. 是否满足项目要求</w:t>
      </w:r>
    </w:p>
    <w:p>
      <w:pPr>
        <w:spacing w:after="60" w:before="0"/>
      </w:pPr>
      <w:r>
        <w:rPr>
          <w:rFonts w:ascii="Calibri" w:hAnsi="Calibri" w:eastAsia="Noto Sans CJK SC"/>
          <w:b/>
          <w:sz w:val="20"/>
        </w:rPr>
        <w:t>结论：</w:t>
      </w:r>
      <w:r>
        <w:rPr>
          <w:rFonts w:ascii="Calibri" w:hAnsi="Calibri" w:eastAsia="Noto Sans CJK SC"/>
          <w:b w:val="0"/>
          <w:sz w:val="20"/>
        </w:rPr>
        <w:t>规模超过 5,000 条、10 字段；四类问题有原生样例；下游采用聚类，无需预设标签。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1E7"/>
          <w:left w:val="single" w:sz="4" w:color="D9E1E7"/>
          <w:bottom w:val="single" w:sz="4" w:color="D9E1E7"/>
          <w:right w:val="single" w:sz="4" w:color="D9E1E7"/>
          <w:insideH w:val="single" w:sz="4" w:color="D9E1E7"/>
          <w:insideV w:val="single" w:sz="4" w:color="D9E1E7"/>
        </w:tblBorders>
        <w:tblCellMar>
          <w:top w:w="32" w:type="dxa"/>
          <w:bottom w:w="32" w:type="dxa"/>
          <w:left w:w="85" w:type="dxa"/>
          <w:right w:w="85" w:type="dxa"/>
        </w:tblCellMar>
      </w:tblPr>
      <w:tblGrid>
        <w:gridCol w:w="1814"/>
        <w:gridCol w:w="8277"/>
      </w:tblGrid>
      <w:tr>
        <w:trPr>
          <w:tblHeader/>
          <w:cantSplit/>
        </w:trPr>
        <w:tc>
          <w:tcPr>
            <w:tcW w:type="dxa" w:w="1814"/>
            <w:vAlign w:val="center"/>
            <w:shd w:fill="EAF0F4"/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/>
                <w:color w:val="224D63"/>
                <w:sz w:val="19"/>
              </w:rPr>
              <w:t>问题类型</w:t>
            </w:r>
          </w:p>
        </w:tc>
        <w:tc>
          <w:tcPr>
            <w:tcW w:type="dxa" w:w="8277"/>
            <w:vAlign w:val="center"/>
            <w:shd w:fill="EAF0F4"/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/>
                <w:color w:val="224D63"/>
                <w:sz w:val="19"/>
              </w:rPr>
              <w:t>原始数据中的证据与拟处理方式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color w:val="202B36"/>
                <w:sz w:val="19"/>
              </w:rPr>
              <w:t>缺失值</w:t>
            </w:r>
          </w:p>
        </w:tc>
        <w:tc>
          <w:tcPr>
            <w:tcW w:type="dxa" w:w="8277"/>
            <w:vAlign w:val="center"/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color w:val="202B36"/>
                <w:sz w:val="19"/>
              </w:rPr>
              <w:t>Rating 存在 NaN；区分缺失状态，再选择插补或保留缺失标记。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color w:val="202B36"/>
                <w:sz w:val="19"/>
              </w:rPr>
              <w:t>重复数据</w:t>
            </w:r>
          </w:p>
        </w:tc>
        <w:tc>
          <w:tcPr>
            <w:tcW w:type="dxa" w:w="8277"/>
            <w:vAlign w:val="center"/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color w:val="202B36"/>
                <w:sz w:val="19"/>
              </w:rPr>
              <w:t>存在整行完全重复；同名但属性不同的记录单独核验，不盲目合并。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color w:val="202B36"/>
                <w:sz w:val="19"/>
              </w:rPr>
              <w:t>异常／噪声</w:t>
            </w:r>
          </w:p>
        </w:tc>
        <w:tc>
          <w:tcPr>
            <w:tcW w:type="dxa" w:w="8277"/>
            <w:vAlign w:val="center"/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color w:val="202B36"/>
                <w:sz w:val="19"/>
              </w:rPr>
              <w:t>错位记录出现 Rating=19；结合相邻字段定位，无法可靠修复则隔离。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color w:val="202B36"/>
                <w:sz w:val="19"/>
              </w:rPr>
              <w:t>类型／格式不一致</w:t>
            </w:r>
          </w:p>
        </w:tc>
        <w:tc>
          <w:tcPr>
            <w:tcW w:type="dxa" w:w="8277"/>
            <w:vAlign w:val="center"/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color w:val="202B36"/>
                <w:sz w:val="19"/>
              </w:rPr>
              <w:t>Size 混用 19M、201k、Varies with device；统一单位，特殊状态不填零。</w:t>
            </w:r>
          </w:p>
        </w:tc>
      </w:tr>
    </w:tbl>
    <w:p>
      <w:pPr>
        <w:pStyle w:val="Heading2"/>
      </w:pPr>
      <w:r>
        <w:t>3. 后续工作流与输出</w:t>
      </w:r>
    </w:p>
    <w:p>
      <w:pPr>
        <w:spacing w:after="60" w:before="0"/>
      </w:pPr>
      <w:r>
        <w:rPr>
          <w:rFonts w:ascii="Calibri" w:hAnsi="Calibri" w:eastAsia="Noto Sans CJK SC"/>
          <w:b w:val="0"/>
          <w:sz w:val="20"/>
        </w:rPr>
        <w:t>导入并统计 → Agent 制定计划 → Python 工具清洗 → 复检与修正 → 特征处理 → K-means 聚类 → 输出应用画像。</w:t>
      </w:r>
    </w:p>
    <w:p>
      <w:pPr>
        <w:spacing w:after="60" w:before="0"/>
      </w:pPr>
      <w:r>
        <w:rPr>
          <w:rFonts w:ascii="Calibri" w:hAnsi="Calibri" w:eastAsia="Noto Sans CJK SC"/>
          <w:b w:val="0"/>
          <w:sz w:val="19"/>
        </w:rPr>
        <w:t>初始特征选评分、安装量档位、评论数、价格、大小；长尾数值对数变换后缩放。类别用于解释群体；比较不同簇数的轮廓系数和多次运行稳定性，不预设群体结论。</w:t>
      </w:r>
    </w:p>
    <w:p>
      <w:pPr>
        <w:spacing w:after="0" w:before="0"/>
      </w:pPr>
      <w:r>
        <w:rPr>
          <w:rFonts w:ascii="Calibri" w:hAnsi="Calibri" w:eastAsia="Noto Sans CJK SC"/>
          <w:b/>
          <w:sz w:val="19"/>
        </w:rPr>
        <w:t>输出：</w:t>
      </w:r>
      <w:r>
        <w:rPr>
          <w:rFonts w:ascii="Calibri" w:hAnsi="Calibri" w:eastAsia="Noto Sans CJK SC"/>
          <w:b w:val="0"/>
          <w:sz w:val="19"/>
        </w:rPr>
        <w:t>清洗后 CSV、质量问题与处理前后对照、应用分群与代表样本、可复现的工具调用日志。</w:t>
      </w:r>
    </w:p>
    <w:p>
      <w:pPr>
        <w:spacing w:after="40" w:before="0"/>
      </w:pPr>
      <w:r>
        <w:rPr>
          <w:rFonts w:ascii="Calibri" w:hAnsi="Calibri" w:eastAsia="Noto Sans CJK SC"/>
          <w:b/>
          <w:sz w:val="18"/>
        </w:rPr>
        <w:t>共同实现：</w:t>
      </w:r>
      <w:r>
        <w:rPr>
          <w:rFonts w:ascii="Calibri" w:hAnsi="Calibri" w:eastAsia="Noto Sans CJK SC"/>
          <w:b w:val="0"/>
          <w:sz w:val="18"/>
        </w:rPr>
        <w:t>两题均由 LLM 决策与解释、Python 工具计算；不确定的修复交人工确认。记录模型、提示词、参数、调用次数／成本及错误修正。</w:t>
      </w:r>
    </w:p>
    <w:p>
      <w:pPr>
        <w:spacing w:after="0" w:before="100"/>
      </w:pPr>
      <w:r>
        <w:rPr>
          <w:rFonts w:ascii="Calibri" w:hAnsi="Calibri" w:eastAsia="Noto Sans CJK SC"/>
          <w:b/>
          <w:color w:val="586674"/>
          <w:sz w:val="17"/>
        </w:rPr>
        <w:t>核查依据：</w:t>
      </w:r>
      <w:r>
        <w:rPr>
          <w:rFonts w:ascii="Calibri" w:hAnsi="Calibri" w:eastAsia="Noto Sans CJK SC"/>
          <w:b w:val="0"/>
          <w:color w:val="586674"/>
          <w:sz w:val="17"/>
        </w:rPr>
      </w:r>
      <w:hyperlink r:id="rId11">
        <w:r>
          <w:rPr>
            <w:rFonts w:ascii="Calibri" w:hAnsi="Calibri" w:eastAsia="Noto Sans CJK SC"/>
            <w:color w:val="224D63"/>
            <w:u w:val="single"/>
            <w:sz w:val="17"/>
          </w:rPr>
          <w:t>原始发布页</w:t>
        </w:r>
      </w:hyperlink>
      <w:r>
        <w:t xml:space="preserve">  ·  </w:t>
      </w:r>
      <w:hyperlink r:id="rId12">
        <w:r>
          <w:rPr>
            <w:rFonts w:ascii="Calibri" w:hAnsi="Calibri" w:eastAsia="Noto Sans CJK SC"/>
            <w:color w:val="224D63"/>
            <w:u w:val="single"/>
            <w:sz w:val="17"/>
          </w:rPr>
          <w:t>原始 CSV（字段、缺失、重复和错位样例）</w:t>
        </w:r>
      </w:hyperlink>
    </w:p>
    <w:p>
      <w:r>
        <w:br w:type="page"/>
      </w:r>
    </w:p>
    <w:p>
      <w:pPr>
        <w:pStyle w:val="Heading1"/>
      </w:pPr>
      <w:r>
        <w:t>选题二｜好片为何不一定热门？</w:t>
      </w:r>
    </w:p>
    <w:p>
      <w:pPr>
        <w:spacing w:after="120" w:before="0"/>
      </w:pPr>
      <w:r>
        <w:rPr>
          <w:rFonts w:ascii="Calibri" w:hAnsi="Calibri" w:eastAsia="Noto Sans CJK SC"/>
          <w:b w:val="0"/>
          <w:color w:val="224D63"/>
          <w:sz w:val="24"/>
        </w:rPr>
        <w:t>电影数据质量智能体与口碑—热度聚类</w:t>
      </w:r>
    </w:p>
    <w:p>
      <w:pPr>
        <w:spacing w:after="80" w:before="0"/>
      </w:pPr>
      <w:r>
        <w:rPr>
          <w:rFonts w:ascii="Calibri" w:hAnsi="Calibri" w:eastAsia="Noto Sans CJK SC"/>
          <w:b/>
        </w:rPr>
        <w:t>Agent 最终任务：</w:t>
      </w:r>
      <w:r>
        <w:rPr>
          <w:rFonts w:ascii="Calibri" w:hAnsi="Calibri" w:eastAsia="Noto Sans CJK SC"/>
          <w:b w:val="0"/>
        </w:rPr>
        <w:t>接收电影 CSV，识别缺失、重复、错位与格式问题，执行清洗并复检；按口碑和热度分群，解释群体差异并列出代表电影。</w:t>
      </w:r>
    </w:p>
    <w:p>
      <w:pPr>
        <w:spacing w:after="80" w:before="0"/>
      </w:pPr>
      <w:r>
        <w:rPr>
          <w:rFonts w:ascii="Calibri" w:hAnsi="Calibri" w:eastAsia="Noto Sans CJK SC"/>
          <w:b/>
        </w:rPr>
        <w:t>数据内容：</w:t>
      </w:r>
      <w:r>
        <w:rPr>
          <w:rFonts w:ascii="Calibri" w:hAnsi="Calibri" w:eastAsia="Noto Sans CJK SC"/>
          <w:b w:val="0"/>
        </w:rPr>
        <w:t>The Movies Dataset（Rounak Banik）；主表 movies_metadata.csv。原始版为 45,466 条记录、24 个字段；每行是一条电影元数据记录，包含重复和异常。</w:t>
      </w:r>
    </w:p>
    <w:p>
      <w:pPr>
        <w:spacing w:after="40" w:before="0"/>
      </w:pPr>
      <w:r>
        <w:rPr>
          <w:rFonts w:ascii="Calibri" w:hAnsi="Calibri" w:eastAsia="Noto Sans CJK SC"/>
          <w:b/>
          <w:sz w:val="20"/>
        </w:rPr>
        <w:t>下载：</w:t>
      </w:r>
      <w:r>
        <w:rPr>
          <w:rFonts w:ascii="Calibri" w:hAnsi="Calibri" w:eastAsia="Noto Sans CJK SC"/>
          <w:b w:val="0"/>
          <w:sz w:val="20"/>
        </w:rPr>
      </w:r>
      <w:hyperlink r:id="rId13">
        <w:r>
          <w:rPr>
            <w:rFonts w:ascii="Calibri" w:hAnsi="Calibri" w:eastAsia="Noto Sans CJK SC"/>
            <w:color w:val="224D63"/>
            <w:u w:val="single"/>
            <w:sz w:val="19"/>
          </w:rPr>
          <w:t>https://www.kaggle.com/datasets/rounakbanik/the-movies-dataset</w:t>
        </w:r>
      </w:hyperlink>
    </w:p>
    <w:p>
      <w:pPr>
        <w:spacing w:after="60" w:before="0"/>
      </w:pPr>
      <w:r>
        <w:rPr>
          <w:rFonts w:ascii="Calibri" w:hAnsi="Calibri" w:eastAsia="Noto Sans CJK SC"/>
          <w:b/>
          <w:sz w:val="19"/>
        </w:rPr>
        <w:t>文件范围：</w:t>
      </w:r>
      <w:r>
        <w:rPr>
          <w:rFonts w:ascii="Calibri" w:hAnsi="Calibri" w:eastAsia="Noto Sans CJK SC"/>
          <w:b w:val="0"/>
          <w:sz w:val="19"/>
        </w:rPr>
        <w:t>只用 movies_metadata.csv；不接入用户评分、演职员表，不做完整推荐系统。</w:t>
      </w:r>
    </w:p>
    <w:p>
      <w:pPr>
        <w:pStyle w:val="Heading2"/>
      </w:pPr>
      <w:r>
        <w:t>1. 全部字段及含义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1E7"/>
          <w:left w:val="single" w:sz="4" w:color="D9E1E7"/>
          <w:bottom w:val="single" w:sz="4" w:color="D9E1E7"/>
          <w:right w:val="single" w:sz="4" w:color="D9E1E7"/>
          <w:insideH w:val="single" w:sz="4" w:color="D9E1E7"/>
          <w:insideV w:val="single" w:sz="4" w:color="D9E1E7"/>
        </w:tblBorders>
        <w:tblCellMar>
          <w:top w:w="38" w:type="dxa"/>
          <w:bottom w:w="38" w:type="dxa"/>
          <w:left w:w="85" w:type="dxa"/>
          <w:right w:w="85" w:type="dxa"/>
        </w:tblCellMar>
      </w:tblPr>
      <w:tblGrid>
        <w:gridCol w:w="2296"/>
        <w:gridCol w:w="2636"/>
        <w:gridCol w:w="2324"/>
        <w:gridCol w:w="2778"/>
      </w:tblGrid>
      <w:tr>
        <w:trPr>
          <w:tblHeader/>
          <w:cantSplit/>
        </w:trPr>
        <w:tc>
          <w:tcPr>
            <w:tcW w:type="dxa" w:w="2296"/>
            <w:vAlign w:val="center"/>
            <w:shd w:fill="EAF0F4"/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/>
                <w:color w:val="224D63"/>
                <w:sz w:val="19"/>
              </w:rPr>
              <w:t>字段</w:t>
            </w:r>
          </w:p>
        </w:tc>
        <w:tc>
          <w:tcPr>
            <w:tcW w:type="dxa" w:w="2636"/>
            <w:vAlign w:val="center"/>
            <w:shd w:fill="EAF0F4"/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/>
                <w:color w:val="224D63"/>
                <w:sz w:val="19"/>
              </w:rPr>
              <w:t>含义</w:t>
            </w:r>
          </w:p>
        </w:tc>
        <w:tc>
          <w:tcPr>
            <w:tcW w:type="dxa" w:w="2324"/>
            <w:vAlign w:val="center"/>
            <w:shd w:fill="EAF0F4"/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/>
                <w:color w:val="224D63"/>
                <w:sz w:val="19"/>
              </w:rPr>
              <w:t>字段</w:t>
            </w:r>
          </w:p>
        </w:tc>
        <w:tc>
          <w:tcPr>
            <w:tcW w:type="dxa" w:w="2778"/>
            <w:vAlign w:val="center"/>
            <w:shd w:fill="EAF0F4"/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/>
                <w:color w:val="224D63"/>
                <w:sz w:val="19"/>
              </w:rPr>
              <w:t>含义</w:t>
            </w:r>
          </w:p>
        </w:tc>
      </w:tr>
      <w:tr>
        <w:trPr>
          <w:cantSplit/>
        </w:trPr>
        <w:tc>
          <w:tcPr>
            <w:tcW w:type="dxa" w:w="2296"/>
            <w:vAlign w:val="center"/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color w:val="202B36"/>
                <w:sz w:val="19"/>
              </w:rPr>
              <w:t>adult</w:t>
            </w:r>
          </w:p>
        </w:tc>
        <w:tc>
          <w:tcPr>
            <w:tcW w:type="dxa" w:w="2636"/>
            <w:vAlign w:val="center"/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color w:val="202B36"/>
                <w:sz w:val="19"/>
              </w:rPr>
              <w:t>成人内容标记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color w:val="202B36"/>
                <w:sz w:val="19"/>
              </w:rPr>
              <w:t>production_companies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color w:val="202B36"/>
                <w:sz w:val="19"/>
              </w:rPr>
              <w:t>制片公司列表</w:t>
            </w:r>
          </w:p>
        </w:tc>
      </w:tr>
      <w:tr>
        <w:trPr>
          <w:cantSplit/>
        </w:trPr>
        <w:tc>
          <w:tcPr>
            <w:tcW w:type="dxa" w:w="2296"/>
            <w:vAlign w:val="center"/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color w:val="202B36"/>
                <w:sz w:val="19"/>
              </w:rPr>
              <w:t>belongs_to_collection</w:t>
            </w:r>
          </w:p>
        </w:tc>
        <w:tc>
          <w:tcPr>
            <w:tcW w:type="dxa" w:w="2636"/>
            <w:vAlign w:val="center"/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color w:val="202B36"/>
                <w:sz w:val="19"/>
              </w:rPr>
              <w:t>所属电影系列信息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color w:val="202B36"/>
                <w:sz w:val="19"/>
              </w:rPr>
              <w:t>production_countries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color w:val="202B36"/>
                <w:sz w:val="19"/>
              </w:rPr>
              <w:t>制作国家列表</w:t>
            </w:r>
          </w:p>
        </w:tc>
      </w:tr>
      <w:tr>
        <w:trPr>
          <w:cantSplit/>
        </w:trPr>
        <w:tc>
          <w:tcPr>
            <w:tcW w:type="dxa" w:w="2296"/>
            <w:vAlign w:val="center"/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color w:val="202B36"/>
                <w:sz w:val="19"/>
              </w:rPr>
              <w:t>budget</w:t>
            </w:r>
          </w:p>
        </w:tc>
        <w:tc>
          <w:tcPr>
            <w:tcW w:type="dxa" w:w="2636"/>
            <w:vAlign w:val="center"/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color w:val="202B36"/>
                <w:sz w:val="19"/>
              </w:rPr>
              <w:t>制作预算（美元）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color w:val="202B36"/>
                <w:sz w:val="19"/>
              </w:rPr>
              <w:t>release_date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color w:val="202B36"/>
                <w:sz w:val="19"/>
              </w:rPr>
              <w:t>上映日期</w:t>
            </w:r>
          </w:p>
        </w:tc>
      </w:tr>
      <w:tr>
        <w:trPr>
          <w:cantSplit/>
        </w:trPr>
        <w:tc>
          <w:tcPr>
            <w:tcW w:type="dxa" w:w="2296"/>
            <w:vAlign w:val="center"/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color w:val="202B36"/>
                <w:sz w:val="19"/>
              </w:rPr>
              <w:t>genres</w:t>
            </w:r>
          </w:p>
        </w:tc>
        <w:tc>
          <w:tcPr>
            <w:tcW w:type="dxa" w:w="2636"/>
            <w:vAlign w:val="center"/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color w:val="202B36"/>
                <w:sz w:val="19"/>
              </w:rPr>
              <w:t>电影类型列表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color w:val="202B36"/>
                <w:sz w:val="19"/>
              </w:rPr>
              <w:t>revenue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color w:val="202B36"/>
                <w:sz w:val="19"/>
              </w:rPr>
              <w:t>票房收入（美元）</w:t>
            </w:r>
          </w:p>
        </w:tc>
      </w:tr>
      <w:tr>
        <w:trPr>
          <w:cantSplit/>
        </w:trPr>
        <w:tc>
          <w:tcPr>
            <w:tcW w:type="dxa" w:w="2296"/>
            <w:vAlign w:val="center"/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color w:val="202B36"/>
                <w:sz w:val="19"/>
              </w:rPr>
              <w:t>homepage</w:t>
            </w:r>
          </w:p>
        </w:tc>
        <w:tc>
          <w:tcPr>
            <w:tcW w:type="dxa" w:w="2636"/>
            <w:vAlign w:val="center"/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color w:val="202B36"/>
                <w:sz w:val="19"/>
              </w:rPr>
              <w:t>电影官网地址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color w:val="202B36"/>
                <w:sz w:val="19"/>
              </w:rPr>
              <w:t>runtime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color w:val="202B36"/>
                <w:sz w:val="19"/>
              </w:rPr>
              <w:t>片长（分钟）</w:t>
            </w:r>
          </w:p>
        </w:tc>
      </w:tr>
      <w:tr>
        <w:trPr>
          <w:cantSplit/>
        </w:trPr>
        <w:tc>
          <w:tcPr>
            <w:tcW w:type="dxa" w:w="2296"/>
            <w:vAlign w:val="center"/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color w:val="202B36"/>
                <w:sz w:val="19"/>
              </w:rPr>
              <w:t>id</w:t>
            </w:r>
          </w:p>
        </w:tc>
        <w:tc>
          <w:tcPr>
            <w:tcW w:type="dxa" w:w="2636"/>
            <w:vAlign w:val="center"/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color w:val="202B36"/>
                <w:sz w:val="19"/>
              </w:rPr>
              <w:t>TMDB 电影标识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color w:val="202B36"/>
                <w:sz w:val="19"/>
              </w:rPr>
              <w:t>spoken_languages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color w:val="202B36"/>
                <w:sz w:val="19"/>
              </w:rPr>
              <w:t>对白语言列表</w:t>
            </w:r>
          </w:p>
        </w:tc>
      </w:tr>
      <w:tr>
        <w:trPr>
          <w:cantSplit/>
        </w:trPr>
        <w:tc>
          <w:tcPr>
            <w:tcW w:type="dxa" w:w="2296"/>
            <w:vAlign w:val="center"/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color w:val="202B36"/>
                <w:sz w:val="19"/>
              </w:rPr>
              <w:t>imdb_id</w:t>
            </w:r>
          </w:p>
        </w:tc>
        <w:tc>
          <w:tcPr>
            <w:tcW w:type="dxa" w:w="2636"/>
            <w:vAlign w:val="center"/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color w:val="202B36"/>
                <w:sz w:val="19"/>
              </w:rPr>
              <w:t>IMDb 电影标识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color w:val="202B36"/>
                <w:sz w:val="19"/>
              </w:rPr>
              <w:t>status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color w:val="202B36"/>
                <w:sz w:val="19"/>
              </w:rPr>
              <w:t>制作／发行状态</w:t>
            </w:r>
          </w:p>
        </w:tc>
      </w:tr>
      <w:tr>
        <w:trPr>
          <w:cantSplit/>
        </w:trPr>
        <w:tc>
          <w:tcPr>
            <w:tcW w:type="dxa" w:w="2296"/>
            <w:vAlign w:val="center"/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color w:val="202B36"/>
                <w:sz w:val="19"/>
              </w:rPr>
              <w:t>original_language</w:t>
            </w:r>
          </w:p>
        </w:tc>
        <w:tc>
          <w:tcPr>
            <w:tcW w:type="dxa" w:w="2636"/>
            <w:vAlign w:val="center"/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color w:val="202B36"/>
                <w:sz w:val="19"/>
              </w:rPr>
              <w:t>原始语言代码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color w:val="202B36"/>
                <w:sz w:val="19"/>
              </w:rPr>
              <w:t>tagline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color w:val="202B36"/>
                <w:sz w:val="19"/>
              </w:rPr>
              <w:t>电影宣传语</w:t>
            </w:r>
          </w:p>
        </w:tc>
      </w:tr>
      <w:tr>
        <w:trPr>
          <w:cantSplit/>
        </w:trPr>
        <w:tc>
          <w:tcPr>
            <w:tcW w:type="dxa" w:w="2296"/>
            <w:vAlign w:val="center"/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color w:val="202B36"/>
                <w:sz w:val="19"/>
              </w:rPr>
              <w:t>original_title</w:t>
            </w:r>
          </w:p>
        </w:tc>
        <w:tc>
          <w:tcPr>
            <w:tcW w:type="dxa" w:w="2636"/>
            <w:vAlign w:val="center"/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color w:val="202B36"/>
                <w:sz w:val="19"/>
              </w:rPr>
              <w:t>原始片名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color w:val="202B36"/>
                <w:sz w:val="19"/>
              </w:rPr>
              <w:t>title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color w:val="202B36"/>
                <w:sz w:val="19"/>
              </w:rPr>
              <w:t>展示片名</w:t>
            </w:r>
          </w:p>
        </w:tc>
      </w:tr>
      <w:tr>
        <w:trPr>
          <w:cantSplit/>
        </w:trPr>
        <w:tc>
          <w:tcPr>
            <w:tcW w:type="dxa" w:w="2296"/>
            <w:vAlign w:val="center"/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color w:val="202B36"/>
                <w:sz w:val="19"/>
              </w:rPr>
              <w:t>overview</w:t>
            </w:r>
          </w:p>
        </w:tc>
        <w:tc>
          <w:tcPr>
            <w:tcW w:type="dxa" w:w="2636"/>
            <w:vAlign w:val="center"/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color w:val="202B36"/>
                <w:sz w:val="19"/>
              </w:rPr>
              <w:t>剧情简介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color w:val="202B36"/>
                <w:sz w:val="19"/>
              </w:rPr>
              <w:t>video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color w:val="202B36"/>
                <w:sz w:val="19"/>
              </w:rPr>
              <w:t>TMDB 视频布尔标记</w:t>
            </w:r>
          </w:p>
        </w:tc>
      </w:tr>
      <w:tr>
        <w:trPr>
          <w:cantSplit/>
        </w:trPr>
        <w:tc>
          <w:tcPr>
            <w:tcW w:type="dxa" w:w="2296"/>
            <w:vAlign w:val="center"/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color w:val="202B36"/>
                <w:sz w:val="19"/>
              </w:rPr>
              <w:t>popularity</w:t>
            </w:r>
          </w:p>
        </w:tc>
        <w:tc>
          <w:tcPr>
            <w:tcW w:type="dxa" w:w="2636"/>
            <w:vAlign w:val="center"/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color w:val="202B36"/>
                <w:sz w:val="19"/>
              </w:rPr>
              <w:t>TMDB 综合热度分数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color w:val="202B36"/>
                <w:sz w:val="19"/>
              </w:rPr>
              <w:t>vote_average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color w:val="202B36"/>
                <w:sz w:val="19"/>
              </w:rPr>
              <w:t>TMDB 平均评分（0–10）</w:t>
            </w:r>
          </w:p>
        </w:tc>
      </w:tr>
      <w:tr>
        <w:trPr>
          <w:cantSplit/>
        </w:trPr>
        <w:tc>
          <w:tcPr>
            <w:tcW w:type="dxa" w:w="2296"/>
            <w:vAlign w:val="center"/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color w:val="202B36"/>
                <w:sz w:val="19"/>
              </w:rPr>
              <w:t>poster_path</w:t>
            </w:r>
          </w:p>
        </w:tc>
        <w:tc>
          <w:tcPr>
            <w:tcW w:type="dxa" w:w="2636"/>
            <w:vAlign w:val="center"/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color w:val="202B36"/>
                <w:sz w:val="19"/>
              </w:rPr>
              <w:t>海报相对路径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color w:val="202B36"/>
                <w:sz w:val="19"/>
              </w:rPr>
              <w:t>vote_count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color w:val="202B36"/>
                <w:sz w:val="19"/>
              </w:rPr>
              <w:t>TMDB 评分人数</w:t>
            </w:r>
          </w:p>
        </w:tc>
      </w:tr>
    </w:tbl>
    <w:p>
      <w:pPr>
        <w:spacing w:after="20" w:before="60"/>
      </w:pPr>
      <w:r>
        <w:rPr>
          <w:rFonts w:ascii="Calibri" w:hAnsi="Calibri" w:eastAsia="Noto Sans CJK SC"/>
          <w:b w:val="0"/>
          <w:color w:val="586674"/>
          <w:sz w:val="17"/>
        </w:rPr>
        <w:t>列表／系列信息在 CSV 中多为字符串化结构；video 不是视频下载链接。</w:t>
      </w:r>
    </w:p>
    <w:p>
      <w:pPr>
        <w:pStyle w:val="Heading2"/>
      </w:pPr>
      <w:r>
        <w:t>2. 是否满足项目要求</w:t>
      </w:r>
    </w:p>
    <w:p>
      <w:pPr>
        <w:spacing w:after="60" w:before="0"/>
      </w:pPr>
      <w:r>
        <w:rPr>
          <w:rFonts w:ascii="Calibri" w:hAnsi="Calibri" w:eastAsia="Noto Sans CJK SC"/>
          <w:b/>
          <w:sz w:val="20"/>
        </w:rPr>
        <w:t>结论：</w:t>
      </w:r>
      <w:r>
        <w:rPr>
          <w:rFonts w:ascii="Calibri" w:hAnsi="Calibri" w:eastAsia="Noto Sans CJK SC"/>
          <w:b w:val="0"/>
          <w:sz w:val="20"/>
        </w:rPr>
        <w:t>规模超过 5,000 条、10 字段；公开原始版与运行记录支持四类问题，可开展聚类。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1E7"/>
          <w:left w:val="single" w:sz="4" w:color="D9E1E7"/>
          <w:bottom w:val="single" w:sz="4" w:color="D9E1E7"/>
          <w:right w:val="single" w:sz="4" w:color="D9E1E7"/>
          <w:insideH w:val="single" w:sz="4" w:color="D9E1E7"/>
          <w:insideV w:val="single" w:sz="4" w:color="D9E1E7"/>
        </w:tblBorders>
        <w:tblCellMar>
          <w:top w:w="32" w:type="dxa"/>
          <w:bottom w:w="32" w:type="dxa"/>
          <w:left w:w="85" w:type="dxa"/>
          <w:right w:w="85" w:type="dxa"/>
        </w:tblCellMar>
      </w:tblPr>
      <w:tblGrid>
        <w:gridCol w:w="1814"/>
        <w:gridCol w:w="8277"/>
      </w:tblGrid>
      <w:tr>
        <w:trPr>
          <w:tblHeader/>
          <w:cantSplit/>
        </w:trPr>
        <w:tc>
          <w:tcPr>
            <w:tcW w:type="dxa" w:w="1814"/>
            <w:vAlign w:val="center"/>
            <w:shd w:fill="EAF0F4"/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/>
                <w:color w:val="224D63"/>
                <w:sz w:val="19"/>
              </w:rPr>
              <w:t>问题类型</w:t>
            </w:r>
          </w:p>
        </w:tc>
        <w:tc>
          <w:tcPr>
            <w:tcW w:type="dxa" w:w="8277"/>
            <w:vAlign w:val="center"/>
            <w:shd w:fill="EAF0F4"/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/>
                <w:color w:val="224D63"/>
                <w:sz w:val="19"/>
              </w:rPr>
              <w:t>公开样例／记录与拟处理方式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color w:val="202B36"/>
                <w:sz w:val="19"/>
              </w:rPr>
              <w:t>缺失值</w:t>
            </w:r>
          </w:p>
        </w:tc>
        <w:tc>
          <w:tcPr>
            <w:tcW w:type="dxa" w:w="8277"/>
            <w:vAlign w:val="center"/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color w:val="202B36"/>
                <w:sz w:val="19"/>
              </w:rPr>
              <w:t>runtime、release_date 等有缺失；系列为空可能不适用，不统一填充。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color w:val="202B36"/>
                <w:sz w:val="19"/>
              </w:rPr>
              <w:t>重复数据</w:t>
            </w:r>
          </w:p>
        </w:tc>
        <w:tc>
          <w:tcPr>
            <w:tcW w:type="dxa" w:w="8277"/>
            <w:vAlign w:val="center"/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color w:val="202B36"/>
                <w:sz w:val="19"/>
              </w:rPr>
              <w:t>存在重复电影条目；按 id 联合属性核验，不能仅凭同名判断重复。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color w:val="202B36"/>
                <w:sz w:val="19"/>
              </w:rPr>
              <w:t>异常／噪声</w:t>
            </w:r>
          </w:p>
        </w:tc>
        <w:tc>
          <w:tcPr>
            <w:tcW w:type="dxa" w:w="8277"/>
            <w:vAlign w:val="center"/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color w:val="202B36"/>
                <w:sz w:val="19"/>
              </w:rPr>
              <w:t>adult 布尔字段混入剧情文字，显示整行错位；无法可靠还原时隔离。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color w:val="202B36"/>
                <w:sz w:val="19"/>
              </w:rPr>
              <w:t>类型／格式不一致</w:t>
            </w:r>
          </w:p>
        </w:tc>
        <w:tc>
          <w:tcPr>
            <w:tcW w:type="dxa" w:w="8277"/>
            <w:vAlign w:val="center"/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color w:val="202B36"/>
                <w:sz w:val="19"/>
              </w:rPr>
              <w:t>id 出现 1997-08-20，budget 混入图片路径；检测解析失败并保留原值。</w:t>
            </w:r>
          </w:p>
        </w:tc>
      </w:tr>
    </w:tbl>
    <w:p>
      <w:pPr>
        <w:pStyle w:val="Heading2"/>
      </w:pPr>
      <w:r>
        <w:t>3. 后续工作流与输出</w:t>
      </w:r>
    </w:p>
    <w:p>
      <w:pPr>
        <w:spacing w:after="60" w:before="0"/>
      </w:pPr>
      <w:r>
        <w:rPr>
          <w:rFonts w:ascii="Calibri" w:hAnsi="Calibri" w:eastAsia="Noto Sans CJK SC"/>
          <w:b w:val="0"/>
          <w:sz w:val="20"/>
        </w:rPr>
        <w:t>导入并统计 → Agent 定位重复与错位 → 解析类型列表并清洗 → 复检 → 构建评分、投票数、热度、片长、年份特征 → 缩放与聚类 → 输出电影群体。</w:t>
      </w:r>
    </w:p>
    <w:p>
      <w:pPr>
        <w:spacing w:after="60" w:before="0"/>
      </w:pPr>
      <w:r>
        <w:rPr>
          <w:rFonts w:ascii="Calibri" w:hAnsi="Calibri" w:eastAsia="Noto Sans CJK SC"/>
          <w:b w:val="0"/>
          <w:sz w:val="19"/>
        </w:rPr>
        <w:t>使用 K-means，按轮廓系数与多次运行稳定性选择簇数；电影类型用于解释。“高分低热度”等仅为待探索方向，低投票数的高评分需单独提示。</w:t>
      </w:r>
    </w:p>
    <w:p>
      <w:pPr>
        <w:spacing w:after="60" w:before="0"/>
      </w:pPr>
      <w:r>
        <w:rPr>
          <w:rFonts w:ascii="Calibri" w:hAnsi="Calibri" w:eastAsia="Noto Sans CJK SC"/>
          <w:b/>
          <w:sz w:val="19"/>
        </w:rPr>
        <w:t>输出：</w:t>
      </w:r>
      <w:r>
        <w:rPr>
          <w:rFonts w:ascii="Calibri" w:hAnsi="Calibri" w:eastAsia="Noto Sans CJK SC"/>
          <w:b w:val="0"/>
          <w:sz w:val="19"/>
        </w:rPr>
        <w:t>清洗后 CSV、问题与修正记录、电影分群、代表电影及口碑—热度对比。</w:t>
      </w:r>
    </w:p>
    <w:p>
      <w:pPr>
        <w:spacing w:after="0" w:before="0"/>
      </w:pPr>
      <w:r>
        <w:rPr>
          <w:rFonts w:ascii="Calibri" w:hAnsi="Calibri" w:eastAsia="Noto Sans CJK SC"/>
          <w:b w:val="0"/>
          <w:color w:val="586674"/>
          <w:sz w:val="17"/>
        </w:rPr>
        <w:t>数据为历史快照；以上依据公开资料与样例，未做本次全量审计，导入后须复核问题数量与保留规模。同一错位可触发多类问题；聚类只描述群体，不证明走红原因。</w:t>
      </w:r>
    </w:p>
    <w:p>
      <w:pPr>
        <w:spacing w:after="0" w:before="100"/>
      </w:pPr>
      <w:r>
        <w:rPr>
          <w:rFonts w:ascii="Calibri" w:hAnsi="Calibri" w:eastAsia="Noto Sans CJK SC"/>
          <w:b/>
          <w:color w:val="586674"/>
          <w:sz w:val="17"/>
        </w:rPr>
        <w:t>核查依据：</w:t>
      </w:r>
      <w:r>
        <w:rPr>
          <w:rFonts w:ascii="Calibri" w:hAnsi="Calibri" w:eastAsia="Noto Sans CJK SC"/>
          <w:b w:val="0"/>
          <w:color w:val="586674"/>
          <w:sz w:val="17"/>
        </w:rPr>
      </w:r>
      <w:hyperlink r:id="rId13">
        <w:r>
          <w:rPr>
            <w:rFonts w:ascii="Calibri" w:hAnsi="Calibri" w:eastAsia="Noto Sans CJK SC"/>
            <w:color w:val="224D63"/>
            <w:u w:val="single"/>
            <w:sz w:val="17"/>
          </w:rPr>
          <w:t>原始发布页</w:t>
        </w:r>
      </w:hyperlink>
      <w:r>
        <w:t xml:space="preserve">  ·  </w:t>
      </w:r>
      <w:hyperlink r:id="rId14">
        <w:r>
          <w:rPr>
            <w:rFonts w:ascii="Calibri" w:hAnsi="Calibri" w:eastAsia="Noto Sans CJK SC"/>
            <w:color w:val="224D63"/>
            <w:u w:val="single"/>
            <w:sz w:val="17"/>
          </w:rPr>
          <w:t>作者字段与规模说明</w:t>
        </w:r>
      </w:hyperlink>
      <w:r>
        <w:t xml:space="preserve">  ·  </w:t>
      </w:r>
      <w:hyperlink r:id="rId15">
        <w:r>
          <w:rPr>
            <w:rFonts w:ascii="Calibri" w:hAnsi="Calibri" w:eastAsia="Noto Sans CJK SC"/>
            <w:color w:val="224D63"/>
            <w:u w:val="single"/>
            <w:sz w:val="17"/>
          </w:rPr>
          <w:t>错位样例</w:t>
        </w:r>
      </w:hyperlink>
      <w:r>
        <w:t xml:space="preserve">  ·  </w:t>
      </w:r>
      <w:hyperlink r:id="rId16">
        <w:r>
          <w:rPr>
            <w:rFonts w:ascii="Calibri" w:hAnsi="Calibri" w:eastAsia="Noto Sans CJK SC"/>
            <w:color w:val="224D63"/>
            <w:u w:val="single"/>
            <w:sz w:val="17"/>
          </w:rPr>
          <w:t>重复检查记录</w:t>
        </w:r>
      </w:hyperlink>
    </w:p>
    <w:sectPr w:rsidR="00FC693F" w:rsidRPr="0006063C" w:rsidSect="00034616">
      <w:headerReference w:type="default" r:id="rId9"/>
      <w:footerReference w:type="default" r:id="rId10"/>
      <w:pgSz w:w="11906" w:h="16838"/>
      <w:pgMar w:top="822" w:right="907" w:bottom="822" w:left="907" w:header="369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Noto Sans CJK SC"/>
        <w:b w:val="0"/>
        <w:color w:val="586674"/>
        <w:sz w:val="16"/>
      </w:rPr>
      <w:t xml:space="preserve">选题方案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rPr>
        <w:rFonts w:ascii="Calibri" w:hAnsi="Calibri" w:eastAsia="Noto Sans CJK SC"/>
        <w:b w:val="0"/>
        <w:color w:val="586674"/>
        <w:sz w:val="17"/>
      </w:rPr>
      <w:t>数据仓库与数据挖掘  /  候选选题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64" w:lineRule="auto" w:after="80" w:before="0"/>
    </w:pPr>
    <w:rPr>
      <w:rFonts w:ascii="Calibri" w:hAnsi="Calibri" w:eastAsia="Noto Sans CJK SC"/>
      <w:color w:val="202B36"/>
      <w:sz w:val="21"/>
      <w:lang w:val="zh-CN" w:eastAsia="zh-C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80" w:line="259" w:lineRule="auto"/>
      <w:outlineLvl w:val="0"/>
    </w:pPr>
    <w:rPr>
      <w:rFonts w:asciiTheme="majorHAnsi" w:eastAsiaTheme="majorEastAsia" w:hAnsiTheme="majorHAnsi" w:cstheme="majorBidi" w:ascii="Calibri" w:hAnsi="Calibri" w:eastAsia="Noto Sans CJK SC"/>
      <w:b/>
      <w:bCs/>
      <w:color w:val="224D6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 w:line="259" w:lineRule="auto"/>
      <w:outlineLvl w:val="1"/>
    </w:pPr>
    <w:rPr>
      <w:rFonts w:asciiTheme="majorHAnsi" w:eastAsiaTheme="majorEastAsia" w:hAnsiTheme="majorHAnsi" w:cstheme="majorBidi" w:ascii="Calibri" w:hAnsi="Calibri" w:eastAsia="Noto Sans CJK SC"/>
      <w:b/>
      <w:bCs/>
      <w:color w:val="224D63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 w:line="259" w:lineRule="auto"/>
      <w:outlineLvl w:val="2"/>
    </w:pPr>
    <w:rPr>
      <w:rFonts w:asciiTheme="majorHAnsi" w:eastAsiaTheme="majorEastAsia" w:hAnsiTheme="majorHAnsi" w:cstheme="majorBidi" w:ascii="Calibri" w:hAnsi="Calibri" w:eastAsia="Noto Sans CJK SC"/>
      <w:b/>
      <w:bCs/>
      <w:color w:val="224D63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Noto Sans CJK SC"/>
      <w:color w:val="202B36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 w:eastAsia="Noto Sans CJK SC"/>
      <w:i/>
      <w:iCs/>
      <w:color w:val="202B36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kaggle.com/datasets/lava18/google-play-store-apps" TargetMode="External"/><Relationship Id="rId12" Type="http://schemas.openxmlformats.org/officeDocument/2006/relationships/hyperlink" Target="https://raw.githubusercontent.com/jasonchang0/kaggle-google-apps/master/google-play-store-apps/googleplaystore.csv" TargetMode="External"/><Relationship Id="rId13" Type="http://schemas.openxmlformats.org/officeDocument/2006/relationships/hyperlink" Target="https://www.kaggle.com/datasets/rounakbanik/the-movies-dataset" TargetMode="External"/><Relationship Id="rId14" Type="http://schemas.openxmlformats.org/officeDocument/2006/relationships/hyperlink" Target="https://github.com/rounakbanik/movies/blob/master/movies_eda.ipynb" TargetMode="External"/><Relationship Id="rId15" Type="http://schemas.openxmlformats.org/officeDocument/2006/relationships/hyperlink" Target="https://github.com/cfusco77/Movies_ETL/blob/main/Movielens%20Extract%20.ipynb" TargetMode="External"/><Relationship Id="rId16" Type="http://schemas.openxmlformats.org/officeDocument/2006/relationships/hyperlink" Target="https://github.com/MaklonFR/Movie-Recomendation-System#data-clean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数据仓库与数据挖掘：两个候选选题</dc:title>
  <dc:subject>应用商店与电影数据质量智能体选题方案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