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CJK SC" w:hAnsi="Noto Sans CJK SC" w:eastAsia="Noto Sans CJK SC"/>
          <w:b/>
          <w:color w:val="F28C28"/>
          <w:sz w:val="24"/>
        </w:rPr>
        <w:t>OPPORTUNITY  RADAR</w:t>
      </w:r>
    </w:p>
    <w:p>
      <w:pPr>
        <w:jc w:val="left"/>
      </w:pPr>
      <w:r>
        <w:rPr>
          <w:rFonts w:ascii="Noto Sans CJK SC" w:hAnsi="Noto Sans CJK SC" w:eastAsia="Noto Sans CJK SC"/>
          <w:b/>
          <w:color w:val="17324D"/>
          <w:sz w:val="60"/>
        </w:rPr>
        <w:t>青年机会雷达</w:t>
      </w:r>
    </w:p>
    <w:p>
      <w:r>
        <w:rPr>
          <w:rFonts w:ascii="Noto Sans CJK SC" w:hAnsi="Noto Sans CJK SC" w:eastAsia="Noto Sans CJK SC"/>
          <w:b w:val="0"/>
          <w:color w:val="586575"/>
          <w:sz w:val="26"/>
        </w:rPr>
        <w:t>面向大学生与青年群体的“个人机会情报引擎”——全面实施方案与商业化运作模式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FF5E9"/>
            <w:tcBorders>
              <w:top w:val="nil"/>
              <w:left w:val="single" w:sz="18" w:color="F28C28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F28C28"/>
                <w:sz w:val="22"/>
              </w:rPr>
              <w:t>一句话产品定义</w:t>
            </w:r>
          </w:p>
          <w:p>
            <w:r>
              <w:rPr>
                <w:rFonts w:ascii="Noto Sans CJK SC" w:hAnsi="Noto Sans CJK SC" w:eastAsia="Noto Sans CJK SC"/>
                <w:b w:val="0"/>
                <w:color w:val="1C2430"/>
                <w:sz w:val="20"/>
              </w:rPr>
              <w:t>持续监控权威公开信息，理解“机会”的资格条件、截止时间和后续变化，再结合用户画像，告诉用户：今天有哪些机会真正值得我行动？</w:t>
            </w:r>
          </w:p>
        </w:tc>
      </w:tr>
    </w:tbl>
    <w:p/>
    <w:p>
      <w:r>
        <w:rPr>
          <w:rFonts w:ascii="Noto Sans CJK SC" w:hAnsi="Noto Sans CJK SC" w:eastAsia="Noto Sans CJK SC"/>
          <w:b w:val="0"/>
          <w:color w:val="1C2430"/>
          <w:sz w:val="21"/>
        </w:rPr>
        <w:t>版本：v1.0（立项与MVP实施版）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首发建议：浙江机会池 + 全国中央级机会源；后续扩展长三角与全国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核心场景：事业单位 / 公务员与基层项目 / 国央企 / 推免与升学变化 / 青年就业与人才政策权益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核心原则：AI负责理解自然语言，确定性规则负责资格判断；所有结论可回溯到官方原文。</w:t>
      </w:r>
    </w:p>
    <w:p>
      <w:r>
        <w:br w:type="page"/>
      </w:r>
    </w:p>
    <w:p>
      <w:pPr>
        <w:pStyle w:val="Heading1"/>
      </w:pPr>
      <w:r>
        <w:t>0. 执行摘要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EEF7F2"/>
            <w:tcBorders>
              <w:top w:val="nil"/>
              <w:left w:val="single" w:sz="18" w:color="2E7D5A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E7D5A"/>
                <w:sz w:val="22"/>
              </w:rPr>
              <w:t>结论</w:t>
            </w:r>
          </w:p>
          <w:p>
            <w:r>
              <w:rPr>
                <w:rFonts w:ascii="Noto Sans CJK SC" w:hAnsi="Noto Sans CJK SC" w:eastAsia="Noto Sans CJK SC"/>
                <w:b w:val="0"/>
                <w:color w:val="1C2430"/>
                <w:sz w:val="20"/>
              </w:rPr>
              <w:t>项目值得做，但不能把它做成“另一个公考雷达”或“资讯聚合站”。真正的产品机会是：跨赛道统一的 Opportunity Intelligence——把分散的公开公告转化为与个人相关、可解释、可追踪、可行动的机会。</w:t>
            </w:r>
          </w:p>
        </w:tc>
      </w:tr>
    </w:tbl>
    <w:p/>
    <w:p>
      <w:r>
        <w:rPr>
          <w:rFonts w:ascii="Noto Sans CJK SC" w:hAnsi="Noto Sans CJK SC" w:eastAsia="Noto Sans CJK SC"/>
          <w:b w:val="0"/>
          <w:color w:val="1C2430"/>
          <w:sz w:val="21"/>
        </w:rPr>
        <w:t>2026届全国普通高校毕业生规模预计达1270万人。与此同时，国家和地方层面存在大量政策性就业、事业单位公开招聘、国央企招聘、基层服务项目、研究生招生/推免、青年人才与就业补贴等官方信息入口。官方平台已经解决了一部分“哪里有信息”的问题，但不同赛道仍高度割裂。对个体用户而言，真正困难的不是“没有公告”，而是“我是否符合、哪个更值得、是否发生变化、什么时候必须行动”。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竞争层面，“公考雷达”已覆盖公务员、事业单位、教师、国企、医疗、银行、军队文职、三支一扶等多个类型，并提供职位智能匹配、报考日历、节点提醒和国央企职位服务；其App Store当前显示黄金VIP 30天28元、90天68元、365天198元。这验证了“机会匹配 + 节点提醒”存在明确付费行为，也意味着我们不能以“公告聚合”为差异化。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本方案建议把产品定义为“青年机会雷达（Opportunity Radar）”：以用户画像为中心，将不同官方来源中的公告、岗位、招生项目和补贴政策统一为 Opportunity 实体；通过结构化规则给出“可申请 / 很可能可申请 / 需要确认 / 明确不符合”四态判断；通过 Event/Timeline 追踪公告更正、报名、延期、笔试、复试、结果等生命周期；通过 Change Detection 主动告知重要条件变化；最终把“资讯阅读”转化为“行动闭环”。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835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地域与内容</w:t>
            </w:r>
          </w:p>
        </w:tc>
        <w:tc>
          <w:tcPr>
            <w:tcW w:type="dxa" w:w="2835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核心目标</w:t>
            </w:r>
          </w:p>
        </w:tc>
        <w:tc>
          <w:tcPr>
            <w:tcW w:type="dxa" w:w="2835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停止条件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MVP 0-3个月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浙江 + 中央级官方源；事业单位/国央企/基层项目/青年政策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验证“我能申请什么”是否构成高频刚需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资格判断准确率、覆盖率和用户行动率不过关则不扩全国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PMF 4-9个月</w:t>
            </w:r>
          </w:p>
        </w:tc>
        <w:tc>
          <w:tcPr>
            <w:tcW w:type="dxa" w:w="2835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长三角；加入推免/夏令营/招生变化</w:t>
            </w:r>
          </w:p>
        </w:tc>
        <w:tc>
          <w:tcPr>
            <w:tcW w:type="dxa" w:w="2835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形成稳定留存与付费</w:t>
            </w:r>
          </w:p>
        </w:tc>
        <w:tc>
          <w:tcPr>
            <w:tcW w:type="dxa" w:w="2835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若付费只来自“公告更多”，而非匹配/变化/行动能力，需重新定位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Scale 10-24个月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全国机会图谱；高校B2B2C与API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建立全国 Opportunity Graph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在数据质量和合规未工程化之前不做大规模商业投放</w:t>
            </w:r>
          </w:p>
        </w:tc>
      </w:tr>
    </w:tbl>
    <w:p/>
    <w:p>
      <w:pPr>
        <w:pStyle w:val="Heading1"/>
      </w:pPr>
      <w:r>
        <w:t>1. 为什么现在值得做</w:t>
      </w:r>
    </w:p>
    <w:p>
      <w:pPr>
        <w:pStyle w:val="Heading2"/>
      </w:pPr>
      <w:r>
        <w:t>1.1 用户痛点不是“信息少”，而是“机会系统割裂”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一个毕业生可能同时面临事业单位、国央企、三支一扶/西部计划等基层项目、推免/考研、地方人才补贴、就业见习和创业支持等选择。不同机会由不同部门、学校、企业和地方政府发布，入口、文档格式、资格术语和时间节点各不相同。用户必须自行完成“发现—理解—判断—比较—提醒—准备材料”的全链路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信息发现成本高：大量一手信息散落在政府、人社、国资、高校、研究生院、企业官网等。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资格理解成本高：学历、学位、专业目录、应届身份、年龄、户籍、基层经历、证书等条件交叉出现。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错过成本高：很多机会窗口只有几天到数周，且更正/延期/补录会改变结果。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比较成本高：用户需要同时比较“能不能报”“值不值得报”“需要准备什么”。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信任成本高：对于资格判断，用户最终仍需要回到官方原文核验。</w:t>
      </w:r>
    </w:p>
    <w:p>
      <w:pPr>
        <w:pStyle w:val="Heading2"/>
      </w:pPr>
      <w:r>
        <w:t>1.2 市场已验证“提醒和匹配”有价值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公考雷达的成熟说明，用户愿意为“减少漏报、提升选岗效率、节点提醒”付费。但其优势集中于公职与国央企赛道。我们的机会不是再做一个垂直公考工具，而是把同一种“机会判断能力”跨到升学、基层项目、人才政策与青年权益等多个高价值场景，并通过统一画像消除重复填写。</w:t>
      </w:r>
    </w:p>
    <w:p>
      <w:pPr>
        <w:pStyle w:val="Heading2"/>
      </w:pPr>
      <w:r>
        <w:t>1.3 官方也在强化“精准享受政策”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2026年教育部、人力资源社会保障部联合部署高校毕业生就业政策宣传活动，并编制全国高校毕业生就业创业支持政策清单；国家大学生就业服务平台也提供各地就业政策入口。官方聚合的存在说明政策供给丰富，而“精准理解和享受政策”本身就是现实需求。产品应把官方平台当作重要信源和跳转终点，而不是把自己包装成官方替代者。</w:t>
      </w:r>
    </w:p>
    <w:p>
      <w:pPr>
        <w:pStyle w:val="Heading1"/>
      </w:pPr>
      <w:r>
        <w:t>2. 产品定位：从“资讯雷达”升级为“机会情报引擎”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FF5E9"/>
            <w:tcBorders>
              <w:top w:val="nil"/>
              <w:left w:val="single" w:sz="18" w:color="F28C28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F28C28"/>
                <w:sz w:val="22"/>
              </w:rPr>
              <w:t>核心产品承诺</w:t>
            </w:r>
          </w:p>
          <w:p>
            <w:r>
              <w:rPr>
                <w:rFonts w:ascii="Noto Sans CJK SC" w:hAnsi="Noto Sans CJK SC" w:eastAsia="Noto Sans CJK SC"/>
                <w:b w:val="0"/>
                <w:color w:val="1C2430"/>
                <w:sz w:val="20"/>
              </w:rPr>
              <w:t>不是告诉用户“今天新增了多少公告”，而是告诉用户：“今天有3个机会值得你处理；其中1个刚开放、1个两天后截止、1个资格条件发生了变化。”</w:t>
            </w:r>
          </w:p>
        </w:tc>
      </w:tr>
    </w:tbl>
    <w:p/>
    <w:p>
      <w:pPr>
        <w:pStyle w:val="Heading2"/>
      </w:pPr>
      <w:r>
        <w:t>2.1 核心公式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3F5F7"/>
            <w:tcBorders>
              <w:top w:val="single" w:sz="4" w:color="D6DEE7"/>
              <w:left w:val="single" w:sz="4" w:color="D6DEE7"/>
              <w:bottom w:val="single" w:sz="4" w:color="D6DEE7"/>
              <w:right w:val="single" w:sz="4" w:color="D6DEE7"/>
            </w:tcBorders>
          </w:tcPr>
          <w:p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World Signals  →  Opportunity Entities  →  Eligibility Rules  →  User Match  →  Priority  →  Action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OpportunityScore = f(Eligibility, UserPreference, Value, Urgency, Uncertainty, CompetitionSignals)</w:t>
            </w:r>
          </w:p>
        </w:tc>
      </w:tr>
    </w:tbl>
    <w:p/>
    <w:p>
      <w:r>
        <w:rPr>
          <w:rFonts w:ascii="Noto Sans CJK SC" w:hAnsi="Noto Sans CJK SC" w:eastAsia="Noto Sans CJK SC"/>
          <w:b w:val="0"/>
          <w:color w:val="1C2430"/>
          <w:sz w:val="21"/>
        </w:rPr>
        <w:t>必须把“资格”与“推荐”分开：资格是硬规则；推荐是偏好与价值判断。用户可以完全符合资格，但并不值得优先申请；也可能高度感兴趣，但有一条硬条件不满足。系统绝不能用一个模糊的“匹配度92%”掩盖二者。</w:t>
      </w:r>
    </w:p>
    <w:p>
      <w:pPr>
        <w:pStyle w:val="Heading2"/>
      </w:pPr>
      <w:r>
        <w:t>2.2 产品边界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做</w:t>
            </w:r>
          </w:p>
        </w:tc>
        <w:tc>
          <w:tcPr>
            <w:tcW w:type="dxa" w:w="4933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不做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发现公开机会、结构化资格条件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不冒充官方报名系统</w:t>
            </w:r>
          </w:p>
        </w:tc>
      </w:tr>
      <w:tr>
        <w:tc>
          <w:tcPr>
            <w:tcW w:type="dxa" w:w="4933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给出可解释的资格初筛</w:t>
            </w:r>
          </w:p>
        </w:tc>
        <w:tc>
          <w:tcPr>
            <w:tcW w:type="dxa" w:w="4933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不承诺“100%可报/必上岸”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提醒截止、变更和材料清单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不自动代替用户提交具有法律后果的申请</w:t>
            </w:r>
          </w:p>
        </w:tc>
      </w:tr>
      <w:tr>
        <w:tc>
          <w:tcPr>
            <w:tcW w:type="dxa" w:w="4933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对多机会做结构化比较</w:t>
            </w:r>
          </w:p>
        </w:tc>
        <w:tc>
          <w:tcPr>
            <w:tcW w:type="dxa" w:w="4933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不把付费机构佣金影响到机会排序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提供官方原文、时间戳和证据链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不抓取需要绕过登录、付费墙或访问控制的数据</w:t>
            </w:r>
          </w:p>
        </w:tc>
      </w:tr>
    </w:tbl>
    <w:p/>
    <w:p>
      <w:pPr>
        <w:pStyle w:val="Heading1"/>
      </w:pPr>
      <w:r>
        <w:t>3. 目标用户与首发市场</w:t>
      </w:r>
    </w:p>
    <w:p>
      <w:pPr>
        <w:pStyle w:val="Heading2"/>
      </w:pPr>
      <w:r>
        <w:t>3.1 首发核心人群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人群</w:t>
            </w:r>
          </w:p>
        </w:tc>
        <w:tc>
          <w:tcPr>
            <w:tcW w:type="dxa" w:w="246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典型状态</w:t>
            </w:r>
          </w:p>
        </w:tc>
        <w:tc>
          <w:tcPr>
            <w:tcW w:type="dxa" w:w="246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最强需求</w:t>
            </w:r>
          </w:p>
        </w:tc>
        <w:tc>
          <w:tcPr>
            <w:tcW w:type="dxa" w:w="246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适合的首个“啊哈时刻”</w:t>
            </w:r>
          </w:p>
        </w:tc>
      </w:tr>
      <w:tr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大三/大四学生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方向未完全确定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我有哪些机会可选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第一次扫描发现3个此前不知道但确实符合的机会</w:t>
            </w:r>
          </w:p>
        </w:tc>
      </w:tr>
      <w:tr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毕业1-2年青年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边工作边寻找更稳定机会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别让我错过公职/国企/补贴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出现一个与当前城市、专业高度相关的机会并及时提醒</w:t>
            </w:r>
          </w:p>
        </w:tc>
      </w:tr>
      <w:tr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推免/考研人群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关注多所学校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招生条件与时间变化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目标院校考试科目/名额/夏令营规则变化被主动捕捉</w:t>
            </w:r>
          </w:p>
        </w:tc>
      </w:tr>
      <w:tr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低信息资源学生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缺少家庭/学校指导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把复杂制度翻译成可行动清单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系统明确告诉“现在做哪三件事”</w:t>
            </w:r>
          </w:p>
        </w:tc>
      </w:tr>
    </w:tbl>
    <w:p/>
    <w:p>
      <w:pPr>
        <w:pStyle w:val="Heading2"/>
      </w:pPr>
      <w:r>
        <w:t>3.2 首发地域：为什么建议浙江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浙江适合做首发验证，不是因为全国机会不重要，而是因为区域收敛能显著提高数据质量和人工审查效率。首发建议采用“浙江地方机会 + 全国中央级机会”双层结构：用户既不会漏掉国考、中央企业等全国机会，又能获得浙江省、市、区县的深度覆盖。杭州等地已有成熟线上政策服务与数据开放能力，便于验证政策权益类场景。</w:t>
      </w:r>
    </w:p>
    <w:p>
      <w:pPr>
        <w:pStyle w:val="Heading2"/>
      </w:pPr>
      <w:r>
        <w:t>3.3 MVP首发机会类别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6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46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MVP是否纳入</w:t>
            </w:r>
          </w:p>
        </w:tc>
        <w:tc>
          <w:tcPr>
            <w:tcW w:type="dxa" w:w="246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P0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事业单位公开招聘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是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信息公开、资格条件结构化、时效强</w:t>
            </w:r>
          </w:p>
        </w:tc>
      </w:tr>
      <w:tr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P0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中央/地方国央企校招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是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应届生需求强，官方源丰富</w:t>
            </w:r>
          </w:p>
        </w:tc>
      </w:tr>
      <w:tr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P0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三支一扶/基层服务项目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是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政策性强、资格规则明确、各省节奏不同</w:t>
            </w:r>
          </w:p>
        </w:tc>
      </w:tr>
      <w:tr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P0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青年就业/人才补贴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是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“我有什么钱可以领”传播性强</w:t>
            </w:r>
          </w:p>
        </w:tc>
      </w:tr>
      <w:tr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P1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公务员国考/浙江省考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是，但不作为差异化中心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竞争成熟，用作完整性而非主卖点</w:t>
            </w:r>
          </w:p>
        </w:tc>
      </w:tr>
      <w:tr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P1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推免/夏令营/招生变化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第2阶段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价值高，但专业/院校规则更复杂</w:t>
            </w:r>
          </w:p>
        </w:tc>
      </w:tr>
      <w:tr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P2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普通民企岗位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暂不做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数据量巨大、竞争激烈、采集与商业平台冲突更多</w:t>
            </w:r>
          </w:p>
        </w:tc>
      </w:tr>
    </w:tbl>
    <w:p/>
    <w:p>
      <w:pPr>
        <w:pStyle w:val="Heading1"/>
      </w:pPr>
      <w:r>
        <w:t>4. 核心用户旅程</w:t>
      </w:r>
    </w:p>
    <w:p>
      <w:pPr>
        <w:pStyle w:val="Heading2"/>
      </w:pPr>
      <w:r>
        <w:t>4.1 第一次使用：90秒完成“机会体检”</w:t>
      </w:r>
    </w:p>
    <w:p>
      <w:pPr/>
      <w:r>
        <w:rPr>
          <w:rFonts w:ascii="Noto Sans CJK SC" w:hAnsi="Noto Sans CJK SC"/>
        </w:rPr>
        <w:t>1. 选择身份：在校生 / 应届生 / 毕业1-2年 / 在职。</w:t>
      </w:r>
    </w:p>
    <w:p>
      <w:pPr/>
      <w:r>
        <w:rPr>
          <w:rFonts w:ascii="Noto Sans CJK SC" w:hAnsi="Noto Sans CJK SC"/>
        </w:rPr>
        <w:t>2. 填写最小画像：学历、专业、毕业年份、目标城市、职业偏好。</w:t>
      </w:r>
    </w:p>
    <w:p>
      <w:pPr/>
      <w:r>
        <w:rPr>
          <w:rFonts w:ascii="Noto Sans CJK SC" w:hAnsi="Noto Sans CJK SC"/>
        </w:rPr>
        <w:t>3. 可选补充：年龄区间、户籍地区、政治面貌、证书、工作/基层经历等；只有遇到相关资格时再渐进询问。</w:t>
      </w:r>
    </w:p>
    <w:p>
      <w:pPr/>
      <w:r>
        <w:rPr>
          <w:rFonts w:ascii="Noto Sans CJK SC" w:hAnsi="Noto Sans CJK SC"/>
        </w:rPr>
        <w:t>4. 系统立即扫描最近90天和未来已公布机会，生成“可申请 / 需确认 / 不符合”结果。</w:t>
      </w:r>
    </w:p>
    <w:p>
      <w:pPr/>
      <w:r>
        <w:rPr>
          <w:rFonts w:ascii="Noto Sans CJK SC" w:hAnsi="Noto Sans CJK SC"/>
        </w:rPr>
        <w:t>5. 展示3个最值得行动的机会，并解释原因。</w:t>
      </w:r>
    </w:p>
    <w:p>
      <w:pPr>
        <w:pStyle w:val="Heading2"/>
      </w:pPr>
      <w:r>
        <w:t>4.2 日常使用：只关注“发生变化的事情”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3F5F7"/>
            <w:tcBorders>
              <w:top w:val="single" w:sz="4" w:color="D6DEE7"/>
              <w:left w:val="single" w:sz="4" w:color="D6DEE7"/>
              <w:bottom w:val="single" w:sz="4" w:color="D6DEE7"/>
              <w:right w:val="single" w:sz="4" w:color="D6DEE7"/>
            </w:tcBorders>
          </w:tcPr>
          <w:p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今天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├─ 1个新机会：与你高度匹配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├─ 2个即将截止：48小时内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├─ 1个资格条件变化：原公告已更正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└─ 1项可能可领取政策：还需确认社保条件</w:t>
            </w:r>
          </w:p>
        </w:tc>
      </w:tr>
    </w:tbl>
    <w:p/>
    <w:p>
      <w:pPr>
        <w:pStyle w:val="Heading2"/>
      </w:pPr>
      <w:r>
        <w:t>4.3 行动闭环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系统动作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用户动作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发现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生成机会卡 + 资格摘要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保存/忽略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考虑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比较相似机会、显示风险与材料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加入计划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准备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生成材料清单和截止倒计时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上传“已准备”状态，不必上传敏感材料本体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申请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跳转官方入口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标记“已报名/已投递”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等待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追踪资格审查/笔试/复试/结果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更新状态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结束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成功/失败/放弃原因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形成个体偏好与产品反馈</w:t>
            </w:r>
          </w:p>
        </w:tc>
      </w:tr>
    </w:tbl>
    <w:p/>
    <w:p>
      <w:pPr>
        <w:pStyle w:val="Heading1"/>
      </w:pPr>
      <w:r>
        <w:t>5. “机会”数据模型与生命周期</w:t>
      </w:r>
    </w:p>
    <w:p>
      <w:pPr>
        <w:pStyle w:val="Heading2"/>
      </w:pPr>
      <w:r>
        <w:t>5.1 Opportunity 不是网页，而是一个持续演化的实体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3F5F7"/>
            <w:tcBorders>
              <w:top w:val="single" w:sz="4" w:color="D6DEE7"/>
              <w:left w:val="single" w:sz="4" w:color="D6DEE7"/>
              <w:bottom w:val="single" w:sz="4" w:color="D6DEE7"/>
              <w:right w:val="single" w:sz="4" w:color="D6DEE7"/>
            </w:tcBorders>
          </w:tcPr>
          <w:p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Opportunity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├─ source_of_truth（官方原文）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├─ opportunity_type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├─ organization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├─ location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├─ eligibility_rules[]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├─ application_window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├─ required_materials[]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├─ official_links[]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├─ timeline_events[]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├─ revisions[]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└─ confidence / verification_status</w:t>
            </w:r>
          </w:p>
        </w:tc>
      </w:tr>
    </w:tbl>
    <w:p/>
    <w:p>
      <w:pPr>
        <w:pStyle w:val="Heading2"/>
      </w:pPr>
      <w:r>
        <w:t>5.2 生命周期事件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事件类型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是否触发高优先级提醒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ANNOUNCED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首次发布招聘/招生/补贴公告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是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OPENED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报名入口开放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是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CORRECTED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岗位表/资格/人数更正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强提醒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EXTENDED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报名延期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强提醒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CLOSED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报名截止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是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EXAM/INTERVIEW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笔试/面试/复试通知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仅关注用户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RESULT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资格审查/录取/拟聘结果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仅关注用户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CANCELLED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项目取消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强提醒</w:t>
            </w:r>
          </w:p>
        </w:tc>
      </w:tr>
    </w:tbl>
    <w:p/>
    <w:p>
      <w:pPr>
        <w:pStyle w:val="Heading2"/>
      </w:pPr>
      <w:r>
        <w:t>5.3 同一机会的多文档合并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系统要解决“一个招聘项目被拆成公告正文 + PDF附件 + Excel岗位表 + 后续更正通知”的问题。Opportunity Resolver 负责将这些内容合并到同一机会实体，并保留每次修订的证据。不能把每个附件当作独立机会。</w:t>
      </w:r>
    </w:p>
    <w:p>
      <w:pPr>
        <w:pStyle w:val="Heading1"/>
      </w:pPr>
      <w:r>
        <w:t>6. 数据源体系与采集策略</w:t>
      </w:r>
    </w:p>
    <w:p>
      <w:pPr>
        <w:pStyle w:val="Heading2"/>
      </w:pPr>
      <w:r>
        <w:t>6.1 Source Tier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46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46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246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T1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官方一手源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政府、人社、国资委、学校研究生院、企业官方招聘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资格与时间的最终事实依据</w:t>
            </w:r>
          </w:p>
        </w:tc>
      </w:tr>
      <w:tr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T1.5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官方聚合平台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中国公共招聘网、国家大学生就业服务平台、研招网等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发现、补漏与交叉验证</w:t>
            </w:r>
          </w:p>
        </w:tc>
      </w:tr>
      <w:tr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T2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可信二手源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学校就业办、权威媒体、认证公众号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只做发现线索，不作为硬资格最终证据</w:t>
            </w:r>
          </w:p>
        </w:tc>
      </w:tr>
      <w:tr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T3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社区/自媒体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论坛、社群、个人账号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热点与需求洞察，不直接生成资格结论</w:t>
            </w:r>
          </w:p>
        </w:tc>
      </w:tr>
    </w:tbl>
    <w:p/>
    <w:p>
      <w:pPr>
        <w:pStyle w:val="Heading2"/>
      </w:pPr>
      <w:r>
        <w:t>6.2 浙江MVP建议首批信源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中央：国家公务员专题、中国公共招聘网、国务院国资委/央企招聘信息、人社部基层项目、国家大学生就业服务平台、研招网。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浙江省级：省政府、省人社、省属事业单位招聘、浙江政务服务/公共数据相关页面、省属国企官方招聘。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市级：杭州、宁波、温州、绍兴、嘉兴等人社/政府公开招聘与人才政策栏目。MVP先按用户密度排序接入。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高校：浙江大学、浙江工业大学、宁波大学等研究生院/学院推免与夏令营栏目；第2阶段扩展。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政策权益：亲清在线、地方人社和住保等官方政策入口；系统只做资格初筛与官方跳转。</w:t>
      </w:r>
    </w:p>
    <w:p>
      <w:pPr>
        <w:pStyle w:val="Heading2"/>
      </w:pPr>
      <w:r>
        <w:t>6.3 采集技术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来源类型</w:t>
            </w:r>
          </w:p>
        </w:tc>
        <w:tc>
          <w:tcPr>
            <w:tcW w:type="dxa" w:w="246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首选方式</w:t>
            </w:r>
          </w:p>
        </w:tc>
        <w:tc>
          <w:tcPr>
            <w:tcW w:type="dxa" w:w="246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备用方式</w:t>
            </w:r>
          </w:p>
        </w:tc>
        <w:tc>
          <w:tcPr>
            <w:tcW w:type="dxa" w:w="246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注意事项</w:t>
            </w:r>
          </w:p>
        </w:tc>
      </w:tr>
      <w:tr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RSS/公开API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定时拉取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HTML抓取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尊重频率限制与使用条款</w:t>
            </w:r>
          </w:p>
        </w:tc>
      </w:tr>
      <w:tr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静态HTML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HTTP + DOM解析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Playwright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保留原始HTML快照</w:t>
            </w:r>
          </w:p>
        </w:tc>
      </w:tr>
      <w:tr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动态页面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Playwright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官方聚合源补漏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不得绕过登录/验证码/访问控制</w:t>
            </w:r>
          </w:p>
        </w:tc>
      </w:tr>
      <w:tr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PDF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文本层解析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视觉/模型辅助解析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保留原PDF和页码证据</w:t>
            </w:r>
          </w:p>
        </w:tc>
      </w:tr>
      <w:tr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Excel岗位表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结构化解析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人工映射模板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保留sheet/行号作为证据</w:t>
            </w:r>
          </w:p>
        </w:tc>
      </w:tr>
      <w:tr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图片附件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尽量寻找可下载原文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视觉模型辅助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低置信度必须人工复核</w:t>
            </w:r>
          </w:p>
        </w:tc>
      </w:tr>
    </w:tbl>
    <w:p/>
    <w:p>
      <w:pPr>
        <w:pStyle w:val="Heading2"/>
      </w:pPr>
      <w:r>
        <w:t>6.4 原始证据留存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每次采集必须保存 source_url、fetched_at、content_hash、原始HTML/PDF/Excel对象存储地址、解析器版本。这样未来规则或模型升级时可以重跑历史数据，也能解释“当时为什么给出这个结论”。</w:t>
      </w:r>
    </w:p>
    <w:p>
      <w:pPr>
        <w:pStyle w:val="Heading1"/>
      </w:pPr>
      <w:r>
        <w:t>7. AI流水线：AI只负责“理解”，规则负责“裁决”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FF0F0"/>
            <w:tcBorders>
              <w:top w:val="nil"/>
              <w:left w:val="single" w:sz="18" w:color="B54747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B54747"/>
                <w:sz w:val="22"/>
              </w:rPr>
              <w:t>硬原则</w:t>
            </w:r>
          </w:p>
          <w:p>
            <w:r>
              <w:rPr>
                <w:rFonts w:ascii="Noto Sans CJK SC" w:hAnsi="Noto Sans CJK SC" w:eastAsia="Noto Sans CJK SC"/>
                <w:b w:val="0"/>
                <w:color w:val="1C2430"/>
                <w:sz w:val="20"/>
              </w:rPr>
              <w:t>模型可以把公告翻译成结构化条件，但模型不能直接决定“你一定能报名”。所有硬资格结论必须来自可审计规则，并展示证据。</w:t>
            </w:r>
          </w:p>
        </w:tc>
      </w:tr>
    </w:tbl>
    <w:p/>
    <w:p>
      <w:pPr>
        <w:pStyle w:val="Heading2"/>
      </w:pPr>
      <w:r>
        <w:t>7.1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3F5F7"/>
            <w:tcBorders>
              <w:top w:val="single" w:sz="4" w:color="D6DEE7"/>
              <w:left w:val="single" w:sz="4" w:color="D6DEE7"/>
              <w:bottom w:val="single" w:sz="4" w:color="D6DEE7"/>
              <w:right w:val="single" w:sz="4" w:color="D6DEE7"/>
            </w:tcBorders>
          </w:tcPr>
          <w:p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Collect → Normalize → Extract → Validate → Resolve Opportunity → Rule Compile → Match User → Rank → Alert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 xml:space="preserve">                 ↑ LLM理解                ↑ 确定性规则</w:t>
            </w:r>
          </w:p>
        </w:tc>
      </w:tr>
    </w:tbl>
    <w:p/>
    <w:p>
      <w:pPr>
        <w:pStyle w:val="Heading2"/>
      </w:pPr>
      <w:r>
        <w:t>7.2 LLM结构化输出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3F5F7"/>
            <w:tcBorders>
              <w:top w:val="single" w:sz="4" w:color="D6DEE7"/>
              <w:left w:val="single" w:sz="4" w:color="D6DEE7"/>
              <w:bottom w:val="single" w:sz="4" w:color="D6DEE7"/>
              <w:right w:val="single" w:sz="4" w:color="D6DEE7"/>
            </w:tcBorders>
          </w:tcPr>
          <w:p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 xml:space="preserve">  "education_min": "bachelor",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 xml:space="preserve">  "degree_required": true,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 xml:space="preserve">  "major_rules": [{"type":"allow","codes":["0809"],"text":"计算机类"}],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 xml:space="preserve">  "graduate_status": "2027_fresh",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 xml:space="preserve">  "age_max": 30,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 xml:space="preserve">  "hukou_rule": null,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 xml:space="preserve">  "certificates": [],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 xml:space="preserve">  "application_start": "2026-09-01",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 xml:space="preserve">  "application_end": "2026-09-07T17:00:00+08:00",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 xml:space="preserve">  "evidence": [{"field":"age_max","quote":"年龄30周岁以下","locator":"PDF p.3"}]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}</w:t>
            </w:r>
          </w:p>
        </w:tc>
      </w:tr>
    </w:tbl>
    <w:p/>
    <w:p>
      <w:pPr>
        <w:pStyle w:val="Heading2"/>
      </w:pPr>
      <w:r>
        <w:t>7.3 校验与置信度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Schema validation：模型输出必须通过JSON Schema。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Cross-document validation：正文与岗位表冲突时，标记冲突并进入人工审核。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Date sanity check：报名结束必须晚于开始；年份与公告发布时间需合理。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High-impact fields：学历、专业、年龄、应届身份、户籍、证书等低置信度时不得自动判定“不符合”。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模型版本、prompt版本、解析器版本全部写入审计记录。</w:t>
      </w:r>
    </w:p>
    <w:p>
      <w:pPr>
        <w:pStyle w:val="Heading2"/>
      </w:pPr>
      <w:r>
        <w:t>7.4 何时调用强模型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采用级联策略：普通标题/日期/字段先由规则或低成本模型处理；只有复杂自然语言、跨附件冲突、专业目录语义映射等任务进入强模型。生产推理成本主要发生在“新内容入库”时，而不是每个用户打开页面时。</w:t>
      </w:r>
    </w:p>
    <w:p>
      <w:pPr>
        <w:pStyle w:val="Heading1"/>
      </w:pPr>
      <w:r>
        <w:t>8. 资格引擎：这是产品的核心资产</w:t>
      </w:r>
    </w:p>
    <w:p>
      <w:pPr>
        <w:pStyle w:val="Heading2"/>
      </w:pPr>
      <w:r>
        <w:t>8.1 四态资格结论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展示文案原则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ELIGIBLE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所有已知硬条件均满足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“按目前官方条件，你符合已识别的硬性要求；报名仍以官方审核为准。”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LIKELY_ELIGIBLE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满足主要条件，但存在非关键未解析项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“很可能符合，建议核对以下1项。”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UNCERTAIN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缺少用户信息或公告存在模糊/冲突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“暂时无法判断；补充X即可继续。”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INELIGIBLE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至少一条明确硬条件不满足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明确指出哪一条不满足，并链接官方证据</w:t>
            </w:r>
          </w:p>
        </w:tc>
      </w:tr>
    </w:tbl>
    <w:p/>
    <w:p>
      <w:pPr>
        <w:pStyle w:val="Heading2"/>
      </w:pPr>
      <w:r>
        <w:t>8.2 Rule DSL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3F5F7"/>
            <w:tcBorders>
              <w:top w:val="single" w:sz="4" w:color="D6DEE7"/>
              <w:left w:val="single" w:sz="4" w:color="D6DEE7"/>
              <w:bottom w:val="single" w:sz="4" w:color="D6DEE7"/>
              <w:right w:val="single" w:sz="4" w:color="D6DEE7"/>
            </w:tcBorders>
          </w:tcPr>
          <w:p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AND(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 xml:space="preserve">  education &gt;= BACHELOR,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 xml:space="preserve">  major IN MAJOR_GROUP("计算机类"),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 xml:space="preserve">  graduate_year == 2027,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 xml:space="preserve">  age_on("2026-09-01") &lt;= 30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)</w:t>
            </w:r>
          </w:p>
        </w:tc>
      </w:tr>
    </w:tbl>
    <w:p/>
    <w:p>
      <w:r>
        <w:rPr>
          <w:rFonts w:ascii="Noto Sans CJK SC" w:hAnsi="Noto Sans CJK SC" w:eastAsia="Noto Sans CJK SC"/>
          <w:b w:val="0"/>
          <w:color w:val="1C2430"/>
          <w:sz w:val="21"/>
        </w:rPr>
        <w:t>专业匹配是最难的一类规则之一。必须建立“专业名称—教育部专业代码—大类—历史别名—学校自定义名称”的知识层；语义模型只能用于候选召回，最终应优先按公告指定目录和代码判定。</w:t>
      </w:r>
    </w:p>
    <w:p>
      <w:pPr>
        <w:pStyle w:val="Heading2"/>
      </w:pPr>
      <w:r>
        <w:t>8.3 用户最小画像原则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不要一上来要求身份证号、详细生日、家庭住址等。系统只收集实现匹配所需的最少字段，并尽量保存派生值，例如“截至某日年龄是否≤30”，而不是长期保存完整身份证信息。对政治面貌、户籍等只在确有相关机会时渐进询问，并允许“不提供”。</w:t>
      </w:r>
    </w:p>
    <w:p>
      <w:pPr>
        <w:pStyle w:val="Heading1"/>
      </w:pPr>
      <w:r>
        <w:t>9. 排序引擎：从“能不能”到“值不值得”</w:t>
      </w:r>
    </w:p>
    <w:p>
      <w:pPr>
        <w:pStyle w:val="Heading2"/>
      </w:pPr>
      <w:r>
        <w:t>9.1 推荐分与资格分严格分离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3F5F7"/>
            <w:tcBorders>
              <w:top w:val="single" w:sz="4" w:color="D6DEE7"/>
              <w:left w:val="single" w:sz="4" w:color="D6DEE7"/>
              <w:bottom w:val="single" w:sz="4" w:color="D6DEE7"/>
              <w:right w:val="single" w:sz="4" w:color="D6DEE7"/>
            </w:tcBorders>
          </w:tcPr>
          <w:p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PriorityScore =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 xml:space="preserve">  0.30 × PreferenceFit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+ 0.20 × OpportunityValue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+ 0.20 × Urgency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+ 0.15 × SourceConfidence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+ 0.10 × UserIntent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- 0.05 × UncertaintyPenalty</w:t>
            </w:r>
          </w:p>
        </w:tc>
      </w:tr>
    </w:tbl>
    <w:p/>
    <w:p>
      <w:r>
        <w:rPr>
          <w:rFonts w:ascii="Noto Sans CJK SC" w:hAnsi="Noto Sans CJK SC" w:eastAsia="Noto Sans CJK SC"/>
          <w:b w:val="0"/>
          <w:color w:val="1C2430"/>
          <w:sz w:val="21"/>
        </w:rPr>
        <w:t>上述权重只是V1建议，不应直接固化。MVP阶段通过用户收藏、打开官方链接、加入日历、标记报名等行为学习权重，但不能用行为学习覆盖硬资格规则。</w:t>
      </w:r>
    </w:p>
    <w:p>
      <w:pPr>
        <w:pStyle w:val="Heading2"/>
      </w:pPr>
      <w:r>
        <w:t>9.2 首页只展示行动优先级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栏目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目的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今天必须处理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≤72小时截止 / 重大更正 / 报名开放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防漏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强烈建议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资格明确 + 偏好高 + 价值高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减少选择成本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值得看看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符合资格但偏好一般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拓展机会视野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需补充信息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用户补充1-2项即可判断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推动画像完善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可能可领政策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金额/权益明确且资格较匹配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病毒传播与获客</w:t>
            </w:r>
          </w:p>
        </w:tc>
      </w:tr>
    </w:tbl>
    <w:p/>
    <w:p>
      <w:pPr>
        <w:pStyle w:val="Heading1"/>
      </w:pPr>
      <w:r>
        <w:t>10. Change Detection：真正形成“替我盯着”的价值</w:t>
      </w:r>
    </w:p>
    <w:p>
      <w:pPr>
        <w:pStyle w:val="Heading2"/>
      </w:pPr>
      <w:r>
        <w:t>10.1 变化类型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报名时间变化：提前、延期、补报名。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岗位数量变化：新增/取消岗位、招聘人数变化。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资格变化：专业、学历、年龄、应届身份、户籍、证书要求。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考试变化：科目、地点、形式、复试/面试规则。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政策变化：补贴标准、申领对象、窗口期、所需材料。</w:t>
      </w:r>
    </w:p>
    <w:p>
      <w:pPr>
        <w:pStyle w:val="Heading2"/>
      </w:pPr>
      <w:r>
        <w:t>10.2 差异展示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3F5F7"/>
            <w:tcBorders>
              <w:top w:val="single" w:sz="4" w:color="D6DEE7"/>
              <w:left w:val="single" w:sz="4" w:color="D6DEE7"/>
              <w:bottom w:val="single" w:sz="4" w:color="D6DEE7"/>
              <w:right w:val="single" w:sz="4" w:color="D6DEE7"/>
            </w:tcBorders>
          </w:tcPr>
          <w:p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资格更正（高影响）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- 原：计算机科学与技术专业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+ 新：计算机类（含软件工程、网络工程、数据科学与大数据技术）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影响：你原本“不符合”，现在变为“符合已识别硬条件”。</w:t>
            </w:r>
          </w:p>
        </w:tc>
      </w:tr>
    </w:tbl>
    <w:p/>
    <w:p>
      <w:pPr>
        <w:pStyle w:val="Heading2"/>
      </w:pPr>
      <w:r>
        <w:t>10.3 提醒优先级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提醒不是越多越好。默认只推“新机会高匹配、截止临近、资格变化、用户已关注机会的生命周期事件”。普通资讯只在站内展示。用户可选择每日摘要或即时提醒。</w:t>
      </w:r>
    </w:p>
    <w:p>
      <w:pPr>
        <w:pStyle w:val="Heading1"/>
      </w:pPr>
      <w:r>
        <w:t>11. 产品形态与界面结构</w:t>
      </w:r>
    </w:p>
    <w:p>
      <w:pPr>
        <w:pStyle w:val="Heading2"/>
      </w:pPr>
      <w:r>
        <w:t>11.1 渠道建议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渠道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MVP角色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主入口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低安装摩擦，适合学生传播与微信生态提醒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H5/网页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SEO/分享/官方原文结构化页面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形成搜索入口与可分享机会卡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公众号/服务号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内容与提醒辅助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按微信当期规则接入订阅/服务通知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App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暂缓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只有当留存和高频使用证明值得后再投入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邮件/日历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Pro增强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适合长周期和严肃任务管理</w:t>
            </w:r>
          </w:p>
        </w:tc>
      </w:tr>
    </w:tbl>
    <w:p/>
    <w:p>
      <w:pPr>
        <w:pStyle w:val="Heading2"/>
      </w:pPr>
      <w:r>
        <w:t>11.2 五个核心页面</w:t>
      </w:r>
    </w:p>
    <w:p>
      <w:pPr/>
      <w:r>
        <w:rPr>
          <w:rFonts w:ascii="Noto Sans CJK SC" w:hAnsi="Noto Sans CJK SC"/>
        </w:rPr>
        <w:t>1. 首页：今天值得行动的机会。</w:t>
      </w:r>
    </w:p>
    <w:p>
      <w:pPr/>
      <w:r>
        <w:rPr>
          <w:rFonts w:ascii="Noto Sans CJK SC" w:hAnsi="Noto Sans CJK SC"/>
        </w:rPr>
        <w:t>2. 机会详情：资格结论、证据、时间线、材料、官方入口。</w:t>
      </w:r>
    </w:p>
    <w:p>
      <w:pPr/>
      <w:r>
        <w:rPr>
          <w:rFonts w:ascii="Noto Sans CJK SC" w:hAnsi="Noto Sans CJK SC"/>
        </w:rPr>
        <w:t>3. 我的画像：只显示会影响匹配的字段，并说明用途。</w:t>
      </w:r>
    </w:p>
    <w:p>
      <w:pPr/>
      <w:r>
        <w:rPr>
          <w:rFonts w:ascii="Noto Sans CJK SC" w:hAnsi="Noto Sans CJK SC"/>
        </w:rPr>
        <w:t>4. 我的计划：收藏、截止日、材料准备、已报名状态。</w:t>
      </w:r>
    </w:p>
    <w:p>
      <w:pPr/>
      <w:r>
        <w:rPr>
          <w:rFonts w:ascii="Noto Sans CJK SC" w:hAnsi="Noto Sans CJK SC"/>
        </w:rPr>
        <w:t>5. 政策权益：可能可领的钱/住房/创业/见习等权益。</w:t>
      </w:r>
    </w:p>
    <w:p>
      <w:pPr>
        <w:pStyle w:val="Heading2"/>
      </w:pPr>
      <w:r>
        <w:t>11.3 机会卡信息层级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3F5F7"/>
            <w:tcBorders>
              <w:top w:val="single" w:sz="4" w:color="D6DEE7"/>
              <w:left w:val="single" w:sz="4" w:color="D6DEE7"/>
              <w:bottom w:val="single" w:sz="4" w:color="D6DEE7"/>
              <w:right w:val="single" w:sz="4" w:color="D6DEE7"/>
            </w:tcBorders>
          </w:tcPr>
          <w:p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[强烈建议] 浙江某事业单位 · 杭州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符合已识别硬条件  |  还剩3天  |  招3人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为什么推荐给你：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✓ 本科可报  ✓ 你的专业在允许目录  ✓ 应届身份符合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? 需要确认：是否具备英语六级（仅该岗位要求）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[查看官方原文] [加入计划] [与另外2个机会比较]</w:t>
            </w:r>
          </w:p>
        </w:tc>
      </w:tr>
    </w:tbl>
    <w:p/>
    <w:p>
      <w:pPr>
        <w:pStyle w:val="Heading1"/>
      </w:pPr>
      <w:r>
        <w:t>12. 技术架构</w:t>
      </w:r>
    </w:p>
    <w:p>
      <w:pPr>
        <w:pStyle w:val="Heading2"/>
      </w:pPr>
      <w:r>
        <w:t>12.1 推荐栈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推荐技术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Web/H5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Next.js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SEO、分享页、管理后台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小程序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Taro/原生微信小程序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根据团队能力选择；业务逻辑通过API复用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API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FastAPI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适合Python数据/AI工作流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Worker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Python + Celery/Dramatiq/RQ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采集、解析、LLM、变更检测、通知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主库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PostgreSQL 17/18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关系规则、审计、生命周期最适合关系模型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向量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pgvector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机会去重、专业/语义候选召回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缓存/队列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队列、限流、热点缓存、锁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对象存储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S3兼容OSS/COS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原始HTML、PDF、Excel、快照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采集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httpx/BeautifulSoup/Playwright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按源选择最轻方式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可观测性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OpenTelemetry + Sentry/Prometheus等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抓取失败率、规则错误、通知成功率</w:t>
            </w:r>
          </w:p>
        </w:tc>
      </w:tr>
    </w:tbl>
    <w:p/>
    <w:p>
      <w:pPr>
        <w:pStyle w:val="Heading2"/>
      </w:pPr>
      <w:r>
        <w:t>12.2 服务边界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3F5F7"/>
            <w:tcBorders>
              <w:top w:val="single" w:sz="4" w:color="D6DEE7"/>
              <w:left w:val="single" w:sz="4" w:color="D6DEE7"/>
              <w:bottom w:val="single" w:sz="4" w:color="D6DEE7"/>
              <w:right w:val="single" w:sz="4" w:color="D6DEE7"/>
            </w:tcBorders>
          </w:tcPr>
          <w:p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Source Registry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Collectors → Raw Artifact Store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Parser/Extractor → Opportunity Resolver → Revision Engine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 xml:space="preserve">   ↓                 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Rule Compiler            Event Timeline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 xml:space="preserve">   ↓                 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Eligibility Engine ← User Profile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Ranking Engine → Notification Engine → Web / Mini Program / Email</w:t>
            </w:r>
          </w:p>
        </w:tc>
      </w:tr>
    </w:tbl>
    <w:p/>
    <w:p>
      <w:pPr>
        <w:pStyle w:val="Heading2"/>
      </w:pPr>
      <w:r>
        <w:t>12.3 服务器基线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MVP可用单机4C16G或8C16G + 对象存储 + 外部LLM API启动；正式后优先把PostgreSQL、Worker和Web/API拆开。该产品不是GPU密集型，除非未来自部署模型。</w:t>
      </w:r>
    </w:p>
    <w:p>
      <w:pPr>
        <w:pStyle w:val="Heading1"/>
      </w:pPr>
      <w:r>
        <w:t>13. 数据库核心表设计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作用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sources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id,type,tier,url,fetch_policy,authority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信源注册与权重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raw_artifacts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source_id,url,hash,fetched_at,object_key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原始证据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documents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artifact_id,title,text,parser_version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标准化文档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opportunities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type,org,region,status,start,end,representative_doc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机会主实体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opportunity_revisions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opportunity_id,version,diff,source_doc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修订历史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eligibility_rules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opportunity_id,field,operator,value,evidence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可执行硬规则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profiles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user_id,education,major,grad_year,preferences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最小用户画像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match_results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user_id,opportunity_id,eligibility,score,reasons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匹配快照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watchlists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user_id,opportunity_id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关注关系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actions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user_id,opportunity_id,action,timestamp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行为与漏斗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notifications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event,user,channel,status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提醒审计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review_queue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object_type,reason,priority,status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6"/>
              </w:rPr>
              <w:t>人工质检</w:t>
            </w:r>
          </w:p>
        </w:tc>
      </w:tr>
    </w:tbl>
    <w:p/>
    <w:p>
      <w:pPr>
        <w:pStyle w:val="Heading1"/>
      </w:pPr>
      <w:r>
        <w:t>14. API边界（V1）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3F5F7"/>
            <w:tcBorders>
              <w:top w:val="single" w:sz="4" w:color="D6DEE7"/>
              <w:left w:val="single" w:sz="4" w:color="D6DEE7"/>
              <w:bottom w:val="single" w:sz="4" w:color="D6DEE7"/>
              <w:right w:val="single" w:sz="4" w:color="D6DEE7"/>
            </w:tcBorders>
          </w:tcPr>
          <w:p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GET  /v1/opportunities?region=&amp;type=&amp;status=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GET  /v1/opportunities/{id}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GET  /v1/opportunities/{id}/timeline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GET  /v1/opportunities/{id}/revisions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POST /v1/profile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GET  /v1/matches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GET  /v1/matches/{opportunity_id}/explanation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POST /v1/watchlist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GET  /v1/actions/today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POST /v1/actions/{opportunity_id}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GET  /v1/policy-entitlements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C2430"/>
                <w:sz w:val="17"/>
              </w:rPr>
              <w:t>POST /v1/feedback/match-error</w:t>
            </w:r>
          </w:p>
        </w:tc>
      </w:tr>
    </w:tbl>
    <w:p/>
    <w:p>
      <w:r>
        <w:rPr>
          <w:rFonts w:ascii="Noto Sans CJK SC" w:hAnsi="Noto Sans CJK SC" w:eastAsia="Noto Sans CJK SC"/>
          <w:b w:val="0"/>
          <w:color w:val="1C2430"/>
          <w:sz w:val="21"/>
        </w:rPr>
        <w:t>所有用户侧资格接口必须返回 evidence 字段，至少包含官方来源标题、URL、发布时间、抓取时间、原文定位。对“INELIGIBLE”结论要求更高：必须能指出明确冲突规则。</w:t>
      </w:r>
    </w:p>
    <w:p>
      <w:pPr>
        <w:pStyle w:val="Heading1"/>
      </w:pPr>
      <w:r>
        <w:t>15. 人工审核与质量体系</w:t>
      </w:r>
    </w:p>
    <w:p>
      <w:pPr>
        <w:pStyle w:val="Heading2"/>
      </w:pPr>
      <w:r>
        <w:t>15.1 为什么必须有人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这不是纯自动聚合产品。用户可能因为一个错误“错过一年”。因此质量体系优先级高于内容数量。人工不是逐条手工编辑，而是处理模型低置信度、跨文档冲突、重大更正、专业目录模糊、政策金额/窗口等高影响字段。</w:t>
      </w:r>
    </w:p>
    <w:p>
      <w:pPr>
        <w:pStyle w:val="Heading2"/>
      </w:pPr>
      <w:r>
        <w:t>15.2 Golden Dataset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首发前建立不少于500个真实机会样本，覆盖PDF、Excel、附件更正、跨文档条件、专业目录、应届定义、年龄日期计算、政策申领等。每次规则/模型升级都做回归。</w:t>
      </w:r>
    </w:p>
    <w:p>
      <w:pPr>
        <w:pStyle w:val="Heading2"/>
      </w:pPr>
      <w:r>
        <w:t>15.3 核心质量指标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 Gate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关键字段抽取准确率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≥97%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学历/专业/年龄/截止日期等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明确“不符合”的误杀率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≤0.5%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宁可UNCERTAIN，不可误判淘汰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目标源新公告发现覆盖率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≥95%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按已注册目标源计算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90%公告发现时延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≤60分钟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首发不追求分钟级全网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高影响更正识别率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≥95%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资格/时间/人数变化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官方证据可追溯率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100%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每个硬结论必须可回溯</w:t>
            </w:r>
          </w:p>
        </w:tc>
      </w:tr>
    </w:tbl>
    <w:p/>
    <w:p>
      <w:pPr>
        <w:pStyle w:val="Heading1"/>
      </w:pPr>
      <w:r>
        <w:t>16. MVP详细实施计划（12周）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验收重点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第1-2周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Source Registry、数据模型、对象存储、10个样例源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原文可稳定采集并留痕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第3-4周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HTML/PDF/Excel解析 + Opportunity schema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50个公告可统一成结构化实体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第5-6周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LLM抽取 + Rule DSL + 资格引擎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Golden Dataset第一版；硬规则可解释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第7周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Opportunity Resolver + revision/change detection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更正/附件可归并，差异可展示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第8周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用户画像 + Match API + Priority排序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20个测试画像得到合理结果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第9周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小程序/H5首页、详情、计划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完成端到端用户旅程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第10周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提醒/日历/监控后台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通知可审计、可关闭、可降噪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第11周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浙江100-300个信源接入与数据清洗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覆盖率/延迟达到Gate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第12周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200-500名种子用户封闭测试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验证“发现未知可申请机会”和行动率</w:t>
            </w:r>
          </w:p>
        </w:tc>
      </w:tr>
    </w:tbl>
    <w:p/>
    <w:p>
      <w:pPr>
        <w:pStyle w:val="Heading2"/>
      </w:pPr>
      <w:r>
        <w:t>16.1 Task Gate：不要跨门槛扩张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EEF4F9"/>
            <w:tcBorders>
              <w:top w:val="nil"/>
              <w:left w:val="single" w:sz="18" w:color="2C5F8A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C5F8A"/>
                <w:sz w:val="22"/>
              </w:rPr>
              <w:t>Gate A：数据可信</w:t>
            </w:r>
          </w:p>
          <w:p>
            <w:r>
              <w:rPr>
                <w:rFonts w:ascii="Noto Sans CJK SC" w:hAnsi="Noto Sans CJK SC" w:eastAsia="Noto Sans CJK SC"/>
                <w:b w:val="0"/>
                <w:color w:val="1C2430"/>
                <w:sz w:val="20"/>
              </w:rPr>
              <w:t>如果官方证据留存、去重/归并、关键字段抽取没有稳定到97%左右，不做全国扩张。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EEF4F9"/>
            <w:tcBorders>
              <w:top w:val="nil"/>
              <w:left w:val="single" w:sz="18" w:color="2C5F8A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C5F8A"/>
                <w:sz w:val="22"/>
              </w:rPr>
              <w:t>Gate B：资格可信</w:t>
            </w:r>
          </w:p>
          <w:p>
            <w:r>
              <w:rPr>
                <w:rFonts w:ascii="Noto Sans CJK SC" w:hAnsi="Noto Sans CJK SC" w:eastAsia="Noto Sans CJK SC"/>
                <w:b w:val="0"/>
                <w:color w:val="1C2430"/>
                <w:sz w:val="20"/>
              </w:rPr>
              <w:t>如果“不符合”误杀仍高，不做强推送，不开始收费。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EEF4F9"/>
            <w:tcBorders>
              <w:top w:val="nil"/>
              <w:left w:val="single" w:sz="18" w:color="2C5F8A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C5F8A"/>
                <w:sz w:val="22"/>
              </w:rPr>
              <w:t>Gate C：用户行动</w:t>
            </w:r>
          </w:p>
          <w:p>
            <w:r>
              <w:rPr>
                <w:rFonts w:ascii="Noto Sans CJK SC" w:hAnsi="Noto Sans CJK SC" w:eastAsia="Noto Sans CJK SC"/>
                <w:b w:val="0"/>
                <w:color w:val="1C2430"/>
                <w:sz w:val="20"/>
              </w:rPr>
              <w:t>如果用户只是浏览，不保存、不打开官方链接、不加入计划，说明价值仍停留在“资讯方便”，需要重做产品。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EEF4F9"/>
            <w:tcBorders>
              <w:top w:val="nil"/>
              <w:left w:val="single" w:sz="18" w:color="2C5F8A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C5F8A"/>
                <w:sz w:val="22"/>
              </w:rPr>
              <w:t>Gate D：付费价值</w:t>
            </w:r>
          </w:p>
          <w:p>
            <w:r>
              <w:rPr>
                <w:rFonts w:ascii="Noto Sans CJK SC" w:hAnsi="Noto Sans CJK SC" w:eastAsia="Noto Sans CJK SC"/>
                <w:b w:val="0"/>
                <w:color w:val="1C2430"/>
                <w:sz w:val="20"/>
              </w:rPr>
              <w:t>收费必须来自“替我判断/替我盯/替我减少错过”，而不是人为阉割免费公告。</w:t>
            </w:r>
          </w:p>
        </w:tc>
      </w:tr>
    </w:tbl>
    <w:p/>
    <w:p>
      <w:pPr>
        <w:pStyle w:val="Heading1"/>
      </w:pPr>
      <w:r>
        <w:t>17. PMF验证：先证明用户会“行动”，再证明用户会“付钱”</w:t>
      </w:r>
    </w:p>
    <w:p>
      <w:pPr>
        <w:pStyle w:val="Heading2"/>
      </w:pPr>
      <w:r>
        <w:t>17.1 North Star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不以PV或公告量作为北极星。建议使用“每周完成至少一次高意图机会动作的验证用户数（Weekly Verified Opportunity Action Users）”。高意图动作包括：打开官方报名页、加入日历、保存材料计划、标记已报名/已申请。</w:t>
      </w:r>
    </w:p>
    <w:p>
      <w:pPr>
        <w:pStyle w:val="Heading2"/>
      </w:pPr>
      <w:r>
        <w:t>17.2 首轮种子用户实验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实验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成功信号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机会体检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用户是否愿意填写最小画像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≥60%开始用户完成核心画像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未知机会发现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产品是否真的增加机会面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≥30%用户7天内发现至少1个此前不知道且可申请机会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变化提醒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“替我盯着”是否有价值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高影响提醒打开率≥35%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行动闭环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是否从资讯转向行动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≥15%活跃用户每周至少1次高意图动作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付费墙A/B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用户愿意为什么付钱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付费理由集中于实时提醒/资格解释/变化追踪，而非单纯更多公告</w:t>
            </w:r>
          </w:p>
        </w:tc>
      </w:tr>
    </w:tbl>
    <w:p/>
    <w:p>
      <w:pPr>
        <w:pStyle w:val="Heading2"/>
      </w:pPr>
      <w:r>
        <w:t>17.3 Kill Criteria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如果500名种子用户中，绝大多数只把产品当“公告搜索”，而对资格解释、变化追踪和行动计划没有明显需求，就不应贸然全国化。那意味着我们仍然只是竞争激烈的聚合工具。</w:t>
      </w:r>
    </w:p>
    <w:p>
      <w:pPr>
        <w:pStyle w:val="Heading1"/>
      </w:pPr>
      <w:r>
        <w:t>18. 商业化模式：信任优先的Freemium</w:t>
      </w:r>
    </w:p>
    <w:p>
      <w:pPr>
        <w:pStyle w:val="Heading2"/>
      </w:pPr>
      <w:r>
        <w:t>18.1 免费层必须足够有用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免费</w:t>
            </w:r>
          </w:p>
        </w:tc>
        <w:tc>
          <w:tcPr>
            <w:tcW w:type="dxa" w:w="4933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Pro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官方公告搜索与基础聚合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实时个人匹配与高优先级提醒</w:t>
            </w:r>
          </w:p>
        </w:tc>
      </w:tr>
      <w:tr>
        <w:tc>
          <w:tcPr>
            <w:tcW w:type="dxa" w:w="4933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基础画像和粗匹配</w:t>
            </w:r>
          </w:p>
        </w:tc>
        <w:tc>
          <w:tcPr>
            <w:tcW w:type="dxa" w:w="4933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完整硬条件资格解释与证据对照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每天机会摘要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高影响变更即时提醒</w:t>
            </w:r>
          </w:p>
        </w:tc>
      </w:tr>
      <w:tr>
        <w:tc>
          <w:tcPr>
            <w:tcW w:type="dxa" w:w="4933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保存少量机会</w:t>
            </w:r>
          </w:p>
        </w:tc>
        <w:tc>
          <w:tcPr>
            <w:tcW w:type="dxa" w:w="4933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不限关注 + 机会比较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官方原文跳转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材料清单、日历、行动计划</w:t>
            </w:r>
          </w:p>
        </w:tc>
      </w:tr>
      <w:tr>
        <w:tc>
          <w:tcPr>
            <w:tcW w:type="dxa" w:w="4933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基础政策权益入口</w:t>
            </w:r>
          </w:p>
        </w:tc>
        <w:tc>
          <w:tcPr>
            <w:tcW w:type="dxa" w:w="4933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政策权益资格扫描与变化追踪</w:t>
            </w:r>
          </w:p>
        </w:tc>
      </w:tr>
    </w:tbl>
    <w:p/>
    <w:p>
      <w:r>
        <w:rPr>
          <w:rFonts w:ascii="Noto Sans CJK SC" w:hAnsi="Noto Sans CJK SC" w:eastAsia="Noto Sans CJK SC"/>
          <w:b w:val="0"/>
          <w:color w:val="1C2430"/>
          <w:sz w:val="21"/>
        </w:rPr>
        <w:t>原则：不能把官方公开信息本身锁在付费墙后。收费对象是“个性化计算、持续监控、决策与行动工具”。这既更符合用户心理，也减少“信息倒卖”的负面认知。</w:t>
      </w:r>
    </w:p>
    <w:p>
      <w:pPr>
        <w:pStyle w:val="Heading2"/>
      </w:pPr>
      <w:r>
        <w:t>18.2 建议价格测试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建议测试价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定位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Pro 30天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19.9-29元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考试/报名季短周期用户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Pro 90天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49-69元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核心主推套餐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Pro 年卡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129-169元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跨公职/国企/升学/政策全年使用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校园创始会员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79-99元/年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冷启动换口碑与反馈</w:t>
            </w:r>
          </w:p>
        </w:tc>
      </w:tr>
    </w:tbl>
    <w:p/>
    <w:p>
      <w:r>
        <w:rPr>
          <w:rFonts w:ascii="Noto Sans CJK SC" w:hAnsi="Noto Sans CJK SC" w:eastAsia="Noto Sans CJK SC"/>
          <w:b w:val="0"/>
          <w:color w:val="1C2430"/>
          <w:sz w:val="21"/>
        </w:rPr>
        <w:t>定价参考不是照抄竞品。公考雷达当前App Store显示黄金VIP 30天28元、90天68元、365天198元，可作为“用户对机会工具的价格锚点”。我们的跨赛道价值更广，但MVP阶段应先以较低门槛换取真实付费行为和反馈。</w:t>
      </w:r>
    </w:p>
    <w:p>
      <w:pPr>
        <w:pStyle w:val="Heading2"/>
      </w:pPr>
      <w:r>
        <w:t>18.3 第二收入曲线：高校B2B2C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产品跑出B2C PMF后，可向高校就业/生涯中心提供“机会覆盖与学生服务版”：学校获得可配置的官方机会池、政策提醒、匿名化需求热力图、学生行动漏斗和校内专属机会；学生仍保有自己的个人账户与隐私控制。高校采购周期较长，不应作为MVP现金流依赖。</w:t>
      </w:r>
    </w:p>
    <w:p>
      <w:pPr>
        <w:pStyle w:val="Heading2"/>
      </w:pPr>
      <w:r>
        <w:t>18.4 第三收入曲线：API / 数据服务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成熟后可对生涯规划机构、教育SaaS、招聘服务商提供“结构化机会API、变更流、资格规则API”。收费按调用量/覆盖地域/更新频率定制。任何B2B客户都不得获得未经用户同意的个人画像。</w:t>
      </w:r>
    </w:p>
    <w:p>
      <w:pPr>
        <w:pStyle w:val="Heading2"/>
      </w:pPr>
      <w:r>
        <w:t>18.5 暂缓的收入模式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培训课程佣金：早期不做，避免推荐排序被质疑。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雇主付费置顶：如未来做，必须明确“赞助”并与自然排序隔离。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代报名/代投递：涉及授权、账号与材料风险，MVP不做。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广告流量模式：会把产品拉回“多看内容”，与减少用户认知负担相冲突。</w:t>
      </w:r>
    </w:p>
    <w:p>
      <w:pPr>
        <w:pStyle w:val="Heading1"/>
      </w:pPr>
      <w:r>
        <w:t>19. 单位经济模型与收入情景</w:t>
      </w:r>
    </w:p>
    <w:p>
      <w:pPr>
        <w:pStyle w:val="Heading2"/>
      </w:pPr>
      <w:r>
        <w:t>19.1 B2C收入情景（仅示意，不是预测）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阶段假设</w:t>
            </w:r>
          </w:p>
        </w:tc>
        <w:tc>
          <w:tcPr>
            <w:tcW w:type="dxa" w:w="1973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MAU</w:t>
            </w:r>
          </w:p>
        </w:tc>
        <w:tc>
          <w:tcPr>
            <w:tcW w:type="dxa" w:w="1973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付费率</w:t>
            </w:r>
          </w:p>
        </w:tc>
        <w:tc>
          <w:tcPr>
            <w:tcW w:type="dxa" w:w="1973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年化ARPPU</w:t>
            </w:r>
          </w:p>
        </w:tc>
        <w:tc>
          <w:tcPr>
            <w:tcW w:type="dxa" w:w="1973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B2C年收入示意</w:t>
            </w:r>
          </w:p>
        </w:tc>
      </w:tr>
      <w:tr>
        <w:tc>
          <w:tcPr>
            <w:tcW w:type="dxa" w:w="197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验证期</w:t>
            </w:r>
          </w:p>
        </w:tc>
        <w:tc>
          <w:tcPr>
            <w:tcW w:type="dxa" w:w="197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10万</w:t>
            </w:r>
          </w:p>
        </w:tc>
        <w:tc>
          <w:tcPr>
            <w:tcW w:type="dxa" w:w="197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2%</w:t>
            </w:r>
          </w:p>
        </w:tc>
        <w:tc>
          <w:tcPr>
            <w:tcW w:type="dxa" w:w="197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120元</w:t>
            </w:r>
          </w:p>
        </w:tc>
        <w:tc>
          <w:tcPr>
            <w:tcW w:type="dxa" w:w="197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约24万元</w:t>
            </w:r>
          </w:p>
        </w:tc>
      </w:tr>
      <w:tr>
        <w:tc>
          <w:tcPr>
            <w:tcW w:type="dxa" w:w="1973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区域PMF</w:t>
            </w:r>
          </w:p>
        </w:tc>
        <w:tc>
          <w:tcPr>
            <w:tcW w:type="dxa" w:w="1973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50万</w:t>
            </w:r>
          </w:p>
        </w:tc>
        <w:tc>
          <w:tcPr>
            <w:tcW w:type="dxa" w:w="1973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3%</w:t>
            </w:r>
          </w:p>
        </w:tc>
        <w:tc>
          <w:tcPr>
            <w:tcW w:type="dxa" w:w="1973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150元</w:t>
            </w:r>
          </w:p>
        </w:tc>
        <w:tc>
          <w:tcPr>
            <w:tcW w:type="dxa" w:w="1973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约225万元</w:t>
            </w:r>
          </w:p>
        </w:tc>
      </w:tr>
      <w:tr>
        <w:tc>
          <w:tcPr>
            <w:tcW w:type="dxa" w:w="197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全国规模化</w:t>
            </w:r>
          </w:p>
        </w:tc>
        <w:tc>
          <w:tcPr>
            <w:tcW w:type="dxa" w:w="197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200万</w:t>
            </w:r>
          </w:p>
        </w:tc>
        <w:tc>
          <w:tcPr>
            <w:tcW w:type="dxa" w:w="197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4%</w:t>
            </w:r>
          </w:p>
        </w:tc>
        <w:tc>
          <w:tcPr>
            <w:tcW w:type="dxa" w:w="197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170元</w:t>
            </w:r>
          </w:p>
        </w:tc>
        <w:tc>
          <w:tcPr>
            <w:tcW w:type="dxa" w:w="197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约1360万元</w:t>
            </w:r>
          </w:p>
        </w:tc>
      </w:tr>
    </w:tbl>
    <w:p/>
    <w:p>
      <w:r>
        <w:rPr>
          <w:rFonts w:ascii="Noto Sans CJK SC" w:hAnsi="Noto Sans CJK SC" w:eastAsia="Noto Sans CJK SC"/>
          <w:b w:val="0"/>
          <w:color w:val="1C2430"/>
          <w:sz w:val="21"/>
        </w:rPr>
        <w:t>以上只展示公式的敏感性：收入 = MAU × 付费率 × 年化ARPPU。实际产品存在明显季节性，不能把每月订阅简单线性年化。高校采购、API和其他收入未计入。</w:t>
      </w:r>
    </w:p>
    <w:p>
      <w:pPr>
        <w:pStyle w:val="Heading2"/>
      </w:pPr>
      <w:r>
        <w:t>19.2 成本结构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成本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MVP特点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规模化特点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人力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最大成本：产品/后端数据/前端/数据运营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质量团队、源适配和客户成功增加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服务器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低到中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CDN、数据库和Worker横向扩容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LLM API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按新增公告处理一次，较可控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复杂文档与专业语义增加；仍应级联降本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数据获取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官方公开源成本低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全国多源适配、代理、动态页面维护成本上升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对象存储/CDN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低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历史原文与流量增长后上升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合规/安全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早期必须投入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用户规模上升后成为固定能力</w:t>
            </w:r>
          </w:p>
        </w:tc>
      </w:tr>
    </w:tbl>
    <w:p/>
    <w:p>
      <w:pPr>
        <w:pStyle w:val="Heading2"/>
      </w:pPr>
      <w:r>
        <w:t>19.3 预算纪律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不买GPU、不一开始上Kubernetes、不为了“全网覆盖”无限加源。MVP阶段最应该花钱的是：一位懂数据质量的工程负责人、一位产品/规则负责人、一个高效的人工审核后台。</w:t>
      </w:r>
    </w:p>
    <w:p>
      <w:pPr>
        <w:pStyle w:val="Heading1"/>
      </w:pPr>
      <w:r>
        <w:t>20. 获客与冷启动</w:t>
      </w:r>
    </w:p>
    <w:p>
      <w:pPr>
        <w:pStyle w:val="Heading2"/>
      </w:pPr>
      <w:r>
        <w:t>20.1 第一增长钩子：免费“机会体检”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FF5E9"/>
            <w:tcBorders>
              <w:top w:val="nil"/>
              <w:left w:val="single" w:sz="18" w:color="F28C28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F28C28"/>
                <w:sz w:val="22"/>
              </w:rPr>
              <w:t>传播文案方向</w:t>
            </w:r>
          </w:p>
          <w:p>
            <w:r>
              <w:rPr>
                <w:rFonts w:ascii="Noto Sans CJK SC" w:hAnsi="Noto Sans CJK SC" w:eastAsia="Noto Sans CJK SC"/>
                <w:b w:val="0"/>
                <w:color w:val="1C2430"/>
                <w:sz w:val="20"/>
              </w:rPr>
              <w:t>“输入学校、专业、毕业年份和目标城市，看看未来90天你有哪些机会可以申请，以及有没有政策权益可能没领。”</w:t>
            </w:r>
          </w:p>
        </w:tc>
      </w:tr>
    </w:tbl>
    <w:p/>
    <w:p>
      <w:r>
        <w:rPr>
          <w:rFonts w:ascii="Noto Sans CJK SC" w:hAnsi="Noto Sans CJK SC" w:eastAsia="Noto Sans CJK SC"/>
          <w:b w:val="0"/>
          <w:color w:val="1C2430"/>
          <w:sz w:val="21"/>
        </w:rPr>
        <w:t>用户完成体检后生成可分享但不暴露个人敏感数据的“机会体检卡”：例如“发现14个潜在机会，其中3个将在14天内截止；1项政策权益需要补充条件确认”。分享卡不显示具体画像。</w:t>
      </w:r>
    </w:p>
    <w:p>
      <w:pPr>
        <w:pStyle w:val="Heading2"/>
      </w:pPr>
      <w:r>
        <w:t>20.2 第二增长钩子：“你可能有多少钱没领”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政策权益模块天然适合小红书、公众号和高校社群传播。注意不能夸大金额；应使用“可能符合”“需要确认”并给出官方申领链接。</w:t>
      </w:r>
    </w:p>
    <w:p>
      <w:pPr>
        <w:pStyle w:val="Heading2"/>
      </w:pPr>
      <w:r>
        <w:t>20.3 第三增长钩子：变化提醒案例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内容运营不要每天发“新增1000条公告”，而要发真实、高价值变化案例：某岗位专业范围扩大、某项目延期、某高校招生科目调整。用案例教育用户理解“雷达”的价值是持续监控。</w:t>
      </w:r>
    </w:p>
    <w:p>
      <w:pPr>
        <w:pStyle w:val="Heading2"/>
      </w:pPr>
      <w:r>
        <w:t>20.4 校园冷启动</w:t>
      </w:r>
    </w:p>
    <w:p>
      <w:pPr/>
      <w:r>
        <w:rPr>
          <w:rFonts w:ascii="Noto Sans CJK SC" w:hAnsi="Noto Sans CJK SC"/>
        </w:rPr>
        <w:t>1. 选择5-10所浙江高校，找50-100名毕业班/大三学生做设计伙伴。</w:t>
      </w:r>
    </w:p>
    <w:p>
      <w:pPr/>
      <w:r>
        <w:rPr>
          <w:rFonts w:ascii="Noto Sans CJK SC" w:hAnsi="Noto Sans CJK SC"/>
        </w:rPr>
        <w:t>2. 与就业社团、学院辅导员、生涯规划工作室合作做“90天机会体检”。</w:t>
      </w:r>
    </w:p>
    <w:p>
      <w:pPr/>
      <w:r>
        <w:rPr>
          <w:rFonts w:ascii="Noto Sans CJK SC" w:hAnsi="Noto Sans CJK SC"/>
        </w:rPr>
        <w:t>3. 每个种子用户必须反馈至少3个判断结果：正确/错误/遗漏。</w:t>
      </w:r>
    </w:p>
    <w:p>
      <w:pPr/>
      <w:r>
        <w:rPr>
          <w:rFonts w:ascii="Noto Sans CJK SC" w:hAnsi="Noto Sans CJK SC"/>
        </w:rPr>
        <w:t>4. 只在质量Gate通过后开放裂变邀请。</w:t>
      </w:r>
    </w:p>
    <w:p>
      <w:pPr>
        <w:pStyle w:val="Heading2"/>
      </w:pPr>
      <w:r>
        <w:t>20.5 SEO与内容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H5站点可生成可索引的“官方机会结构化页”，但页面必须保留原始来源和更新时间，避免成为低质量搬运站。搜索策略重点做“某机会资格变化”“某类机会条件解释”“某城市青年政策权益”长尾，而不是和大型招聘网站抢“职位大全”。</w:t>
      </w:r>
    </w:p>
    <w:p>
      <w:pPr>
        <w:pStyle w:val="Heading1"/>
      </w:pPr>
      <w:r>
        <w:t>21. 留存：解决“上岸后就卸载”的天然生命周期问题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公考类产品的天然问题是用户成功后离开。青年机会雷达要通过“人生阶段迁移”延长LTV，但不能在MVP过度扩张。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机会类型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产品延续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大二-大三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实习、夏令营、推免准备、竞赛/项目（后续）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建立早期画像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大四/研三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校招、公职、国央企、基层项目、升学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核心高频期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毕业1-2年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事业单位、社招国企、见习、补贴、人才政策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继续产生明确价值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工作1-5年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职业资格、人才计划、城市迁移政策、体制机会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远期扩展</w:t>
            </w:r>
          </w:p>
        </w:tc>
      </w:tr>
    </w:tbl>
    <w:p/>
    <w:p>
      <w:r>
        <w:rPr>
          <w:rFonts w:ascii="Noto Sans CJK SC" w:hAnsi="Noto Sans CJK SC" w:eastAsia="Noto Sans CJK SC"/>
          <w:b w:val="0"/>
          <w:color w:val="1C2430"/>
          <w:sz w:val="21"/>
        </w:rPr>
        <w:t>MVP只承诺前两层和部分毕业1-2年权益，等PMF后再扩“职业机会图谱”。</w:t>
      </w:r>
    </w:p>
    <w:p>
      <w:pPr>
        <w:pStyle w:val="Heading1"/>
      </w:pPr>
      <w:r>
        <w:t>22. 信任机制：商业化能否成立的决定因素</w:t>
      </w:r>
    </w:p>
    <w:p>
      <w:pPr>
        <w:pStyle w:val="Heading2"/>
      </w:pPr>
      <w:r>
        <w:t>22.1 每个判断都必须有“为什么”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机会详情不是一个黑盒匹配分。用户必须能看到：哪条规则满足、哪条规则不满足、哪条信息缺失，以及对应官方原文。</w:t>
      </w:r>
    </w:p>
    <w:p>
      <w:pPr>
        <w:pStyle w:val="Heading2"/>
      </w:pPr>
      <w:r>
        <w:t>22.2 排名与商业利益隔离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产品建立“Editorial/Ranking Firewall”：自然机会排序只能由资格、偏好、价值、时效和用户行为等产品规则决定。任何付费雇主/机构合作必须标记为“赞助”，并放入独立展示位，不能提高自然OpportunityScore。</w:t>
      </w:r>
    </w:p>
    <w:p>
      <w:pPr>
        <w:pStyle w:val="Heading2"/>
      </w:pPr>
      <w:r>
        <w:t>22.3 错误申诉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在每个资格结论旁提供“一键纠错”。用户可选择“专业判断错、应届身份错、时间错、公告已更正、来源失效”等原因；高影响错误自动进入审核队列，并记录修复时长。</w:t>
      </w:r>
    </w:p>
    <w:p>
      <w:pPr>
        <w:pStyle w:val="Heading1"/>
      </w:pPr>
      <w:r>
        <w:t>23. 合规与风险控制</w:t>
      </w:r>
    </w:p>
    <w:p>
      <w:pPr>
        <w:pStyle w:val="Heading2"/>
      </w:pPr>
      <w:r>
        <w:t>23.1 个人信息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用户画像属于个人信息处理活动。应遵循最小必要、目的限定、透明告知、删除/注销等原则。对自动化决策，产品应提供清晰的解释、允许用户关闭个性化推荐，并避免对用户作出仅由自动化决策造成重大不利影响的决定。</w:t>
      </w:r>
    </w:p>
    <w:p>
      <w:pPr>
        <w:pStyle w:val="Heading2"/>
      </w:pPr>
      <w:r>
        <w:t>23.2 算法推荐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本产品的个性化匹配、排序精选和过滤属于典型算法推荐形态。正式上线前应由法律顾问根据实际用户规模、功能、舆论属性等判断是否涉及算法备案等义务；产品层面至少从一开始就实现推荐开关、用户标签查看/修改、解释与申诉能力。</w:t>
      </w:r>
    </w:p>
    <w:p>
      <w:pPr>
        <w:pStyle w:val="Heading2"/>
      </w:pPr>
      <w:r>
        <w:t>23.3 生成式AI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如果面向公众直接提供AI生成的公告解读/问答，应使用符合中国现行要求的模型和服务形态，并按当期规则评估备案/登记、模型公示和内容安全义务。资格结论应尽量由结构化规则产生，生成式AI只负责解释。</w:t>
      </w:r>
    </w:p>
    <w:p>
      <w:pPr>
        <w:pStyle w:val="Heading2"/>
      </w:pPr>
      <w:r>
        <w:t>23.4 数据采集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优先官方RSS/API、公开页面和可下载附件。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遵守站点公开使用规则、robots、合理频率；不绕过登录、验证码、付费墙和技术访问控制。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存储“必要的事实和证据”，不要无必要复制整站内容用于公开再分发。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涉及第三方版权内容时，公开展示以必要摘要和原文跳转为主。</w:t>
      </w:r>
    </w:p>
    <w:p>
      <w:pPr>
        <w:pStyle w:val="Heading2"/>
      </w:pPr>
      <w:r>
        <w:t>23.5 风险清单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后果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控制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资格误判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用户错过机会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四态结论、证据链、低置信度不下否定结论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漏抓公告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用户失去信任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多源交叉发现、覆盖率监控、源健康检查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过度提醒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卸载/关闭通知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高优先级事件才即时推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商业冲突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推荐可信度下降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自然排序与赞助隔离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隐私泄露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法律与品牌风险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最小画像、加密、权限隔离、删除能力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源站封禁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数据中断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合理抓取频率、官方接口优先、缓存与增量采集</w:t>
            </w:r>
          </w:p>
        </w:tc>
      </w:tr>
    </w:tbl>
    <w:p/>
    <w:p>
      <w:pPr>
        <w:pStyle w:val="Heading1"/>
      </w:pPr>
      <w:r>
        <w:t>24. 团队与组织方式</w:t>
      </w:r>
    </w:p>
    <w:p>
      <w:pPr>
        <w:pStyle w:val="Heading2"/>
      </w:pPr>
      <w:r>
        <w:t>24.1 MVP最小团队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核心责任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产品/Founder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1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机会定义、规则优先级、用户研究、商业验证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后端/数据工程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1-2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采集、解析、规则引擎、数据库、API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前端/小程序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1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用户体验、H5、小程序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AI/算法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0.5-1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结构化抽取、语义映射、评估；可由后端兼任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数据运营/审核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1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源管理、Golden Dataset、纠错审核</w:t>
            </w:r>
          </w:p>
        </w:tc>
      </w:tr>
      <w:tr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法务/安全顾问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兼职</w:t>
            </w:r>
          </w:p>
        </w:tc>
        <w:tc>
          <w:tcPr>
            <w:tcW w:type="dxa" w:w="3289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上线前合规审查</w:t>
            </w:r>
          </w:p>
        </w:tc>
      </w:tr>
    </w:tbl>
    <w:p/>
    <w:p>
      <w:pPr>
        <w:pStyle w:val="Heading2"/>
      </w:pPr>
      <w:r>
        <w:t>24.2 开发方法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建议严格按“数据契约→规则→回测→界面”顺序推进。最容易犯的错误是先把小程序做漂亮，再发现底层无法稳定判断资格。每个Task必须有可执行验收数据和人工样本。</w:t>
      </w:r>
    </w:p>
    <w:p>
      <w:pPr>
        <w:pStyle w:val="Heading1"/>
      </w:pPr>
      <w:r>
        <w:t>25. 12-24个月产品路线图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46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46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重点能力</w:t>
            </w:r>
          </w:p>
        </w:tc>
        <w:tc>
          <w:tcPr>
            <w:tcW w:type="dxa" w:w="246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商业里程碑</w:t>
            </w:r>
          </w:p>
        </w:tc>
      </w:tr>
      <w:tr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V0 数据验证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0-6周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浙江核心源、机会模型、规则引擎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不收费</w:t>
            </w:r>
          </w:p>
        </w:tc>
      </w:tr>
      <w:tr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V1 MVP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7-12周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画像匹配、变化追踪、行动计划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封测；首批付费意愿测试</w:t>
            </w:r>
          </w:p>
        </w:tc>
      </w:tr>
      <w:tr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V1.5 浙江PMF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4-6月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300-800高质量源、政策权益、稳定提醒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推出Pro；校园合作</w:t>
            </w:r>
          </w:p>
        </w:tc>
      </w:tr>
      <w:tr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V2 长三角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7-12月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上海/江苏、推免/夏令营、专业知识图谱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验证跨区域留存与年卡</w:t>
            </w:r>
          </w:p>
        </w:tc>
      </w:tr>
      <w:tr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V3 全国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13-18月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全国省市政策性机会、全国源健康平台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高校B2B2C试点</w:t>
            </w:r>
          </w:p>
        </w:tc>
      </w:tr>
      <w:tr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V4 Opportunity Graph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19-24月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跨阶段机会图谱、API、第三方生态</w:t>
            </w:r>
          </w:p>
        </w:tc>
        <w:tc>
          <w:tcPr>
            <w:tcW w:type="dxa" w:w="2466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API/机构收入第二曲线</w:t>
            </w:r>
          </w:p>
        </w:tc>
      </w:tr>
    </w:tbl>
    <w:p/>
    <w:p>
      <w:pPr>
        <w:pStyle w:val="Heading1"/>
      </w:pPr>
      <w:r>
        <w:t>26. 最关键的产品决策：首版到底做什么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EEF7F2"/>
            <w:tcBorders>
              <w:top w:val="nil"/>
              <w:left w:val="single" w:sz="18" w:color="2E7D5A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E7D5A"/>
                <w:sz w:val="22"/>
              </w:rPr>
              <w:t>推荐MVP</w:t>
            </w:r>
          </w:p>
          <w:p>
            <w:r>
              <w:rPr>
                <w:rFonts w:ascii="Noto Sans CJK SC" w:hAnsi="Noto Sans CJK SC" w:eastAsia="Noto Sans CJK SC"/>
                <w:b w:val="0"/>
                <w:color w:val="1C2430"/>
                <w:sz w:val="20"/>
              </w:rPr>
              <w:t>“浙江青年机会体检”：输入学历、专业、毕业年份和目标城市，系统扫描事业单位、国央企、基层项目和青年政策权益；给出未来90天可申请机会、即将截止事项、需要补充确认的资格，以及可能可领的政策。</w:t>
            </w:r>
          </w:p>
        </w:tc>
      </w:tr>
    </w:tbl>
    <w:p/>
    <w:p>
      <w:pPr>
        <w:pStyle w:val="Heading2"/>
      </w:pPr>
      <w:r>
        <w:t>26.1 首版必须有的8件事</w:t>
      </w:r>
    </w:p>
    <w:p>
      <w:pPr/>
      <w:r>
        <w:rPr>
          <w:rFonts w:ascii="Noto Sans CJK SC" w:hAnsi="Noto Sans CJK SC"/>
        </w:rPr>
        <w:t>1. 官方一手源注册和健康监控。</w:t>
      </w:r>
    </w:p>
    <w:p>
      <w:pPr/>
      <w:r>
        <w:rPr>
          <w:rFonts w:ascii="Noto Sans CJK SC" w:hAnsi="Noto Sans CJK SC"/>
        </w:rPr>
        <w:t>2. HTML/PDF/Excel统一解析。</w:t>
      </w:r>
    </w:p>
    <w:p>
      <w:pPr/>
      <w:r>
        <w:rPr>
          <w:rFonts w:ascii="Noto Sans CJK SC" w:hAnsi="Noto Sans CJK SC"/>
        </w:rPr>
        <w:t>3. Opportunity实体与生命周期。</w:t>
      </w:r>
    </w:p>
    <w:p>
      <w:pPr/>
      <w:r>
        <w:rPr>
          <w:rFonts w:ascii="Noto Sans CJK SC" w:hAnsi="Noto Sans CJK SC"/>
        </w:rPr>
        <w:t>4. 硬资格规则与证据链。</w:t>
      </w:r>
    </w:p>
    <w:p>
      <w:pPr/>
      <w:r>
        <w:rPr>
          <w:rFonts w:ascii="Noto Sans CJK SC" w:hAnsi="Noto Sans CJK SC"/>
        </w:rPr>
        <w:t>5. 用户最小画像和渐进补充。</w:t>
      </w:r>
    </w:p>
    <w:p>
      <w:pPr/>
      <w:r>
        <w:rPr>
          <w:rFonts w:ascii="Noto Sans CJK SC" w:hAnsi="Noto Sans CJK SC"/>
        </w:rPr>
        <w:t>6. 新机会 + 变化 + 截止提醒。</w:t>
      </w:r>
    </w:p>
    <w:p>
      <w:pPr/>
      <w:r>
        <w:rPr>
          <w:rFonts w:ascii="Noto Sans CJK SC" w:hAnsi="Noto Sans CJK SC"/>
        </w:rPr>
        <w:t>7. 官方跳转与行动计划。</w:t>
      </w:r>
    </w:p>
    <w:p>
      <w:pPr/>
      <w:r>
        <w:rPr>
          <w:rFonts w:ascii="Noto Sans CJK SC" w:hAnsi="Noto Sans CJK SC"/>
        </w:rPr>
        <w:t>8. 人工审核与一键纠错。</w:t>
      </w:r>
    </w:p>
    <w:p>
      <w:pPr>
        <w:pStyle w:val="Heading2"/>
      </w:pPr>
      <w:r>
        <w:t>26.2 首版坚决不做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题库、课程、直播课。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普通民企全量职位库。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AI“替你决定人生”的聊天机器人。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代报名、代投递。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社区信息流。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1C2430"/>
          <w:sz w:val="20"/>
        </w:rPr>
        <w:t>复杂的简历制作/面试训练。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这些都可能成为后续功能，但会稀释最需要验证的核心：用户是否愿意把“机会发现与判断”交给这个雷达。</w:t>
      </w:r>
    </w:p>
    <w:p>
      <w:pPr>
        <w:pStyle w:val="Heading1"/>
      </w:pPr>
      <w:r>
        <w:t>27. 立项后的第一份验收清单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验收项</w:t>
            </w:r>
          </w:p>
        </w:tc>
        <w:tc>
          <w:tcPr>
            <w:tcW w:type="dxa" w:w="4933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源清单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≥100个浙江/中央官方高价值源，逐项标注Tier、抓取方式、频率、负责人</w:t>
            </w:r>
          </w:p>
        </w:tc>
      </w:tr>
      <w:tr>
        <w:tc>
          <w:tcPr>
            <w:tcW w:type="dxa" w:w="4933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机会Schema</w:t>
            </w:r>
          </w:p>
        </w:tc>
        <w:tc>
          <w:tcPr>
            <w:tcW w:type="dxa" w:w="4933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覆盖事业单位/国企/基层项目/政策权益四类，字段可复用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Gold样本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≥500个真实公告/岗位/政策，人工标注关键资格与时间</w:t>
            </w:r>
          </w:p>
        </w:tc>
      </w:tr>
      <w:tr>
        <w:tc>
          <w:tcPr>
            <w:tcW w:type="dxa" w:w="4933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规则回测</w:t>
            </w:r>
          </w:p>
        </w:tc>
        <w:tc>
          <w:tcPr>
            <w:tcW w:type="dxa" w:w="4933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关键字段≥97%，不符合误杀≤0.5%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端到端演示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新增公告→结构化→匹配测试用户→提醒→官方原文全链路可走</w:t>
            </w:r>
          </w:p>
        </w:tc>
      </w:tr>
      <w:tr>
        <w:tc>
          <w:tcPr>
            <w:tcW w:type="dxa" w:w="4933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种子用户</w:t>
            </w:r>
          </w:p>
        </w:tc>
        <w:tc>
          <w:tcPr>
            <w:tcW w:type="dxa" w:w="4933"/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200-500名，有结构化反馈而非只看DAU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商业验证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C2430"/>
                <w:sz w:val="17"/>
              </w:rPr>
              <w:t>至少完成3个价格/付费功能实验，不以口头“愿意付”作为证据</w:t>
            </w:r>
          </w:p>
        </w:tc>
      </w:tr>
    </w:tbl>
    <w:p/>
    <w:p>
      <w:pPr>
        <w:pStyle w:val="Heading1"/>
      </w:pPr>
      <w:r>
        <w:t>28. 战略判断：真正的护城河是什么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抓公告不是护城河；LLM也不是。长期资产来自四层：</w:t>
      </w:r>
    </w:p>
    <w:p>
      <w:pPr/>
      <w:r>
        <w:rPr>
          <w:rFonts w:ascii="Noto Sans CJK SC" w:hAnsi="Noto Sans CJK SC"/>
        </w:rPr>
        <w:t>1. Source Graph：哪些官方源、哪个栏目、更新规律、可靠性与优先级。</w:t>
      </w:r>
    </w:p>
    <w:p>
      <w:pPr/>
      <w:r>
        <w:rPr>
          <w:rFonts w:ascii="Noto Sans CJK SC" w:hAnsi="Noto Sans CJK SC"/>
        </w:rPr>
        <w:t>2. Opportunity Ontology：把不同部门的自然语言统一为稳定的机会/资格/生命周期模型。</w:t>
      </w:r>
    </w:p>
    <w:p>
      <w:pPr/>
      <w:r>
        <w:rPr>
          <w:rFonts w:ascii="Noto Sans CJK SC" w:hAnsi="Noto Sans CJK SC"/>
        </w:rPr>
        <w:t>3. Rule &amp; Evaluation Corpus：经过人工验证的专业目录、资格规则、边界案例和回归集。</w:t>
      </w:r>
    </w:p>
    <w:p>
      <w:pPr/>
      <w:r>
        <w:rPr>
          <w:rFonts w:ascii="Noto Sans CJK SC" w:hAnsi="Noto Sans CJK SC"/>
        </w:rPr>
        <w:t>4. Personal Opportunity Feedback：用户最终保存、报名、放弃、成功的行为反馈，用于优化价值排序而非硬资格。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EEF2F6"/>
            <w:tcBorders>
              <w:top w:val="nil"/>
              <w:left w:val="single" w:sz="18" w:color="17324D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22"/>
              </w:rPr>
              <w:t>最终形态</w:t>
            </w:r>
          </w:p>
          <w:p>
            <w:r>
              <w:rPr>
                <w:rFonts w:ascii="Noto Sans CJK SC" w:hAnsi="Noto Sans CJK SC" w:eastAsia="Noto Sans CJK SC"/>
                <w:b w:val="0"/>
                <w:color w:val="1C2430"/>
                <w:sz w:val="20"/>
              </w:rPr>
              <w:t>它不是“青年资讯App”，而是一个长期维护的 Personal Opportunity Infrastructure：世界上的公开机会不断变化，系统持续判断“哪些变化与你有关”。</w:t>
            </w:r>
          </w:p>
        </w:tc>
      </w:tr>
    </w:tbl>
    <w:p/>
    <w:p>
      <w:pPr>
        <w:pStyle w:val="Heading1"/>
      </w:pPr>
      <w:r>
        <w:t>29. 参考事实与公开来源（截至2026-08-20）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以下来源用于本方案的市场与合规事实核验。产品开发时仍需针对每个数据源单独确认可访问性、使用规则和最新政策。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C2430"/>
          <w:sz w:val="18"/>
        </w:rPr>
        <w:t>[1] 教育部：2026届全国普通高校毕业生规模预计1270万人：</w:t>
      </w:r>
      <w:hyperlink r:id="rId11">
        <w:r>
          <w:rPr>
            <w:color w:val="2C5F8A"/>
            <w:u w:val="single"/>
            <w:rFonts w:eastAsia="Noto Sans CJK SC" w:ascii="Noto Sans CJK SC" w:hAnsi="Noto Sans CJK SC"/>
          </w:rPr>
          <w:t>打开官方/原始页面</w:t>
        </w:r>
      </w:hyperlink>
    </w:p>
    <w:p>
      <w:pPr>
        <w:spacing w:after="60"/>
      </w:pPr>
      <w:r>
        <w:rPr>
          <w:rFonts w:ascii="Noto Sans CJK SC" w:hAnsi="Noto Sans CJK SC" w:eastAsia="Noto Sans CJK SC"/>
          <w:b w:val="0"/>
          <w:color w:val="1C2430"/>
          <w:sz w:val="18"/>
        </w:rPr>
        <w:t>[2] 公考雷达 App Store：中国区产品功能、用户规模表述与当前内购价格：</w:t>
      </w:r>
      <w:hyperlink r:id="rId12">
        <w:r>
          <w:rPr>
            <w:color w:val="2C5F8A"/>
            <w:u w:val="single"/>
            <w:rFonts w:eastAsia="Noto Sans CJK SC" w:ascii="Noto Sans CJK SC" w:hAnsi="Noto Sans CJK SC"/>
          </w:rPr>
          <w:t>打开官方/原始页面</w:t>
        </w:r>
      </w:hyperlink>
    </w:p>
    <w:p>
      <w:pPr>
        <w:spacing w:after="60"/>
      </w:pPr>
      <w:r>
        <w:rPr>
          <w:rFonts w:ascii="Noto Sans CJK SC" w:hAnsi="Noto Sans CJK SC" w:eastAsia="Noto Sans CJK SC"/>
          <w:b w:val="0"/>
          <w:color w:val="1C2430"/>
          <w:sz w:val="18"/>
        </w:rPr>
        <w:t>[3] 中国公共招聘网：事业单位公开招聘：</w:t>
      </w:r>
      <w:hyperlink r:id="rId13">
        <w:r>
          <w:rPr>
            <w:color w:val="2C5F8A"/>
            <w:u w:val="single"/>
            <w:rFonts w:eastAsia="Noto Sans CJK SC" w:ascii="Noto Sans CJK SC" w:hAnsi="Noto Sans CJK SC"/>
          </w:rPr>
          <w:t>打开官方/原始页面</w:t>
        </w:r>
      </w:hyperlink>
    </w:p>
    <w:p>
      <w:pPr>
        <w:spacing w:after="60"/>
      </w:pPr>
      <w:r>
        <w:rPr>
          <w:rFonts w:ascii="Noto Sans CJK SC" w:hAnsi="Noto Sans CJK SC" w:eastAsia="Noto Sans CJK SC"/>
          <w:b w:val="0"/>
          <w:color w:val="1C2430"/>
          <w:sz w:val="18"/>
        </w:rPr>
        <w:t>[4] 国家大学生就业服务平台：</w:t>
      </w:r>
      <w:hyperlink r:id="rId14">
        <w:r>
          <w:rPr>
            <w:color w:val="2C5F8A"/>
            <w:u w:val="single"/>
            <w:rFonts w:eastAsia="Noto Sans CJK SC" w:ascii="Noto Sans CJK SC" w:hAnsi="Noto Sans CJK SC"/>
          </w:rPr>
          <w:t>打开官方/原始页面</w:t>
        </w:r>
      </w:hyperlink>
    </w:p>
    <w:p>
      <w:pPr>
        <w:spacing w:after="60"/>
      </w:pPr>
      <w:r>
        <w:rPr>
          <w:rFonts w:ascii="Noto Sans CJK SC" w:hAnsi="Noto Sans CJK SC" w:eastAsia="Noto Sans CJK SC"/>
          <w:b w:val="0"/>
          <w:color w:val="1C2430"/>
          <w:sz w:val="18"/>
        </w:rPr>
        <w:t>[5] 国家大学生就业服务平台：各地就业政策：</w:t>
      </w:r>
      <w:hyperlink r:id="rId15">
        <w:r>
          <w:rPr>
            <w:color w:val="2C5F8A"/>
            <w:u w:val="single"/>
            <w:rFonts w:eastAsia="Noto Sans CJK SC" w:ascii="Noto Sans CJK SC" w:hAnsi="Noto Sans CJK SC"/>
          </w:rPr>
          <w:t>打开官方/原始页面</w:t>
        </w:r>
      </w:hyperlink>
    </w:p>
    <w:p>
      <w:pPr>
        <w:spacing w:after="60"/>
      </w:pPr>
      <w:r>
        <w:rPr>
          <w:rFonts w:ascii="Noto Sans CJK SC" w:hAnsi="Noto Sans CJK SC" w:eastAsia="Noto Sans CJK SC"/>
          <w:b w:val="0"/>
          <w:color w:val="1C2430"/>
          <w:sz w:val="18"/>
        </w:rPr>
        <w:t>[6] 教育部、人社部：2026年高校毕业生就业政策宣传活动：</w:t>
      </w:r>
      <w:hyperlink r:id="rId16">
        <w:r>
          <w:rPr>
            <w:color w:val="2C5F8A"/>
            <w:u w:val="single"/>
            <w:rFonts w:eastAsia="Noto Sans CJK SC" w:ascii="Noto Sans CJK SC" w:hAnsi="Noto Sans CJK SC"/>
          </w:rPr>
          <w:t>打开官方/原始页面</w:t>
        </w:r>
      </w:hyperlink>
    </w:p>
    <w:p>
      <w:pPr>
        <w:spacing w:after="60"/>
      </w:pPr>
      <w:r>
        <w:rPr>
          <w:rFonts w:ascii="Noto Sans CJK SC" w:hAnsi="Noto Sans CJK SC" w:eastAsia="Noto Sans CJK SC"/>
          <w:b w:val="0"/>
          <w:color w:val="1C2430"/>
          <w:sz w:val="18"/>
        </w:rPr>
        <w:t>[7] 中国研究生招生信息网：</w:t>
      </w:r>
      <w:hyperlink r:id="rId17">
        <w:r>
          <w:rPr>
            <w:color w:val="2C5F8A"/>
            <w:u w:val="single"/>
            <w:rFonts w:eastAsia="Noto Sans CJK SC" w:ascii="Noto Sans CJK SC" w:hAnsi="Noto Sans CJK SC"/>
          </w:rPr>
          <w:t>打开官方/原始页面</w:t>
        </w:r>
      </w:hyperlink>
    </w:p>
    <w:p>
      <w:pPr>
        <w:spacing w:after="60"/>
      </w:pPr>
      <w:r>
        <w:rPr>
          <w:rFonts w:ascii="Noto Sans CJK SC" w:hAnsi="Noto Sans CJK SC" w:eastAsia="Noto Sans CJK SC"/>
          <w:b w:val="0"/>
          <w:color w:val="1C2430"/>
          <w:sz w:val="18"/>
        </w:rPr>
        <w:t>[8] 全国推免服务系统：</w:t>
      </w:r>
      <w:hyperlink r:id="rId18">
        <w:r>
          <w:rPr>
            <w:color w:val="2C5F8A"/>
            <w:u w:val="single"/>
            <w:rFonts w:eastAsia="Noto Sans CJK SC" w:ascii="Noto Sans CJK SC" w:hAnsi="Noto Sans CJK SC"/>
          </w:rPr>
          <w:t>打开官方/原始页面</w:t>
        </w:r>
      </w:hyperlink>
    </w:p>
    <w:p>
      <w:pPr>
        <w:spacing w:after="60"/>
      </w:pPr>
      <w:r>
        <w:rPr>
          <w:rFonts w:ascii="Noto Sans CJK SC" w:hAnsi="Noto Sans CJK SC" w:eastAsia="Noto Sans CJK SC"/>
          <w:b w:val="0"/>
          <w:color w:val="1C2430"/>
          <w:sz w:val="18"/>
        </w:rPr>
        <w:t>[9] 中央机关及其直属机构2026年度考试录用公务员专题：</w:t>
      </w:r>
      <w:hyperlink r:id="rId19">
        <w:r>
          <w:rPr>
            <w:color w:val="2C5F8A"/>
            <w:u w:val="single"/>
            <w:rFonts w:eastAsia="Noto Sans CJK SC" w:ascii="Noto Sans CJK SC" w:hAnsi="Noto Sans CJK SC"/>
          </w:rPr>
          <w:t>打开官方/原始页面</w:t>
        </w:r>
      </w:hyperlink>
    </w:p>
    <w:p>
      <w:pPr>
        <w:spacing w:after="60"/>
      </w:pPr>
      <w:r>
        <w:rPr>
          <w:rFonts w:ascii="Noto Sans CJK SC" w:hAnsi="Noto Sans CJK SC" w:eastAsia="Noto Sans CJK SC"/>
          <w:b w:val="0"/>
          <w:color w:val="1C2430"/>
          <w:sz w:val="18"/>
        </w:rPr>
        <w:t>[10] 国务院国资委：国有企业促进2026届高校毕业生就业工作：</w:t>
      </w:r>
      <w:hyperlink r:id="rId20">
        <w:r>
          <w:rPr>
            <w:color w:val="2C5F8A"/>
            <w:u w:val="single"/>
            <w:rFonts w:eastAsia="Noto Sans CJK SC" w:ascii="Noto Sans CJK SC" w:hAnsi="Noto Sans CJK SC"/>
          </w:rPr>
          <w:t>打开官方/原始页面</w:t>
        </w:r>
      </w:hyperlink>
    </w:p>
    <w:p>
      <w:pPr>
        <w:spacing w:after="60"/>
      </w:pPr>
      <w:r>
        <w:rPr>
          <w:rFonts w:ascii="Noto Sans CJK SC" w:hAnsi="Noto Sans CJK SC" w:eastAsia="Noto Sans CJK SC"/>
          <w:b w:val="0"/>
          <w:color w:val="1C2430"/>
          <w:sz w:val="18"/>
        </w:rPr>
        <w:t>[11] 中国人力资源市场网：高校毕业生“三支一扶”计划：</w:t>
      </w:r>
      <w:hyperlink r:id="rId21">
        <w:r>
          <w:rPr>
            <w:color w:val="2C5F8A"/>
            <w:u w:val="single"/>
            <w:rFonts w:eastAsia="Noto Sans CJK SC" w:ascii="Noto Sans CJK SC" w:hAnsi="Noto Sans CJK SC"/>
          </w:rPr>
          <w:t>打开官方/原始页面</w:t>
        </w:r>
      </w:hyperlink>
    </w:p>
    <w:p>
      <w:pPr>
        <w:spacing w:after="60"/>
      </w:pPr>
      <w:r>
        <w:rPr>
          <w:rFonts w:ascii="Noto Sans CJK SC" w:hAnsi="Noto Sans CJK SC" w:eastAsia="Noto Sans CJK SC"/>
          <w:b w:val="0"/>
          <w:color w:val="1C2430"/>
          <w:sz w:val="18"/>
        </w:rPr>
        <w:t>[12] 杭州亲清在线：政策在线服务入口：</w:t>
      </w:r>
      <w:hyperlink r:id="rId22">
        <w:r>
          <w:rPr>
            <w:color w:val="2C5F8A"/>
            <w:u w:val="single"/>
            <w:rFonts w:eastAsia="Noto Sans CJK SC" w:ascii="Noto Sans CJK SC" w:hAnsi="Noto Sans CJK SC"/>
          </w:rPr>
          <w:t>打开官方/原始页面</w:t>
        </w:r>
      </w:hyperlink>
    </w:p>
    <w:p>
      <w:pPr>
        <w:spacing w:after="60"/>
      </w:pPr>
      <w:r>
        <w:rPr>
          <w:rFonts w:ascii="Noto Sans CJK SC" w:hAnsi="Noto Sans CJK SC" w:eastAsia="Noto Sans CJK SC"/>
          <w:b w:val="0"/>
          <w:color w:val="1C2430"/>
          <w:sz w:val="18"/>
        </w:rPr>
        <w:t>[13] 杭州市数据开放平台：</w:t>
      </w:r>
      <w:hyperlink r:id="rId23">
        <w:r>
          <w:rPr>
            <w:color w:val="2C5F8A"/>
            <w:u w:val="single"/>
            <w:rFonts w:eastAsia="Noto Sans CJK SC" w:ascii="Noto Sans CJK SC" w:hAnsi="Noto Sans CJK SC"/>
          </w:rPr>
          <w:t>打开官方/原始页面</w:t>
        </w:r>
      </w:hyperlink>
    </w:p>
    <w:p>
      <w:pPr>
        <w:spacing w:after="60"/>
      </w:pPr>
      <w:r>
        <w:rPr>
          <w:rFonts w:ascii="Noto Sans CJK SC" w:hAnsi="Noto Sans CJK SC" w:eastAsia="Noto Sans CJK SC"/>
          <w:b w:val="0"/>
          <w:color w:val="1C2430"/>
          <w:sz w:val="18"/>
        </w:rPr>
        <w:t>[14] 中华人民共和国个人信息保护法：</w:t>
      </w:r>
      <w:hyperlink r:id="rId24">
        <w:r>
          <w:rPr>
            <w:color w:val="2C5F8A"/>
            <w:u w:val="single"/>
            <w:rFonts w:eastAsia="Noto Sans CJK SC" w:ascii="Noto Sans CJK SC" w:hAnsi="Noto Sans CJK SC"/>
          </w:rPr>
          <w:t>打开官方/原始页面</w:t>
        </w:r>
      </w:hyperlink>
    </w:p>
    <w:p>
      <w:pPr>
        <w:spacing w:after="60"/>
      </w:pPr>
      <w:r>
        <w:rPr>
          <w:rFonts w:ascii="Noto Sans CJK SC" w:hAnsi="Noto Sans CJK SC" w:eastAsia="Noto Sans CJK SC"/>
          <w:b w:val="0"/>
          <w:color w:val="1C2430"/>
          <w:sz w:val="18"/>
        </w:rPr>
        <w:t>[15] 互联网信息服务算法推荐管理规定：</w:t>
      </w:r>
      <w:hyperlink r:id="rId25">
        <w:r>
          <w:rPr>
            <w:color w:val="2C5F8A"/>
            <w:u w:val="single"/>
            <w:rFonts w:eastAsia="Noto Sans CJK SC" w:ascii="Noto Sans CJK SC" w:hAnsi="Noto Sans CJK SC"/>
          </w:rPr>
          <w:t>打开官方/原始页面</w:t>
        </w:r>
      </w:hyperlink>
    </w:p>
    <w:p>
      <w:pPr>
        <w:spacing w:after="60"/>
      </w:pPr>
      <w:r>
        <w:rPr>
          <w:rFonts w:ascii="Noto Sans CJK SC" w:hAnsi="Noto Sans CJK SC" w:eastAsia="Noto Sans CJK SC"/>
          <w:b w:val="0"/>
          <w:color w:val="1C2430"/>
          <w:sz w:val="18"/>
        </w:rPr>
        <w:t>[16] 生成式人工智能服务管理暂行办法：</w:t>
      </w:r>
      <w:hyperlink r:id="rId26">
        <w:r>
          <w:rPr>
            <w:color w:val="2C5F8A"/>
            <w:u w:val="single"/>
            <w:rFonts w:eastAsia="Noto Sans CJK SC" w:ascii="Noto Sans CJK SC" w:hAnsi="Noto Sans CJK SC"/>
          </w:rPr>
          <w:t>打开官方/原始页面</w:t>
        </w:r>
      </w:hyperlink>
    </w:p>
    <w:p>
      <w:pPr>
        <w:spacing w:after="60"/>
      </w:pPr>
      <w:r>
        <w:rPr>
          <w:rFonts w:ascii="Noto Sans CJK SC" w:hAnsi="Noto Sans CJK SC" w:eastAsia="Noto Sans CJK SC"/>
          <w:b w:val="0"/>
          <w:color w:val="1C2430"/>
          <w:sz w:val="18"/>
        </w:rPr>
        <w:t>[17] 国家网信办：2026年生成式人工智能服务备案/登记公告：</w:t>
      </w:r>
      <w:hyperlink r:id="rId27">
        <w:r>
          <w:rPr>
            <w:color w:val="2C5F8A"/>
            <w:u w:val="single"/>
            <w:rFonts w:eastAsia="Noto Sans CJK SC" w:ascii="Noto Sans CJK SC" w:hAnsi="Noto Sans CJK SC"/>
          </w:rPr>
          <w:t>打开官方/原始页面</w:t>
        </w:r>
      </w:hyperlink>
    </w:p>
    <w:p>
      <w:pPr>
        <w:pStyle w:val="Heading1"/>
      </w:pPr>
      <w:r>
        <w:t>30. 最终建议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建议立项，但将项目的第一性原理目标锁定为：在用户做出“申请/不申请”决定之前，减少三类浪费——漏掉真正适合的机会、把时间花在根本不符合的机会、因为公告变化而错过关键动作。</w:t>
      </w:r>
    </w:p>
    <w:p>
      <w:r>
        <w:rPr>
          <w:rFonts w:ascii="Noto Sans CJK SC" w:hAnsi="Noto Sans CJK SC" w:eastAsia="Noto Sans CJK SC"/>
          <w:b w:val="0"/>
          <w:color w:val="1C2430"/>
          <w:sz w:val="21"/>
        </w:rPr>
        <w:t>MVP成功与否，不看抓了多少公告，也不看页面像不像AIHOT。只看三个问题：</w:t>
      </w:r>
    </w:p>
    <w:p>
      <w:pPr/>
      <w:r>
        <w:rPr>
          <w:rFonts w:ascii="Noto Sans CJK SC" w:hAnsi="Noto Sans CJK SC"/>
        </w:rPr>
        <w:t>1. 系统有没有持续发现用户此前不知道、但事实上可以申请的机会？</w:t>
      </w:r>
    </w:p>
    <w:p>
      <w:pPr/>
      <w:r>
        <w:rPr>
          <w:rFonts w:ascii="Noto Sans CJK SC" w:hAnsi="Noto Sans CJK SC"/>
        </w:rPr>
        <w:t>2. 系统的资格解释是否足够可信，让用户愿意用它作为第一层筛选？</w:t>
      </w:r>
    </w:p>
    <w:p>
      <w:pPr/>
      <w:r>
        <w:rPr>
          <w:rFonts w:ascii="Noto Sans CJK SC" w:hAnsi="Noto Sans CJK SC"/>
        </w:rPr>
        <w:t>3. 用户是否因为提醒与变化追踪真正完成了报名、申请、材料准备等行动？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FF5E9"/>
            <w:tcBorders>
              <w:top w:val="nil"/>
              <w:left w:val="single" w:sz="18" w:color="F28C28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F28C28"/>
                <w:sz w:val="22"/>
              </w:rPr>
              <w:t>Go / No-Go</w:t>
            </w:r>
          </w:p>
          <w:p>
            <w:r>
              <w:rPr>
                <w:rFonts w:ascii="Noto Sans CJK SC" w:hAnsi="Noto Sans CJK SC" w:eastAsia="Noto Sans CJK SC"/>
                <w:b w:val="0"/>
                <w:color w:val="1C2430"/>
                <w:sz w:val="20"/>
              </w:rPr>
              <w:t>当“未知可申请机会发现率、资格准确率、行动率”三个指标同时成立，再扩大地域、加推免/考研、做Pro收费和高校合作。否则宁可继续打磨底层，也不要用营销把一个普通资讯聚合器放大。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86575"/>
        <w:sz w:val="16"/>
      </w:rPr>
      <w:t>项目实施与商业化方案 · 2026-08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86575"/>
        <w:sz w:val="16"/>
      </w:rPr>
      <w:t>青年机会雷达  |  Opportunity Radar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C5F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F28C2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80" w:line="300" w:lineRule="auto"/>
    </w:pPr>
    <w:rPr>
      <w:rFonts w:ascii="Noto Sans CJK SC" w:hAnsi="Noto Sans CJK SC" w:eastAsia="Noto Sans CJK SC"/>
      <w:b w:val="0"/>
      <w:i/>
      <w:iCs/>
      <w:color w:val="2C5F8A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80" w:line="300" w:lineRule="auto"/>
    </w:pPr>
    <w:rPr>
      <w:rFonts w:ascii="Noto Sans CJK SC" w:hAnsi="Noto Sans CJK SC" w:eastAsia="Noto Sans CJK SC"/>
      <w:b w:val="0"/>
      <w:color w:val="586575"/>
      <w:sz w:val="24"/>
    </w:rPr>
  </w:style>
  <w:style w:type="paragraph" w:customStyle="1" w:styleId="Small">
    <w:name w:val="Small"/>
    <w:pPr>
      <w:spacing w:after="80" w:line="300" w:lineRule="auto"/>
    </w:pPr>
    <w:rPr>
      <w:rFonts w:ascii="Noto Sans CJK SC" w:hAnsi="Noto Sans CJK SC" w:eastAsia="Noto Sans CJK SC"/>
      <w:b w:val="0"/>
      <w:color w:val="586575"/>
      <w:sz w:val="17"/>
    </w:rPr>
  </w:style>
  <w:style w:type="paragraph" w:customStyle="1" w:styleId="Codeish">
    <w:name w:val="Codeish"/>
    <w:pPr>
      <w:spacing w:after="80" w:line="300" w:lineRule="auto"/>
    </w:pPr>
    <w:rPr>
      <w:rFonts w:ascii="Noto Sans Mono CJK SC" w:hAnsi="Noto Sans Mono CJK SC" w:eastAsia="Noto Sans Mono CJK SC"/>
      <w:b w:val="0"/>
      <w:color w:val="1C243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moe.gov.cn/jyb_xwfb/s5147/202606/t20260615_1440719.html" TargetMode="External"/><Relationship Id="rId12" Type="http://schemas.openxmlformats.org/officeDocument/2006/relationships/hyperlink" Target="https://apps.apple.com/cn/app/%E5%85%AC%E8%80%83%E9%9B%B7%E8%BE%BE/id1337474440" TargetMode="External"/><Relationship Id="rId13" Type="http://schemas.openxmlformats.org/officeDocument/2006/relationships/hyperlink" Target="https://job.mohrss.gov.cn/cjobs/institution/listInstitution" TargetMode="External"/><Relationship Id="rId14" Type="http://schemas.openxmlformats.org/officeDocument/2006/relationships/hyperlink" Target="https://www.ncss.cn/" TargetMode="External"/><Relationship Id="rId15" Type="http://schemas.openxmlformats.org/officeDocument/2006/relationships/hyperlink" Target="https://job.ncss.cn/ncss/zc/jy" TargetMode="External"/><Relationship Id="rId16" Type="http://schemas.openxmlformats.org/officeDocument/2006/relationships/hyperlink" Target="https://www.moe.gov.cn/jyb_xwfb/gzdt_gzdt/s5987/202604/t20260424_1434667.html" TargetMode="External"/><Relationship Id="rId17" Type="http://schemas.openxmlformats.org/officeDocument/2006/relationships/hyperlink" Target="https://yz.chsi.com.cn/" TargetMode="External"/><Relationship Id="rId18" Type="http://schemas.openxmlformats.org/officeDocument/2006/relationships/hyperlink" Target="https://yz.chsi.com.cn/tm/" TargetMode="External"/><Relationship Id="rId19" Type="http://schemas.openxmlformats.org/officeDocument/2006/relationships/hyperlink" Target="https://bm.scs.gov.cn/kl2026" TargetMode="External"/><Relationship Id="rId20" Type="http://schemas.openxmlformats.org/officeDocument/2006/relationships/hyperlink" Target="https://wap.sasac.gov.cn/n2588025/n2643314/c35392766/content.html" TargetMode="External"/><Relationship Id="rId21" Type="http://schemas.openxmlformats.org/officeDocument/2006/relationships/hyperlink" Target="https://chrm.mohrss.gov.cn/%E9%AB%98%E6%A0%A1%E6%AF%95%E4%B8%9A%E7%94%9F%E4%B8%89%E6%94%AF%E4%B8%80%E6%89%B6%E8%AE%A1%E5%88%92/" TargetMode="External"/><Relationship Id="rId22" Type="http://schemas.openxmlformats.org/officeDocument/2006/relationships/hyperlink" Target="https://qinqing.hangzhou.gov.cn/" TargetMode="External"/><Relationship Id="rId23" Type="http://schemas.openxmlformats.org/officeDocument/2006/relationships/hyperlink" Target="https://data.hangzhou.gov.cn/" TargetMode="External"/><Relationship Id="rId24" Type="http://schemas.openxmlformats.org/officeDocument/2006/relationships/hyperlink" Target="https://www.cac.gov.cn/2021-08/20/c_1631050028355286.htm" TargetMode="External"/><Relationship Id="rId25" Type="http://schemas.openxmlformats.org/officeDocument/2006/relationships/hyperlink" Target="https://www.cac.gov.cn/2022-01/04/c_1642894606364259.htm" TargetMode="External"/><Relationship Id="rId26" Type="http://schemas.openxmlformats.org/officeDocument/2006/relationships/hyperlink" Target="https://www.cac.gov.cn/2023-07/13/c_1690898327029107.htm" TargetMode="External"/><Relationship Id="rId27" Type="http://schemas.openxmlformats.org/officeDocument/2006/relationships/hyperlink" Target="https://www.cac.gov.cn/2026-05/13/c_178041322519066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青年机会雷达：全面实施与商业化方案 v1.0</dc:title>
  <dc:subject>面向大学生与青年群体的个人机会情报引擎</dc:subject>
  <dc:creator>OpenAI</dc:creator>
  <cp:keywords>Opportunity Radar, 青年机会雷达, 就业, 考公, 考编, 国央企, 推免, 政策权益,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