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" w:hAnsi="Aptos" w:eastAsia="Noto Sans CJK SC"/>
          <w:b/>
          <w:color w:val="14344C"/>
          <w:sz w:val="56"/>
        </w:rPr>
        <w:t>DeepAha</w:t>
      </w:r>
    </w:p>
    <w:p>
      <w:pPr>
        <w:jc w:val="center"/>
      </w:pPr>
      <w:r>
        <w:rPr>
          <w:rFonts w:ascii="Aptos" w:hAnsi="Aptos" w:eastAsia="Noto Sans CJK SC"/>
          <w:b/>
          <w:color w:val="00A69C"/>
          <w:sz w:val="20"/>
        </w:rPr>
        <w:t>GO DEEP. FIND THE AHA.</w:t>
      </w:r>
    </w:p>
    <w:p>
      <w:pPr>
        <w:spacing w:before="1040"/>
        <w:jc w:val="center"/>
      </w:pPr>
      <w:r>
        <w:rPr>
          <w:rFonts w:ascii="Aptos" w:hAnsi="Aptos" w:eastAsia="Noto Sans CJK SC"/>
          <w:b/>
          <w:color w:val="F28C45"/>
          <w:sz w:val="20"/>
        </w:rPr>
        <w:t>INVESTOR REVIEW / V1.0</w:t>
      </w:r>
    </w:p>
    <w:p>
      <w:pPr>
        <w:jc w:val="center"/>
      </w:pPr>
      <w:r>
        <w:rPr>
          <w:rFonts w:ascii="Aptos" w:hAnsi="Aptos" w:eastAsia="Noto Sans CJK SC"/>
          <w:b/>
          <w:color w:val="14344C"/>
          <w:sz w:val="50"/>
        </w:rPr>
        <w:t>DeepAha 创业投资人视角审查</w:t>
      </w:r>
    </w:p>
    <w:p>
      <w:pPr>
        <w:jc w:val="center"/>
      </w:pPr>
      <w:r>
        <w:rPr>
          <w:rFonts w:ascii="Aptos" w:hAnsi="Aptos" w:eastAsia="Noto Sans CJK SC"/>
          <w:color w:val="24323D"/>
          <w:sz w:val="26"/>
        </w:rPr>
        <w:t>市场、竞争、商业闭环、护城河、融资与风险反向验证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972"/>
            <w:shd w:fill="FFF4EB"/>
            <w:tcBorders>
              <w:top w:val="single" w:sz="10" w:color="F28C45"/>
              <w:left w:val="single" w:sz="10" w:color="F28C45"/>
              <w:bottom w:val="single" w:sz="10" w:color="F28C45"/>
              <w:right w:val="single" w:sz="10" w:color="F28C45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4344C"/>
                <w:sz w:val="24"/>
              </w:rPr>
              <w:t>从公开世界信号到个人行动的可信机会情报基础设施</w:t>
            </w:r>
          </w:p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28C45"/>
                <w:sz w:val="22"/>
              </w:rPr>
              <w:t>信息人人都能看见，属于你的，未必。</w:t>
            </w:r>
          </w:p>
        </w:tc>
      </w:tr>
    </w:tbl>
    <w:p>
      <w:pPr>
        <w:spacing w:before="760"/>
        <w:jc w:val="center"/>
      </w:pPr>
      <w:r>
        <w:rPr>
          <w:rFonts w:ascii="Aptos" w:hAnsi="Aptos" w:eastAsia="Noto Sans CJK SC"/>
          <w:color w:val="63717B"/>
          <w:sz w:val="18"/>
        </w:rPr>
        <w:t>V1.0  |  2026-08-21  |  基于 Blueprint v1.2 的投资可行性审查</w:t>
      </w:r>
    </w:p>
    <w:p>
      <w:r>
        <w:br w:type="page"/>
      </w:r>
    </w:p>
    <w:p>
      <w:pPr>
        <w:pStyle w:val="Heading1"/>
        <w:keepNext/>
      </w:pPr>
      <w:r>
        <w:t>执行结论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B"/>
            <w:tcBorders>
              <w:top w:val="single" w:sz="8" w:color="F28C45"/>
              <w:left w:val="single" w:sz="8" w:color="F28C45"/>
              <w:bottom w:val="single" w:sz="8" w:color="F28C45"/>
              <w:right w:val="single" w:sz="8" w:color="F28C45"/>
            </w:tcBorders>
          </w:tcPr>
          <w:p>
            <w:r>
              <w:rPr>
                <w:rFonts w:ascii="Aptos" w:hAnsi="Aptos" w:eastAsia="Noto Sans CJK SC"/>
                <w:b/>
                <w:color w:val="F28C45"/>
                <w:sz w:val="21"/>
              </w:rPr>
              <w:t>投资人一句话判断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这是一个“问题真实、政策顺风、技术可做，但竞争强、商业闭环尚未被验证”的项目。现在适合用 12 周做高强度验证，不适合按“全国青年机会平台”估值和扩张。若 V1.2 的核心 Gate 被真实用户和高校试点证明，项目的投资吸引力会显著提升。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当前评分（10分）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问题强度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8.5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1270万届高校毕业生 + 多路径决策 + 信息过载，需求长期存在。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政策与市场时机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8.5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国家明确推动 AI 赋能就业与岗位智能推荐。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产品差异化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6.5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证据链/变化追踪/跨类别有潜力，但尚未用真实数据证明。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技术可行性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8.0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API + 规则 + 数据版本系统可落地，不需训练基础模型。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竞争强度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4.5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官方平台、公考雷达、BOSS、校园就业 SaaS 都很强。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商业模式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6.0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高校模块有合理路径，但采购、集成、续费未验证。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数据护城河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6.5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若积累结果标签与规则证据可复利；单纯画像/公告不构成壁垒。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合规可控性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6.0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可设计，但个性化、招聘服务、个人信息、AI标识均需前置治理。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团队资本效率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8.0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Write-time intelligence + API 路线适合小团队验证。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当前可融资性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5.5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适合自筹/小额天使前验证；尚不足以支持大额“平台故事”。</w:t>
            </w:r>
          </w:p>
        </w:tc>
      </w:tr>
    </w:tbl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综合判断：当前约 6.7/10；若 12 周后同时通过“资格可信 + 未知机会发现 + 真实行动 + 2 个机构付费/试点信号”，可提升到约 8/10 的早期项目质量。</w:t>
      </w:r>
    </w:p>
    <w:p>
      <w:pPr>
        <w:pStyle w:val="Heading1"/>
        <w:keepNext/>
        <w:pageBreakBefore/>
      </w:pPr>
      <w:r>
        <w:t>01 市场是否足够大？</w:t>
      </w:r>
    </w:p>
    <w:p>
      <w:pPr>
        <w:pStyle w:val="Heading2"/>
        <w:keepNext/>
      </w:pPr>
      <w:r>
        <w:t>1.1 需求端不是小众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教育部披露，2026 届全国普通高校毕业生规模预计 1270 万；截至 2026 年 6 月，全国普通高校 2952 所 [R1][R2]。这意味着 DeepAha 面对的不是小众工具市场，而是每年持续产生的新一代用户和机构服务需求。</w:t>
      </w:r>
    </w:p>
    <w:p>
      <w:pPr>
        <w:pStyle w:val="Heading2"/>
        <w:keepNext/>
      </w:pPr>
      <w:r>
        <w:t>1.2 但不要把“1270万毕业生”直接当 TAM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投资人不会接受“毕业生人数 × 会员费 = TAM”这种算法。因为很多用户不会付费，部分需求被官方平台免费满足，用户的机会需求有季节性和阶段性。更合理的市场拆分是：C 端可信机会订阅、B2B2C 高校机会智能模块、区域公共就业/人才项目、未来 Opportunity API/数据服务。</w:t>
      </w:r>
    </w:p>
    <w:p>
      <w:pPr>
        <w:pStyle w:val="Heading2"/>
        <w:keepNext/>
      </w:pPr>
      <w:r>
        <w:t>1.3 高校市场的现实规模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公开采购表明高校愿意为就业数字化投入：59 万元的就业管理系统、131.6 万元的一体化智慧就业平台，以及 4.9 万元/年的存量系统运维均真实存在 [R9][R10][R11]。这证明预算存在，但也证明高校购买的往往是复杂的一体化系统。DeepAha 若作为独立公司切入，第一步应卖“增量机会智能”，而不是与成熟供应商争夺所有就业管理功能。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A"/>
            <w:tcBorders>
              <w:top w:val="single" w:sz="8" w:color="2F6F9F"/>
              <w:left w:val="single" w:sz="8" w:color="2F6F9F"/>
              <w:bottom w:val="single" w:sz="8" w:color="2F6F9F"/>
              <w:right w:val="single" w:sz="8" w:color="2F6F9F"/>
            </w:tcBorders>
          </w:tcPr>
          <w:p>
            <w:r>
              <w:rPr>
                <w:rFonts w:ascii="Aptos" w:hAnsi="Aptos" w:eastAsia="Noto Sans CJK SC"/>
                <w:b/>
                <w:color w:val="2F6F9F"/>
                <w:sz w:val="21"/>
              </w:rPr>
              <w:t>投资人判断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高校 B2B2C 足以支持一家有收入的垂直软件公司；要形成更高估值，需要证明同一 Opportunity Intelligence Engine 能跨高校、个人、区域和数据服务复用，而不是每校定制项目。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02 竞争格局：比想象中更拥挤</w:t>
      </w:r>
    </w:p>
    <w:p>
      <w:pPr>
        <w:pStyle w:val="Heading2"/>
        <w:keepNext/>
      </w:pPr>
      <w:r>
        <w:t>2.1 官方平台不是“无关竞争者”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国家大学生就业服务平台已上线 AI 助手“智慧小业”，能够按地点、行业、薪资等需求做岗位匹配，并提供生涯规划、政策咨询以及公务员/事业单位考试指导 [R5]。同时，政策继续推动智能化就业服务 [R4]。这意味着“AI 就业助手”本身将越来越像公共基础能力。</w:t>
      </w:r>
    </w:p>
    <w:p>
      <w:pPr>
        <w:pStyle w:val="Heading2"/>
        <w:keepNext/>
      </w:pPr>
      <w:r>
        <w:t>2.2 公考雷达与 DeepAha 的重叠非常直接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公考雷达官网自述覆盖 13 大类公职考试、31 个省级行政区、累计 9000 万+用户，并提供职位匹配和提醒 [R8]。它已扩展国央企，说明“公职/国企 + 智能选岗 + 截止提醒”不是空白市场。DeepAha 若首版只做事业单位、国企、基层项目，会很容易被用户理解成“另一个公考雷达”。</w:t>
      </w:r>
    </w:p>
    <w:p>
      <w:pPr>
        <w:pStyle w:val="Heading2"/>
        <w:keepNext/>
      </w:pPr>
      <w:r>
        <w:t>2.3 通用招聘不要正面打 BOSS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BOSS 直聘 2026Q1 平均 MAU 6090 万，过去 12 个月付费企业客户 710 万，季度收入约 20.7 亿元 [R7]。它的网络效应、企业客户覆盖和招聘场景效率远非早期 DeepAha 可以正面复制。</w:t>
      </w:r>
    </w:p>
    <w:p>
      <w:pPr>
        <w:pStyle w:val="Heading2"/>
        <w:keepNext/>
      </w:pPr>
      <w:r>
        <w:t>2.4 校园就业 SaaS 已经形成存量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高校采购文件显示，现有就业系统往往同时覆盖招聘会、企业管理、学生动态、去向、数据报表、统一身份和智慧校园集成 [R9][R10][R11]。DeepAha 不能以“我们做一个更智能的完整就业系统”作为低成本切入点。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竞争者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强项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DeepAha 不应正面竞争的点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可形成的差异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国家大学生就业服务平台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官方岗位/政策、全国入口、AI助手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岗位大全、泛就业问答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跨类别机会、持续资格证据、个人长期状态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公考雷达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公职/国央企数据、选岗、提醒、用户规模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公考职位覆盖和考试工具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政策/成长/科研/竞赛等跨类别 + Evidence/History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BOSS直聘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招聘网络效应、企业付费、即时沟通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普通民企全量职位、通用招聘撮合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不做市场，做机会情报与行动层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高校就业SaaS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校内流程、身份、去向、报表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完整就业管理系统替换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可插拔的 Opportunity Intelligence Module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通用大模型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语言理解与咨询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泛问答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持久状态、证据、变化、后验结果</w:t>
            </w:r>
          </w:p>
        </w:tc>
      </w:tr>
    </w:tbl>
    <w:p>
      <w:pPr>
        <w:pStyle w:val="Heading1"/>
        <w:keepNext/>
        <w:pageBreakBefore/>
      </w:pPr>
      <w:r>
        <w:t>03 产品楔子是否正确？</w:t>
      </w:r>
    </w:p>
    <w:p>
      <w:pPr>
        <w:pStyle w:val="Heading2"/>
        <w:keepNext/>
      </w:pPr>
      <w:r>
        <w:t>3.1 原楔子有一个危险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V1.0.1 以事业单位、国央企、基层项目和政策权益为 P0，这在技术验证上合理，但在市场认知上容易被公考雷达框住。V1.2 因此做了必要修正：保留这些高规则场景用于资格引擎压力测试，同时加入政策权益、竞赛、科研、奖学金、高可信训练项目和精选实习等“成长机会”，用跨类别结果证明 DeepAha 不是公考工具。</w:t>
      </w:r>
    </w:p>
    <w:p>
      <w:pPr>
        <w:pStyle w:val="Heading2"/>
        <w:keepNext/>
      </w:pPr>
      <w:r>
        <w:t>3.2 真正的楔子不是一个类别，而是一种能力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“我长期知道你的状态，持续盯着多个机会世界；当一个你原本不会看到、但值得行动的机会出现或变化时，我能拿出证据告诉你为什么。”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这比“我们有更多岗位”更难被复制，也更符合 DeepAha 品牌。</w:t>
      </w:r>
    </w:p>
    <w:p>
      <w:pPr>
        <w:pStyle w:val="Heading1"/>
        <w:keepNext/>
        <w:pageBreakBefore/>
      </w:pPr>
      <w:r>
        <w:t>04 商业模式能否成立？</w:t>
      </w:r>
    </w:p>
    <w:p>
      <w:pPr>
        <w:pStyle w:val="Heading2"/>
        <w:keepNext/>
      </w:pPr>
      <w:r>
        <w:t>4.1 C 端：可以验证，但不要指望养活公司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BOSS 直聘 2026Q1 的求职者增值服务收入相对于企业招聘收入非常小 [R7]。这并不能证明 DeepAha C 端不能收费，但提醒投资人：求职者天然更敏感于价格，尤其当官方平台提供免费服务时。C 端 Pro 更适合验证“高价值判断是否愿意付费”，不应作为早期收入预测的核心。</w:t>
      </w:r>
    </w:p>
    <w:p>
      <w:pPr>
        <w:pStyle w:val="Heading2"/>
        <w:keepNext/>
      </w:pPr>
      <w:r>
        <w:t>4.2 高校：最合理的第一商业客户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高校既有政策压力，也有预算，而且需要证明学生服务效果。DeepAha 可以把“未知机会发现率、资格可信率、高意图行动率、机会覆盖缺口”变成就业部门可解释的服务指标。最重要的是：先做一个无需替换现有系统的 4–8 周 Pilot。</w:t>
      </w:r>
    </w:p>
    <w:p>
      <w:pPr>
        <w:pStyle w:val="Heading2"/>
        <w:keepNext/>
      </w:pPr>
      <w:r>
        <w:t>4.3 企业：后置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未来企业可以为特定人才计划、实习项目、校园项目的精准触达付费，但不建议早期做通用招聘中介。除了竞争，直接人才推荐/网络招聘可能进入人力资源服务许可范围 [R16]。</w:t>
      </w:r>
    </w:p>
    <w:p>
      <w:pPr>
        <w:pStyle w:val="Heading2"/>
        <w:keepNext/>
      </w:pPr>
      <w:r>
        <w:t>4.4 政府：有价值，但不是早期现金流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区域人才政策触达、青年机会地图和就业研究与国家政策方向吻合 [R3][R4]，但政府项目销售周期、定制、验收、回款和合规复杂度均更高。应在高校与用户侧有证据后再进入。</w:t>
      </w:r>
    </w:p>
    <w:p>
      <w:pPr>
        <w:pStyle w:val="Heading1"/>
        <w:keepNext/>
        <w:pageBreakBefore/>
      </w:pPr>
      <w:r>
        <w:t>05 护城河：哪些是真的，哪些是幻觉？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候选护城河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投资判断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调用更强的大模型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弱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供应商可替换；同行也能买。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抓取更多公告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弱–中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公开数据可复制；运营能形成速度但不够。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大量用户画像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弱且有合规风险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未经结果标签的画像价值有限，用户数据不是公司可以任意资产化的东西。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Opportunity History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中–强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持续版本变化与事件历史难以一次性补齐。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Rule &amp; Evidence Library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强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人工裁决、边界样本、专业目录映射会复利。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Outcome-labeled Matching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强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“什么样的人看到什么机会后发生了什么”是关键后验数据。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Evaluation Corpus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强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让每次模型/规则升级有可比基准。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高校/机构集成与工作流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中–强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形成迁移成本，但要避免定制项目化。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6"/>
            <w:tcBorders>
              <w:top w:val="single" w:sz="8" w:color="00A69C"/>
              <w:left w:val="single" w:sz="8" w:color="00A69C"/>
              <w:bottom w:val="single" w:sz="8" w:color="00A69C"/>
              <w:right w:val="single" w:sz="8" w:color="00A69C"/>
            </w:tcBorders>
          </w:tcPr>
          <w:p>
            <w:r>
              <w:rPr>
                <w:rFonts w:ascii="Aptos" w:hAnsi="Aptos" w:eastAsia="Noto Sans CJK SC"/>
                <w:b/>
                <w:color w:val="00A69C"/>
                <w:sz w:val="21"/>
              </w:rPr>
              <w:t>投资人最认可的护城河表达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不是“我们有很多青年数据”，而是“我们拥有版本化 Opportunity 历史、资格证据图谱、真实行动结果标签和可复现评估体系；基础模型随时可换”。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06 单位经济与资本效率</w:t>
      </w:r>
    </w:p>
    <w:p>
      <w:pPr>
        <w:pStyle w:val="Heading2"/>
        <w:keepNext/>
      </w:pPr>
      <w:r>
        <w:t>6.1 LLM 成本不是最大风险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Blueprint 的 Write-time Intelligence 是正确设计：公告解析一次，结构化事实复用，多用户个性化主要由规则与排序计算完成。随着模型价格下降，推理成本会继续下降。</w:t>
      </w:r>
    </w:p>
    <w:p>
      <w:pPr>
        <w:pStyle w:val="Heading2"/>
        <w:keepNext/>
      </w:pPr>
      <w:r>
        <w:t>6.2 真正昂贵的是数据运营和高风险人工复核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早期最容易被低估的是：源适配、附件解析、规则标注、更正追踪、专业目录映射、人工裁决、用户访谈和高校交付。投资人会重点问“每增加 100 个源，需要多少人工维护？”“每 1000 个 Opportunity 需要多少审核分钟？”“扩一个省要增加多少数据运营？”</w:t>
      </w:r>
    </w:p>
    <w:p>
      <w:pPr>
        <w:pStyle w:val="Heading2"/>
        <w:keepNext/>
      </w:pPr>
      <w:r>
        <w:t>6.3 必须新增的单位经济指标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为什么重要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每个高价值 Opportunity 的全成本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把 LLM、采集、人工复核、存储都算进去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每 100 源/周人工维护小时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判断数据业务是否可规模化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高风险机会人工复核率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不能一味降低；要看错误率同时变化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每个激活用户 30/90 天服务成本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C 端能否保持合理毛利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每个高校 Pilot 的交付工时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判断是否会变成咨询外包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模块 ARR / 交付工时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判断 SaaS 复用性</w:t>
            </w:r>
          </w:p>
        </w:tc>
      </w:tr>
    </w:tbl>
    <w:p>
      <w:pPr>
        <w:pStyle w:val="Heading1"/>
        <w:keepNext/>
        <w:pageBreakBefore/>
      </w:pPr>
      <w:r>
        <w:t>07 合规风险是否会卡死项目？</w:t>
      </w:r>
    </w:p>
    <w:p>
      <w:pPr>
        <w:pStyle w:val="Heading2"/>
        <w:keepNext/>
      </w:pPr>
      <w:r>
        <w:t>7.1 不是不可做，但必须原生设计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个人信息保护法对自动化决策提出透明、公平、公正要求，重大影响决定需要可说明且用户有拒绝仅由自动化决策作出的权利；算法推荐规定和网络数据安全管理条例要求关闭个性化推荐、管理/删除标签等 [R12][R13][R14]。DeepAha 的资格四态、证据链、用户控制与人工门方向是正确的。</w:t>
      </w:r>
    </w:p>
    <w:p>
      <w:pPr>
        <w:pStyle w:val="Heading2"/>
        <w:keepNext/>
      </w:pPr>
      <w:r>
        <w:t>7.2 AI 内容标识不能到上线前再补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AI 生成合成内容标识办法已自 2025-09-01 施行 [R15]。如果 DeepAha 面向公众生成解释、报告、行动建议或可导出的文本/图片，应在产品设计阶段预留适当标识与日志。</w:t>
      </w:r>
    </w:p>
    <w:p>
      <w:pPr>
        <w:pStyle w:val="Heading2"/>
        <w:keepNext/>
      </w:pPr>
      <w:r>
        <w:t>7.3 招聘牌照是企业线的硬 Gate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如果产品未来直接为企业推荐劳动者、为劳动者介绍用人单位、提供网络招聘，可能进入人力资源服务许可与电信业务等监管要求 [R16]。所以 V1.2 已把“企业人才发现”从近期核心收入线降级。</w:t>
      </w:r>
    </w:p>
    <w:p>
      <w:pPr>
        <w:pStyle w:val="Heading1"/>
        <w:keepNext/>
        <w:pageBreakBefore/>
      </w:pPr>
      <w:r>
        <w:t>08 融资策略：什么时候值得拿钱？</w:t>
      </w:r>
    </w:p>
    <w:p>
      <w:pPr>
        <w:pStyle w:val="Heading2"/>
        <w:keepNext/>
      </w:pPr>
      <w:r>
        <w:t>8.1 现在不应该按“大平台”融资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当前最有价值的资产仍是未验证假设。过早融资会把团队逼向用户量、页面数量和全国覆盖，而不是低误杀、未知机会发现和行动闭环。</w:t>
      </w:r>
    </w:p>
    <w:p>
      <w:pPr>
        <w:pStyle w:val="Heading2"/>
        <w:keepNext/>
      </w:pPr>
      <w:r>
        <w:t>8.2 更合理的融资节点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应具备的证据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融资意义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自筹/极小额验证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200 Gold、100模拟画像、20–30真人、可回放闭环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证明技术与产品逻辑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Pre-seed 可谈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100+有效真人、未知机会发现≥30–50%、资格误杀达门、1–2机构付费/试点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证明不是 Demo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Seed 更有说服力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多校续费、跨区域可复制、机构交付工时下降、C端留存/付费或API收入出现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证明商业复制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规模融资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地区扩张有标准化 playbook、数据飞轮可量化、合规成熟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为增长而非找方向融资</w:t>
            </w:r>
          </w:p>
        </w:tc>
      </w:tr>
    </w:tbl>
    <w:p>
      <w:pPr>
        <w:pStyle w:val="Heading2"/>
        <w:keepNext/>
      </w:pPr>
      <w:r>
        <w:t>8.3 资金应该花在哪里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数据工程、规则/evidence、评估与运营自动化。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真人实验与高校 Pilot，不是大规模品牌投放。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合规、安全、数据权限和机构集成。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在核心价值成立前，不买 GPU、不训练基础模型、不做全国普通职位库。</w:t>
      </w:r>
    </w:p>
    <w:p>
      <w:pPr>
        <w:pStyle w:val="Heading1"/>
        <w:keepNext/>
        <w:pageBreakBefore/>
      </w:pPr>
      <w:r>
        <w:t>09 投资人最可能追问的 12 个问题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为什么国家大学生就业服务平台的“智慧小业”不能把你替代？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为什么公考雷达不能扩几个类别就复制你？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为什么一个强通用 AI Agent + 搜索不能做同样的事？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你最难复制的 1000 条数据是什么，而不是你最多的数据是什么？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错误 INELIGIBLE 的真实误杀率是多少？谁标真值？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用户过去不知道的机会比例是多少？这种“未知”如何定义？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用户收到推荐后采取了什么高意图动作？最终结果是什么？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一个用户需要多久才会再次得到 Aha？这是不是低频产品？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高校为什么不用现有就业系统的 AI 模块？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高校 Pilot 到续费的决策链、预算科目和周期是什么？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每扩 100 个数据源增加多少人工成本？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如果未来直接做人才推荐，你的牌照和数据授权路径是什么？</w:t>
      </w:r>
    </w:p>
    <w:p>
      <w:pPr>
        <w:pStyle w:val="Heading1"/>
        <w:keepNext/>
        <w:pageBreakBefore/>
      </w:pPr>
      <w:r>
        <w:t>10 12 周后投资人愿意继续看的硬指标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最低证据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强信号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数据可信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关键字段≥97%；高风险证据100%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连续多周稳定，变更漏检≤1%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资格可信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错误 INELIGIBLE ≤0.5%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严重错误为零 + 人群分层无系统性偏差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未知机会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≥30%形成信号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≥50%目标用户发现此前不知道且愿意行动的机会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真实行动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周高意图动作≥15%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用户因提醒/变化追踪完成报名/申请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留存价值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30天出现重复触发价值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用户不是靠刷信息回访，而是等待系统主动找他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机构价值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3–5位就业老师明确认可增量场景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1–2个真实付费或进入采购流程的 Pilot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运营效率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100源14天≥90%无需日常维护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扩源成本随规模下降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差异化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用户能说出与公考/招聘/官方AI的不同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“跨类别+证据+变化+长期状态”被真实使用验证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B"/>
            <w:tcBorders>
              <w:top w:val="single" w:sz="8" w:color="F28C45"/>
              <w:left w:val="single" w:sz="8" w:color="F28C45"/>
              <w:bottom w:val="single" w:sz="8" w:color="F28C45"/>
              <w:right w:val="single" w:sz="8" w:color="F28C45"/>
            </w:tcBorders>
          </w:tcPr>
          <w:p>
            <w:r>
              <w:rPr>
                <w:rFonts w:ascii="Aptos" w:hAnsi="Aptos" w:eastAsia="Noto Sans CJK SC"/>
                <w:b/>
                <w:color w:val="F28C45"/>
                <w:sz w:val="21"/>
              </w:rPr>
              <w:t>投资继续条件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我会把“2 个真实机构试点信号”加入融资前置条件。不是两封“愿意合作”的意向邮件，而是愿意投入预算、数据接入、老师时间或正式采购流程中的至少一种真实成本。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11 已写回 Blueprint v1.2 的关键修正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把商业模式从“高校/企业/政府三条大线”改成明确优先级：C端验证 → 高校模块试点 → API/区域服务 → 企业人才服务（牌照Gate后）。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删除“青年是资产来源”的商业表述，改为授权、去标识化的结果证据和规则资产。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把高校产品从“完整就业平台”改为“可插拔机会智能模块”，降低销售与交付风险。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扩大首轮 Gold Opportunity 的类别组合，避免项目被公考雷达心智锁死。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新增竞争 Gate：如果用户只能感知“AI岗位推荐”，即使准确也不算差异化成立。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新增单位经济指标，防止数据运营和人工审核在规模化时吞噬毛利。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新增招聘牌照 Gate 和 AI 内容标识要求。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融资节点与真实付费/机构试点绑定，不以注册量和抓取量作为主要证据。</w:t>
      </w:r>
    </w:p>
    <w:p>
      <w:pPr>
        <w:pStyle w:val="Heading1"/>
        <w:keepNext/>
        <w:pageBreakBefore/>
      </w:pPr>
      <w:r>
        <w:t>12 最终投资建议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建议继续做，但把它当作一个需要被证明的 Opportunity Intelligence Engine，而不是已经成立的“青年机会平台”。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如果 12 周只证明“我们可以抓公告、AI 可以推荐”，我不会建议扩大投入；因为这些能力已经高度商品化。如果 12 周证明“系统能够跨机会类别发现用户未知机会、低误杀地解释资格、持续追踪变化、驱动行动，并有高校愿意为这套增量能力付费”，那么 DeepAha 会出现真正值得投资的雏形。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6"/>
            <w:tcBorders>
              <w:top w:val="single" w:sz="8" w:color="00A69C"/>
              <w:left w:val="single" w:sz="8" w:color="00A69C"/>
              <w:bottom w:val="single" w:sz="8" w:color="00A69C"/>
              <w:right w:val="single" w:sz="8" w:color="00A69C"/>
            </w:tcBorders>
          </w:tcPr>
          <w:p>
            <w:r>
              <w:rPr>
                <w:rFonts w:ascii="Aptos" w:hAnsi="Aptos" w:eastAsia="Noto Sans CJK SC"/>
                <w:b/>
                <w:color w:val="00A69C"/>
                <w:sz w:val="21"/>
              </w:rPr>
              <w:t>当前行动建议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不扩团队、不买 GPU、不做全国普通职位库。集中完成 200 Gold Opportunity、100 模拟画像、20–100 真人、3–5 位高校就业老师深访、一个可购买的 Pilot 包和一套可复现评估。先让“可信机会智能”成立，再讲平台。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研究证据与来源说明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V1.2 的市场、竞争、采购与合规判断采用截至 2026-08-21 可核验的公开资料。下列来源用于支持方向判断，不等同于法律意见或对未来采购价格、用户规模的承诺。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[R1] </w:t>
      </w:r>
      <w:r>
        <w:rPr>
          <w:rFonts w:ascii="Aptos" w:hAnsi="Aptos" w:eastAsia="Noto Sans CJK SC"/>
          <w:color w:val="24323D"/>
          <w:sz w:val="18"/>
        </w:rPr>
        <w:t>教育部 / 新华社，2026-06-11，《扩大岗位供给 提升服务效能——教育部门多措并举推进高校毕业生就业工作》：2026届全国普通高校毕业生规模预计1270万人。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[R2] </w:t>
      </w:r>
      <w:r>
        <w:rPr>
          <w:rFonts w:ascii="Aptos" w:hAnsi="Aptos" w:eastAsia="Noto Sans CJK SC"/>
          <w:color w:val="24323D"/>
          <w:sz w:val="18"/>
        </w:rPr>
        <w:t>教育部，2026-06-18，《全国高等学校名单》：截至2026年6月17日，全国普通高等学校2952所，其中本科1412所、高职（专科）1540所。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[R3] </w:t>
      </w:r>
      <w:r>
        <w:rPr>
          <w:rFonts w:ascii="Aptos" w:hAnsi="Aptos" w:eastAsia="Noto Sans CJK SC"/>
          <w:color w:val="24323D"/>
          <w:sz w:val="18"/>
        </w:rPr>
        <w:t>中共中央办公厅、国务院办公厅，2025-04，《关于加快构建普通高等学校毕业生高质量就业服务体系的意见》：提出就业与产业大数据分析，并鼓励大数据、人工智能等新技术在就业服务领域研发应用。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[R4] </w:t>
      </w:r>
      <w:r>
        <w:rPr>
          <w:rFonts w:ascii="Aptos" w:hAnsi="Aptos" w:eastAsia="Noto Sans CJK SC"/>
          <w:color w:val="24323D"/>
          <w:sz w:val="18"/>
        </w:rPr>
        <w:t>教育部等五部门，2026-04，《“人工智能+教育”行动计划》：提出打造智能化就业服务系统，实现大学生就业岗位智能推荐。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[R5] </w:t>
      </w:r>
      <w:r>
        <w:rPr>
          <w:rFonts w:ascii="Aptos" w:hAnsi="Aptos" w:eastAsia="Noto Sans CJK SC"/>
          <w:color w:val="24323D"/>
          <w:sz w:val="18"/>
        </w:rPr>
        <w:t>国家大学生就业服务平台，2025-04-21，AI助手“智慧小业”上线：提供岗位精准匹配、生涯规划、政策咨询及公考/事业单位等考试指导。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[R6] </w:t>
      </w:r>
      <w:r>
        <w:rPr>
          <w:rFonts w:ascii="Aptos" w:hAnsi="Aptos" w:eastAsia="Noto Sans CJK SC"/>
          <w:color w:val="24323D"/>
          <w:sz w:val="18"/>
        </w:rPr>
        <w:t>教育部，2025-07，《教育系统促进高校毕业生就业政策举措及实施成效纪实》：国家大学生就业服务平台AI助手“智慧小业”当时累计服务3.3万人、问答7.7万次；平台持续推进岗位共享。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[R7] </w:t>
      </w:r>
      <w:r>
        <w:rPr>
          <w:rFonts w:ascii="Aptos" w:hAnsi="Aptos" w:eastAsia="Noto Sans CJK SC"/>
          <w:color w:val="24323D"/>
          <w:sz w:val="18"/>
        </w:rPr>
        <w:t>KANZHUN LIMITED（BOSS直聘），2026-05-20，2026Q1财务结果：季度平均MAU 6090万，过去12个月付费企业客户710万，季度收入20.688亿元；求职者增值服务收入约1100万元。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[R8] </w:t>
      </w:r>
      <w:r>
        <w:rPr>
          <w:rFonts w:ascii="Aptos" w:hAnsi="Aptos" w:eastAsia="Noto Sans CJK SC"/>
          <w:color w:val="24323D"/>
          <w:sz w:val="18"/>
        </w:rPr>
        <w:t>公考雷达官网（平台自述，2026）：覆盖13大类公职考试、31个省级行政区，累计9000万+用户，并提供选职报岗与提醒服务。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[R9] </w:t>
      </w:r>
      <w:r>
        <w:rPr>
          <w:rFonts w:ascii="Aptos" w:hAnsi="Aptos" w:eastAsia="Noto Sans CJK SC"/>
          <w:color w:val="24323D"/>
          <w:sz w:val="18"/>
        </w:rPr>
        <w:t>上海财经大学采购信息，2025-06：就业管理系统2.0成交金额59万元，需求包含生涯指导、求职招聘、实习实践及就业大数据分析。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[R10] </w:t>
      </w:r>
      <w:r>
        <w:rPr>
          <w:rFonts w:ascii="Aptos" w:hAnsi="Aptos" w:eastAsia="Noto Sans CJK SC"/>
          <w:color w:val="24323D"/>
          <w:sz w:val="18"/>
        </w:rPr>
        <w:t>河南省公共资源交易中心，2025-09：河南水利与环境职业学院一体化智慧就业综合服务平台成交131.6万元，包含智慧就业系统、终端、简历/面试实验室、就业驾驶舱等。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[R11] </w:t>
      </w:r>
      <w:r>
        <w:rPr>
          <w:rFonts w:ascii="Aptos" w:hAnsi="Aptos" w:eastAsia="Noto Sans CJK SC"/>
          <w:color w:val="24323D"/>
          <w:sz w:val="18"/>
        </w:rPr>
        <w:t>陕西开放大学，2025-10：就业管理系统软件服务预算4.9万元/年，强调与省级就业平台对接及数据连续性。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[R12] </w:t>
      </w:r>
      <w:r>
        <w:rPr>
          <w:rFonts w:ascii="Aptos" w:hAnsi="Aptos" w:eastAsia="Noto Sans CJK SC"/>
          <w:color w:val="24323D"/>
          <w:sz w:val="18"/>
        </w:rPr>
        <w:t>《中华人民共和国个人信息保护法》第二十四条：自动化决策应透明、公平、公正；对个人权益有重大影响的决定，个人有权要求说明并拒绝仅通过自动化决策作出决定。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[R13] </w:t>
      </w:r>
      <w:r>
        <w:rPr>
          <w:rFonts w:ascii="Aptos" w:hAnsi="Aptos" w:eastAsia="Noto Sans CJK SC"/>
          <w:color w:val="24323D"/>
          <w:sz w:val="18"/>
        </w:rPr>
        <w:t>《互联网信息服务算法推荐管理规定》：要求告知算法推荐情况、提供关闭个性化推荐选项，并允许用户选择或删除用于推荐的个人标签。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[R14] </w:t>
      </w:r>
      <w:r>
        <w:rPr>
          <w:rFonts w:ascii="Aptos" w:hAnsi="Aptos" w:eastAsia="Noto Sans CJK SC"/>
          <w:color w:val="24323D"/>
          <w:sz w:val="18"/>
        </w:rPr>
        <w:t>《网络数据安全管理条例》（2025-01-01施行）：进一步要求个性化推荐关闭、个人信息权利响应等。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[R15] </w:t>
      </w:r>
      <w:r>
        <w:rPr>
          <w:rFonts w:ascii="Aptos" w:hAnsi="Aptos" w:eastAsia="Noto Sans CJK SC"/>
          <w:color w:val="24323D"/>
          <w:sz w:val="18"/>
        </w:rPr>
        <w:t>《人工智能生成合成内容标识办法》（2025-09-01施行）：对生成合成文本等内容提出显式/隐式标识要求。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[R16] </w:t>
      </w:r>
      <w:r>
        <w:rPr>
          <w:rFonts w:ascii="Aptos" w:hAnsi="Aptos" w:eastAsia="Noto Sans CJK SC"/>
          <w:color w:val="24323D"/>
          <w:sz w:val="18"/>
        </w:rPr>
        <w:t>人力资源社会保障部《人力资源服务机构管理规定》及2025年末五部门关于规范网络平台招聘类信息发布的通知：经营性职业中介/网络招聘活动涉及人力资源服务许可等要求。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3717B"/>
        <w:sz w:val="16"/>
      </w:rPr>
      <w:t>DeepAha · Go Deep. Find the Aha.</w:t>
    </w:r>
    <w:r>
      <w:rPr>
        <w:rFonts w:ascii="Aptos" w:hAnsi="Aptos" w:eastAsia="Noto Sans CJK SC"/>
        <w:color w:val="63717B"/>
        <w:sz w:val="16"/>
      </w:rPr>
      <w:t xml:space="preserve">   |   第 </w:t>
      <w:fldChar w:fldCharType="begin"/>
      <w:instrText xml:space="preserve">PAGE</w:instrText>
      <w:fldChar w:fldCharType="end"/>
    </w:r>
    <w:r>
      <w:rPr>
        <w:rFonts w:ascii="Aptos" w:hAnsi="Aptos" w:eastAsia="Noto Sans CJK SC"/>
        <w:color w:val="63717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00A69C"/>
      </w:pBdr>
    </w:pPr>
    <w:r>
      <w:rPr>
        <w:rFonts w:ascii="Aptos" w:hAnsi="Aptos" w:eastAsia="Noto Sans CJK SC"/>
        <w:color w:val="63717B"/>
        <w:sz w:val="16"/>
      </w:rPr>
      <w:t>DeepAha · 创业投资人视角审查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Noto Sans CJK SC" w:hAnsi="Noto Sans CJK SC" w:eastAsia="Noto Sans CJK SC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44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A6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4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60"/>
    </w:pPr>
    <w:rPr>
      <w:rFonts w:ascii="Noto Sans CJK SC" w:hAnsi="Noto Sans CJK SC" w:eastAsia="Noto Sans CJK SC"/>
      <w:color w:val="63717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