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" w:hAnsi="Aptos" w:eastAsia="Noto Sans CJK SC"/>
          <w:b/>
          <w:color w:val="14344C"/>
          <w:sz w:val="56"/>
        </w:rPr>
        <w:t>DeepAha</w:t>
      </w:r>
    </w:p>
    <w:p>
      <w:pPr>
        <w:jc w:val="center"/>
      </w:pPr>
      <w:r>
        <w:rPr>
          <w:rFonts w:ascii="Aptos" w:hAnsi="Aptos" w:eastAsia="Noto Sans CJK SC"/>
          <w:b/>
          <w:color w:val="00A69C"/>
          <w:sz w:val="20"/>
        </w:rPr>
        <w:t>GO DEEP. FIND THE AHA.</w:t>
      </w:r>
    </w:p>
    <w:p>
      <w:pPr>
        <w:spacing w:before="1040"/>
        <w:jc w:val="center"/>
      </w:pPr>
      <w:r>
        <w:rPr>
          <w:rFonts w:ascii="Aptos" w:hAnsi="Aptos" w:eastAsia="Noto Sans CJK SC"/>
          <w:b/>
          <w:color w:val="F28C45"/>
          <w:sz w:val="20"/>
        </w:rPr>
        <w:t>BLUEPRINT / V1.2</w:t>
      </w:r>
    </w:p>
    <w:p>
      <w:pPr>
        <w:jc w:val="center"/>
      </w:pPr>
      <w:r>
        <w:rPr>
          <w:rFonts w:ascii="Aptos" w:hAnsi="Aptos" w:eastAsia="Noto Sans CJK SC"/>
          <w:b/>
          <w:color w:val="14344C"/>
          <w:sz w:val="50"/>
        </w:rPr>
        <w:t>DeepAha 青年机会智能系统</w:t>
      </w:r>
    </w:p>
    <w:p>
      <w:pPr>
        <w:jc w:val="center"/>
      </w:pPr>
      <w:r>
        <w:rPr>
          <w:rFonts w:ascii="Aptos" w:hAnsi="Aptos" w:eastAsia="Noto Sans CJK SC"/>
          <w:color w:val="24323D"/>
          <w:sz w:val="26"/>
        </w:rPr>
        <w:t>产品、技术、数据资产与商业生态总基线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972"/>
            <w:shd w:fill="FFF4EB"/>
            <w:tcBorders>
              <w:top w:val="single" w:sz="10" w:color="F28C45"/>
              <w:left w:val="single" w:sz="10" w:color="F28C45"/>
              <w:bottom w:val="single" w:sz="10" w:color="F28C45"/>
              <w:right w:val="single" w:sz="10" w:color="F28C45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4344C"/>
                <w:sz w:val="24"/>
              </w:rPr>
              <w:t>从公开世界信号到个人行动的可信机会情报基础设施</w:t>
            </w:r>
          </w:p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28C45"/>
                <w:sz w:val="22"/>
              </w:rPr>
              <w:t>信息人人都能看见，属于你的，未必。</w:t>
            </w:r>
          </w:p>
        </w:tc>
      </w:tr>
    </w:tbl>
    <w:p>
      <w:pPr>
        <w:spacing w:before="760"/>
        <w:jc w:val="center"/>
      </w:pPr>
      <w:r>
        <w:rPr>
          <w:rFonts w:ascii="Aptos" w:hAnsi="Aptos" w:eastAsia="Noto Sans CJK SC"/>
          <w:color w:val="63717B"/>
          <w:sz w:val="18"/>
        </w:rPr>
        <w:t>V1.2  |  2026-08-21  |  战略收敛与商业化研究整合版</w:t>
      </w:r>
    </w:p>
    <w:p>
      <w:r>
        <w:br w:type="page"/>
      </w:r>
    </w:p>
    <w:p>
      <w:pPr>
        <w:pStyle w:val="Heading1"/>
        <w:keepNext/>
      </w:pPr>
      <w:r>
        <w:t>文档说明与 V1.2 决策状态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B"/>
            <w:tcBorders>
              <w:top w:val="single" w:sz="8" w:color="F28C45"/>
              <w:left w:val="single" w:sz="8" w:color="F28C45"/>
              <w:bottom w:val="single" w:sz="8" w:color="F28C45"/>
              <w:right w:val="single" w:sz="8" w:color="F28C45"/>
            </w:tcBorders>
          </w:tcPr>
          <w:p>
            <w:r>
              <w:rPr>
                <w:rFonts w:ascii="Aptos" w:hAnsi="Aptos" w:eastAsia="Noto Sans CJK SC"/>
                <w:b/>
                <w:color w:val="F28C45"/>
                <w:sz w:val="21"/>
              </w:rPr>
              <w:t>V1.2 的根本变化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V1.0.1 已经把“可信发现—判断—行动—学习”闭环做成了产品与技术立项基线。V1.2 在不破坏这条主链的前提下，正式纳入商业模式与价值网络、数据资产与长期护城河，并用 2026 年市场、竞品、采购和合规信息对原判断做二次校准。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V1.2 确定的结论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系统定位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个人机会情报引擎 / 青年机会智能基础设施；不是招聘交易平台、公告聚合站或通用 AI 聊天器。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核心价值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从公开世界中持续发现、核验并跟踪 Opportunity，结合个人状态给出可解释资格判断、行动优先级与变化提醒。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首发差异化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不以“AI 岗位推荐”作为卖点；以跨类别机会、资格证据链、变化追踪、未知机会发现和长期个人状态作为组合壁垒。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AI 路线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外部大模型 API + 确定性规则 + 结构化记忆 + 评估发布门；MVP 不训练基础模型。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验证路线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 个版本化模拟青年画像做覆盖/边界回放；20–100 真人从第 2–3 周并行进入；最终以真实行动证据裁决。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商业化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C 端基础发现长期免费或低门槛；早期付费重点不是卖公告，而是高校机会智能模块/试点；企业与政府后置。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数据资产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用户不是“资产”。可形成壁垒的是在授权和合规边界内沉淀的 Opportunity History、Rule &amp; Evidence、结果标签、评估基准和组织集成。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合规边界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自动化判断可解释、可纠错、可关闭个性化；AI 内容标识与审计进入架构；进入直接招聘/人才中介前设置牌照 Gate。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扩张原则</w:t>
            </w:r>
          </w:p>
        </w:tc>
        <w:tc>
          <w:tcPr>
            <w:tcW w:type="dxa" w:w="4986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先证明“用户会错过但值得行动的机会”以及“系统能持续正确判断”，再扩地域、类别、付费与机构端。</w:t>
            </w:r>
          </w:p>
        </w:tc>
      </w:tr>
    </w:tbl>
    <w:p>
      <w:pPr>
        <w:pStyle w:val="Heading2"/>
        <w:keepNext/>
      </w:pPr>
      <w:r>
        <w:t>V1.2 相对 V1.0.1 的主要修正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把原第 14 章的“商业化原则”升级为完整的“商业模式与价值网络”，并加入高校采购证据、竞争结构、定价阶梯和商业 Gate。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新增第 15 章“数据资产与长期护城河”，明确真正的复利资产不是原始用户数据，也不是 LLM 参数，而是版本化机会历史、规则证据、结果标签、评估资产与组织集成。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将“高校 SaaS 10–50 万/年”从单一假设改为分阶段价格实验：低门槛试点 → 模块化订阅 → 深度集成；公开采购案例只作为预算可行性证据，不作为报价承诺。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把“企业人才发现”从第二阶段主线降级为受监管的后置方向。BOSS 直聘等在招聘网络效应上极强，DeepAha 不进入通用招聘红海；若未来直接为企业推荐劳动者，必须先过牌照与业务边界评估。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首版机会边界增加“高价值成长机会”样本（竞赛、科研、奖学金、官方/高可信训练项目等），以验证跨类别机会世界是否真的形成差异，而不是与公考/招聘平台正面同质化。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把“青年是资产来源”的表述删除。用户享有数据权利；DeepAha 的资产是经授权、去标识化、版本化、可验证的领域证据与系统能力。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新增机构端不替换既有就业管理系统的策略：第一笔 B2B 收入优先来自“机会智能模块/试点服务”，而不是要求高校重做完整就业平台。</w:t>
      </w:r>
    </w:p>
    <w:p>
      <w:pPr>
        <w:pStyle w:val="Heading2"/>
        <w:keepNext/>
      </w:pPr>
      <w:r>
        <w:t>系统一句话定义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持续监控可信公开信息，把分散公告组织成可追踪的 Opportunity；结合个人状态给出可解释的资格判断、行动优先级与变化提醒，并把经授权、经核验的真实反馈沉淀为可验证的系统学习资产。</w:t>
      </w:r>
    </w:p>
    <w:p>
      <w:pPr>
        <w:pStyle w:val="Heading1"/>
        <w:keepNext/>
        <w:pageBreakBefore/>
      </w:pPr>
      <w:r>
        <w:t>执行摘要：这套系统真正要证明什么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用户不是缺少网页，也不是缺少一个能够聊天的 AI。真正缺少的是一个长期知道“我是谁”、知道“什么算同一个机会”、能解释“我为什么可能符合”、会在关键变化发生时主动提醒、并能在收到反馈后变得更可靠的个人机会情报系统。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V1.2 认为项目值得进入 12 周验证，但仍不值得以“全国青年机会平台”重资产扩张。教育政策正在明确推动 AI 赋能就业服务，2026 届高校毕业生规模预计 1270 万，全国普通高校 2952 所，需求真实且足够大 [R1][R2][R3][R4]。但同时，国家大学生就业服务平台已经上线 AI 助手“智慧小业”，公考雷达在公职/国央企匹配和提醒上拥有大规模用户，BOSS 直聘在通用招聘中拥有强网络效应 [R5][R7][R8]。因此，“AI 推荐岗位”不是 DeepAha 的竞争优势。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8F6"/>
            <w:tcBorders>
              <w:top w:val="single" w:sz="8" w:color="00A69C"/>
              <w:left w:val="single" w:sz="8" w:color="00A69C"/>
              <w:bottom w:val="single" w:sz="8" w:color="00A69C"/>
              <w:right w:val="single" w:sz="8" w:color="00A69C"/>
            </w:tcBorders>
          </w:tcPr>
          <w:p>
            <w:r>
              <w:rPr>
                <w:rFonts w:ascii="Aptos" w:hAnsi="Aptos" w:eastAsia="Noto Sans CJK SC"/>
                <w:b/>
                <w:color w:val="00A69C"/>
                <w:sz w:val="21"/>
              </w:rPr>
              <w:t>V1.2 投资命题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如果 DeepAha 能稳定做到：①发现用户原本不会看到的高价值机会；②对硬资格给出低误杀、可追溯判断；③持续捕捉更正/截止等变化；④跨就业、公职、政策、成长机会维护同一套个人状态；⑤将反馈变成经审核的规则、检索、排序和评估资产，那么它有机会从一个工具成长为机会智能基础设施。否则，它只会成为又一个“AI + 就业”的同质化产品。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如果只做到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V1.2 的要求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抓很多公告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资讯聚合器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必须形成稳定 Opportunity、版本和高影响变化。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 AI 解读公告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通用模型包装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必须有证据定位、规则、可复现判断与回归评估。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AI 推荐岗位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被官方平台/招聘平台快速同质化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必须证明跨类别未知机会发现与长期个人状态。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 个模拟用户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内部演示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模拟只做覆盖与校准，商业结论必须由真人与真实付费产生。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收集大量用户数据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合规与品牌风险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只收最小必要信息；用户可查看、删除、关闭个性化；资产化的是去标识化证据和系统能力。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卖高校完整就业系统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销售与集成过重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先做可独立插拔的机会智能模块与小额试点。</w:t>
            </w:r>
          </w:p>
        </w:tc>
      </w:tr>
    </w:tbl>
    <w:p>
      <w:pPr>
        <w:pStyle w:val="Heading1"/>
        <w:keepNext/>
        <w:pageBreakBefore/>
      </w:pPr>
      <w:r>
        <w:t>01 第一性原理与战略定位</w:t>
      </w:r>
    </w:p>
    <w:p>
      <w:pPr>
        <w:pStyle w:val="Heading2"/>
        <w:keepNext/>
      </w:pPr>
      <w:r>
        <w:t>1.1 用户真正购买的不是信息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公开机会的信息本身大量免费。用户愿意投入时间、信任或付费，是为了减少四类损失：漏掉真正适合自己的机会；把时间浪费在根本不符合的机会；错过更正、延期和材料节点；面对多个路径时无法判断哪一个更值得现在行动。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Opportunity Value = Relevance × Eligibility × Timeliness × Trust × Actionability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这五个因子应采用乘法思维而非简单加法。相关但不符合、符合但已截止、及时但不可信、可信但无法行动，都不应该被系统强推。</w:t>
      </w:r>
    </w:p>
    <w:p>
      <w:pPr>
        <w:pStyle w:val="Heading2"/>
        <w:keepNext/>
      </w:pPr>
      <w:r>
        <w:t>1.2 正式定位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DeepAha 青年机会智能系统是一套个人机会情报基础设施；“青年机会雷达”是面向用户的第一入口；“Opportunity Lab / 青年机会雷达实验室”是同一系统的验证运行模式。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不是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为什么不成立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正确替代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青年就业资讯站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容易退化为职位大全与内容运营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从高确定性、高时效、可验证的机会切入。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AI 版公考雷达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公职/国央企已有强势垂直玩家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跨类别 Opportunity、长期用户状态、证据链和变化追踪。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AI 生涯咨询聊天机器人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对话能力易复制，不能持续监控真实世界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数据库、规则、证据、版本和主动提醒。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招聘交易平台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网络效应与牌照要求高，竞争极强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官方/公开源之上的理解、判断、行动层；直接招聘业务后置。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自动代报名 Agent</w:t>
            </w:r>
          </w:p>
        </w:tc>
        <w:tc>
          <w:tcPr>
            <w:tcW w:type="dxa" w:w="332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授权、账号和法律后果过高</w:t>
            </w:r>
          </w:p>
        </w:tc>
        <w:tc>
          <w:tcPr>
            <w:tcW w:type="dxa" w:w="332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候选建议、材料计划、官方跳转。</w:t>
            </w:r>
          </w:p>
        </w:tc>
      </w:tr>
    </w:tbl>
    <w:p>
      <w:pPr>
        <w:pStyle w:val="Heading2"/>
        <w:keepNext/>
      </w:pPr>
      <w:r>
        <w:t>1.3 战略楔子与长期方向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短期楔子仍是“浙江青年机会体检”，但 V1.2 不再把楔子理解为“把事业编/国企做得更像公考雷达”。首轮 Gold Opportunity 应有意识地覆盖四类高价值场景，以验证跨类别能力是否真正产生信息增量。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首轮角色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为什么需要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 公职/国央企/基层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资格与规则压力测试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规则清晰、时效强，适合验证低误杀。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B 青年政策/权益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未知机会发现主战场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高信息差、官方源明确、传播价值高。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C 实习/早期职业机会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职业方向连接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避免项目只服务“考编人群”；但不做普通民企全量职位库。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 成长机会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差异化验证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竞赛、科研、奖学金、官方/高可信训练营、创业计划等，验证跨类别 Opportunity 世界。</w:t>
            </w:r>
          </w:p>
        </w:tc>
      </w:tr>
    </w:tbl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商业培训课程不作为首轮核心机会。若纳入训练营，优先选择高校、政府、基金会、头部技术组织等可核验且非“付费导流优先”的项目，并保留利益冲突标识。</w:t>
      </w:r>
    </w:p>
    <w:p>
      <w:pPr>
        <w:pStyle w:val="Heading1"/>
        <w:keepNext/>
        <w:pageBreakBefore/>
      </w:pPr>
      <w:r>
        <w:t>02 目标用户、机会边界与核心承诺</w:t>
      </w:r>
    </w:p>
    <w:p>
      <w:pPr>
        <w:pStyle w:val="Heading2"/>
        <w:keepNext/>
      </w:pPr>
      <w:r>
        <w:t>2.1 首发核心人群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人群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典型状态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首要任务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第一个 Aha Moment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大二/大三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方向尚未定型，但有成长窗口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发现能改变未来路径的机会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第一次看到此前不知道、却能立刻报名/准备的项目。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大四/研三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就业与公职并行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减少漏报与错误选择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一个高匹配且窗口紧迫的真实机会被及时捕捉。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毕业 1–2 年青年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边工作边寻找稳定/转向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持续盯政策、公职、国企、人才计划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系统在变化发生时主动找他，而不是他每天搜索。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信息资源弱学生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家庭/学校指导不足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把制度翻译成行动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系统说明“为什么适合 + 下一步做什么”。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推免/科研/竞赛准备者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多个窗口并行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追踪规则与关键节点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院校/项目条件变化被捕捉。</w:t>
            </w:r>
          </w:p>
        </w:tc>
      </w:tr>
    </w:tbl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MVP 不是面向所有“青年”。首发用户必须在未来 90 天内存在可验证决策：报名、申请、准备材料、领取权益或参加项目。没有近期决策的人会稀释行动指标。</w:t>
      </w:r>
    </w:p>
    <w:p>
      <w:pPr>
        <w:pStyle w:val="Heading2"/>
        <w:keepNext/>
      </w:pPr>
      <w:r>
        <w:t>2.2 Opportunity 的定义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一个网页不等于一个机会。Opportunity 是围绕同一资格、名额、时间窗口和行动入口持续演化的实体；公告、岗位表、附件、更正、延期、笔试/面试、结果只是其文档或生命周期事件。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Source → RawArtifact → Document → Opportunity → Version/Event → RuleSet → Match → Action</w:t>
      </w:r>
    </w:p>
    <w:p>
      <w:pPr>
        <w:pStyle w:val="Heading2"/>
        <w:keepNext/>
      </w:pPr>
      <w:r>
        <w:t>2.3 首版机会边界（V1.2）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首版处理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事业单位公开招聘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深度纳入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规则和附件复杂度适合验证资格引擎；但不以覆盖量对抗公考雷达。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P0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中央/地方国央企校招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精选纳入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应届需求强；坚持官方源与岗位表证据。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基层项目/青年政策权益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深度纳入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高信息差、高时效，最可能创造“以前不知道”的 Aha。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P0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竞赛/科研/奖学金/青年计划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精选纳入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用于验证跨类别路径价值。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高可信训练营/能力项目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精选、强审计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严控商业导流和利益冲突。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P1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实习/早期职业机会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精选纳入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聚焦高质量、官方/可信源，不做普通民企全量。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国考/省考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保证基本可用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作为用户组合路径之一，而非差异化中心。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P2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普通民企全量岗位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不纳入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直接进入招聘红海，并增加牌照与内容审核负担。</w:t>
            </w:r>
          </w:p>
        </w:tc>
      </w:tr>
    </w:tbl>
    <w:p>
      <w:pPr>
        <w:pStyle w:val="Heading1"/>
        <w:keepNext/>
        <w:pageBreakBefore/>
      </w:pPr>
      <w:r>
        <w:t>03 同一系统的两种运行模式</w:t>
      </w:r>
    </w:p>
    <w:p>
      <w:pPr>
        <w:pStyle w:val="Heading2"/>
        <w:keepNext/>
      </w:pPr>
      <w:r>
        <w:t>3.1 实验室和完整产品不是两个软件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Opportunity Lab 是同一系统的验证模式：对研究、数据和审核团队开放批量画像、测试集、版本对比、错误分析和人工裁决；用户侧只保留完成核心实验所需的薄界面。产品模式在共享智能核心之上增加账户、提醒、计划、支付、隐私控制和规模化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实验室模式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产品模式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共享资产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主要使用者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产品/数据/审核/研究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真实青年用户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同一账号、权限与审计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核心目标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证明判断可靠、机会真实、学习可控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长期提供可信机会服务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Opportunity、规则、证据、画像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交互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批量回放、对比、人工标注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体检、提醒、计划、反馈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同一 API 与事件模型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用户规模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 模拟画像 + 20–100 真人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200–500 Beta 后逐步扩张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同一数据与版本体系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允许变化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快速试验提示/权重/解释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受发布门控制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同一评估集与审计</w:t>
            </w:r>
          </w:p>
        </w:tc>
      </w:tr>
    </w:tbl>
    <w:p>
      <w:pPr>
        <w:pStyle w:val="Heading2"/>
        <w:keepNext/>
      </w:pPr>
      <w:r>
        <w:t>3.2 为什么必须先以实验室方式运行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资格误判是非对称风险：错把可申请用户判为不符合，可能直接让用户错过窗口。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附件、修订、专业目录、年龄/应届身份计算存在大量长尾组合，必须可批量回放。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排序权重需要先证明“值得行动”，不能让真实用户承担每次试错。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模型和 Prompt 会变化，实验室必须提供版本差异，避免产品不可解释地漂移。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实验室不是推迟真人验证的理由：模拟画像从第一周开始，真人设计伙伴第 2–3 周进入。</w:t>
      </w:r>
    </w:p>
    <w:p>
      <w:pPr>
        <w:pStyle w:val="Heading1"/>
        <w:keepNext/>
        <w:pageBreakBefore/>
      </w:pPr>
      <w:r>
        <w:t>04 从世界信号到用户行动的产品闭环</w:t>
      </w:r>
    </w:p>
    <w:p>
      <w:pPr>
        <w:pStyle w:val="Heading2"/>
        <w:keepNext/>
      </w:pPr>
      <w:r>
        <w:t>4.1 八段核心链路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Source Monitoring：注册权威源，记录栏目、抓取策略、更新规律、许可/robots 风险与健康状态。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Artifact Capture：保存 HTML、PDF、Excel、图片附件的原始快照、时间戳与内容哈希。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Document Understanding：解析器 + LLM API 抽取结构化字段，并保留证据定位。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Opportunity Resolution：把正文、岗位表、更正和后续事件归并为同一 Opportunity。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Rule Compilation：把学历、专业、年龄、应届身份、地域等硬条件编译为可执行规则。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Personal Decision：先给资格四态，再计算价值、紧迫性、偏好与不确定性形成优先级。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Action Support：官方原文、材料清单、截止提醒、加入计划、日历和状态回填。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Learning Loop：错误、遗漏、用户动作、结果、人工裁决进入评估、规则和排序资产。</w:t>
      </w:r>
    </w:p>
    <w:p>
      <w:pPr>
        <w:pStyle w:val="Heading2"/>
        <w:keepNext/>
      </w:pPr>
      <w:r>
        <w:t>4.2 资格和推荐必须分离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Eligibility ∈ {ELIGIBLE, LIKELY_ELIGIBLE, UNCERTAIN, INELIGIBLE}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PriorityScore = f(PreferenceFit, OpportunityValue, Urgency, SourceConfidence, UserIntent, Uncertainty)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INELIGIBLE 必须由明确冲突的确定性规则和官方证据支持。如果只有语义推断或信息缺失，结论最多进入 UNCERTAIN。排序模型可以学习用户行为，但永远不能覆盖硬资格裁决。</w:t>
      </w:r>
    </w:p>
    <w:p>
      <w:pPr>
        <w:pStyle w:val="Heading2"/>
        <w:keepNext/>
      </w:pPr>
      <w:r>
        <w:t>4.3 双层入口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主要用户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回答的问题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核心内容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公开机会观测站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访客/首次用户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系统掌握什么，是否新鲜可信？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机会、来源、状态、核验时间、变化历史、官方证据。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个人行动台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完成最小画像的用户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哪些值得我现在行动？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资格、优先级、提醒、材料、计划、反馈。</w:t>
            </w:r>
          </w:p>
        </w:tc>
      </w:tr>
    </w:tbl>
    <w:p>
      <w:pPr>
        <w:pStyle w:val="Heading1"/>
        <w:keepNext/>
        <w:pageBreakBefore/>
      </w:pPr>
      <w:r>
        <w:t>05 100 个模拟青年画像实验体系</w:t>
      </w:r>
    </w:p>
    <w:p>
      <w:pPr>
        <w:pStyle w:val="Heading2"/>
        <w:keepNext/>
      </w:pPr>
      <w:r>
        <w:t>5.1 名称与边界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内部可沿用“高仿真青年数字分身库”，但它们不是对真实个体的数字孪生。更准确的定义是：带稳定身份、动态状态、目标、约束、行为策略和已知真值的模拟青年代理。它们用于覆盖测试、反事实实验和排序校准，不能替代真人的信任、情绪、认知负担和实际行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A"/>
            <w:tcBorders>
              <w:top w:val="single" w:sz="8" w:color="2F6F9F"/>
              <w:left w:val="single" w:sz="8" w:color="2F6F9F"/>
              <w:bottom w:val="single" w:sz="8" w:color="2F6F9F"/>
              <w:right w:val="single" w:sz="8" w:color="2F6F9F"/>
            </w:tcBorders>
          </w:tcPr>
          <w:p>
            <w:r>
              <w:rPr>
                <w:rFonts w:ascii="Aptos" w:hAnsi="Aptos" w:eastAsia="Noto Sans CJK SC"/>
                <w:b/>
                <w:color w:val="2F6F9F"/>
                <w:sz w:val="21"/>
              </w:rPr>
              <w:t>模拟的正确用途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模拟用户回答“系统在不同人群和边界条件下是否逻辑自洽”；真人用户回答“这个判断是否可信、是否有价值、是否真的会行动”。两者不是同一种证据。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生成方式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分层轴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示例取值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进入画像的方式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人生阶段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大二/大三/大四/研二/研三/毕业1–2年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决定近期任务和机会窗口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教育与专业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学历、专业代码、学校类型、证书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驱动硬资格与语义映射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地域与流动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户籍、现居、目标城市、可迁移范围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驱动地区资格与偏好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目标组合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公职、国企、升学、科研、竞赛、政策、未定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至少一个主目标和一个备选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约束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时间、经济、家庭、证书、经历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形成真实冲突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信息资源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高/中/低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影响未知机会基线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行为风格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谨慎、探索、拖延、目标明确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用于模拟保存/忽略/行动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风险偏好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稳定/成长/地域/收益优先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驱动排序，不改变硬资格</w:t>
            </w:r>
          </w:p>
        </w:tc>
      </w:tr>
    </w:tbl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先人工设计 20 个母画像，再按分层配额生成 80 个变体；为每个画像生成 2–3 个时间状态，得到 200–300 个测试场景。随机生成不能替代分层设计。</w:t>
      </w:r>
    </w:p>
    <w:p>
      <w:pPr>
        <w:pStyle w:val="Heading2"/>
        <w:keepNext/>
      </w:pPr>
      <w:r>
        <w:t>5.3 六类模拟实验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判定方式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资格一致性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边界画像是否稳定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规则真值对照；误杀、漏判、不确定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机会覆盖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系统是否找到应找到机会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must_find 召回率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排序敏感性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改变一个偏好是否合理改变顺序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成对反事实测试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变化影响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更正/延期是否正确改变资格与提醒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版本回放与差异断言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提醒噪声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是否过度打扰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模拟策略 + 真人校准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反馈鲁棒性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错误/冲突反馈是否污染系统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噪声注入 + 人工门</w:t>
            </w:r>
          </w:p>
        </w:tc>
      </w:tr>
    </w:tbl>
    <w:p>
      <w:pPr>
        <w:pStyle w:val="Heading1"/>
        <w:keepNext/>
        <w:pageBreakBefore/>
      </w:pPr>
      <w:r>
        <w:t>06 真人种子用户与双轨验证</w:t>
      </w:r>
    </w:p>
    <w:p>
      <w:pPr>
        <w:pStyle w:val="Heading2"/>
        <w:keepNext/>
      </w:pPr>
      <w:r>
        <w:t>6.1 真人从早期进入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真人规模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主要证据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共创小样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20–30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设计伙伴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能否理解、信任并完成首次体检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校内定向试验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50–100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连续使用者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未知机会发现、纠错与高意图行动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封闭 Beta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200–500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真实用户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提醒价值、回访、价格与渠道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区域扩张前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稳定活跃样本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付费/高校服务对象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真实付费、续用、长期结果</w:t>
            </w:r>
          </w:p>
        </w:tc>
      </w:tr>
    </w:tbl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免费试用可以成立，但必须换取明确的研究承诺和数据授权；不是无条件送会员。</w:t>
      </w:r>
    </w:p>
    <w:p>
      <w:pPr>
        <w:pStyle w:val="Heading2"/>
        <w:keepNext/>
      </w:pPr>
      <w:r>
        <w:t>6.2 种子用户交换价值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用户获得：免费机会体检、人工复核的高风险资格说明、重大变化提醒和个人行动报告。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项目获得：至少 3 次结构化反馈、真实行动状态、一次访谈或周回顾，以及必要授权。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平台只采集实验所需最小数据；允许跳过、撤回、删除；明确初筛不替代官方审核。</w:t>
      </w:r>
    </w:p>
    <w:p>
      <w:pPr>
        <w:pStyle w:val="Heading2"/>
        <w:keepNext/>
      </w:pPr>
      <w:r>
        <w:t>6.3 12 周验证的四个核心问题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AI 是否能把真实公告变成稳定、可追踪的 Opportunity？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AI + Rule Engine 是否能在边界条件上保持极低误杀？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推荐是否带来“以前不知道，但值得行动”的信息增量？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反馈是否能在不污染硬规则的前提下，持续改善解释、召回、排序和提醒？</w:t>
      </w:r>
    </w:p>
    <w:p>
      <w:pPr>
        <w:pStyle w:val="Heading1"/>
        <w:keepNext/>
        <w:pageBreakBefore/>
      </w:pPr>
      <w:r>
        <w:t>07 反馈数据与持续学习飞轮</w:t>
      </w:r>
    </w:p>
    <w:p>
      <w:pPr>
        <w:pStyle w:val="Heading2"/>
        <w:keepNext/>
      </w:pPr>
      <w:r>
        <w:t>7.1 用户反馈是候选证据，不是自动真相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Raw Feedback → Consent → Evidence Link → Confidence → Review/Adjudication → Label Asset → Offline Evaluation → Update → Shadow Test → Release Gate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反馈可能受到误解、情绪、样本偏差、利益冲突或恶意输入影响。系统不得“收到反馈就训练”。</w:t>
      </w:r>
    </w:p>
    <w:p>
      <w:pPr>
        <w:pStyle w:val="Heading2"/>
        <w:keepNext/>
      </w:pPr>
      <w:r>
        <w:t>7.2 反馈事件分级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可信度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允许影响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L0 隐式行为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查看、保存、忽略、关闭提醒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低–中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排序候选信号；不得改变资格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L1 明确评价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相关/不相关、解释没看懂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中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解释与排序评估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L2 结构化纠错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专业判断错、截止错、公告已更正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中–高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进入审核队列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L3 行动结果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已报名、审核通过、被拒、放弃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高但需核验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结果模型与价值排序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L4 外部证据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官方回函、电话确认、页面更新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规则候选和 Gold 样本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L5 人工裁决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审核员证据对照并批准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最高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版本化规则与回归集</w:t>
            </w:r>
          </w:p>
        </w:tc>
      </w:tr>
    </w:tbl>
    <w:p>
      <w:pPr>
        <w:pStyle w:val="Heading2"/>
        <w:keepNext/>
      </w:pPr>
      <w:r>
        <w:t>7.3 复利资产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Source Graph：一手源、更新规律、可靠性、采集策略与运营成本。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Opportunity History：发布、更正、延期、结果的完整演化。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Rule &amp; Evidence：资格规则、边界案例、官方证据、回归断言。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User State：在授权范围内维护的人生阶段、目标、约束和行动状态。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Feedback &amp; Outcome：经授权、经核验的纠错、申请和结果标签。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Evaluation Versions：各组件、模型、Prompt、规则版本的可复现实验结果。</w:t>
      </w:r>
    </w:p>
    <w:p>
      <w:pPr>
        <w:pStyle w:val="Heading1"/>
        <w:keepNext/>
        <w:pageBreakBefore/>
      </w:pPr>
      <w:r>
        <w:t>08 只调用大模型 API 时的“世界模型”实现</w:t>
      </w:r>
    </w:p>
    <w:p>
      <w:pPr>
        <w:pStyle w:val="Heading2"/>
        <w:keepNext/>
      </w:pPr>
      <w:r>
        <w:t>8.1 领域世界模型的准确含义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DeepAha 不应宣称自行训练了一个“理解青年人生的基础大模型”。V1.2 中的世界模型是工程意义上的 Living Opportunity State：持续维护机会世界当前状态、历史变化、适用规则和这些变化对某个用户意味着什么。它由数据库、知识关系、规则、检索、评估和版本系统组成。</w:t>
      </w:r>
    </w:p>
    <w:p>
      <w:pPr>
        <w:pStyle w:val="Heading2"/>
        <w:keepNext/>
      </w:pPr>
      <w:r>
        <w:t>8.2 Write-time Intelligence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8F6"/>
            <w:tcBorders>
              <w:top w:val="single" w:sz="8" w:color="00A69C"/>
              <w:left w:val="single" w:sz="8" w:color="00A69C"/>
              <w:bottom w:val="single" w:sz="8" w:color="00A69C"/>
              <w:right w:val="single" w:sz="8" w:color="00A69C"/>
            </w:tcBorders>
          </w:tcPr>
          <w:p>
            <w:r>
              <w:rPr>
                <w:rFonts w:ascii="Aptos" w:hAnsi="Aptos" w:eastAsia="Noto Sans CJK SC"/>
                <w:b/>
                <w:color w:val="00A69C"/>
                <w:sz w:val="21"/>
              </w:rPr>
              <w:t>成本和稳定性原则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错误：10000 个用户查看同一公告 → 10000 次大模型临时解读。正确：公告入库时解析一次 → 保存结构化事实与证据 → 10000 用户共享事实 → Rule Engine / Ranker 个性化计算。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模型供应商可替换，系统资产不可替换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所有模型经 Model Gateway 调用，记录 provider、model、prompt、temperature、schema 和成本。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结构化输出必须通过 Schema；高影响字段必须有证据片段和定位。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同一任务保留小模型、强模型和规则路径；供应商变化不改变业务契约。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模型升级先在 Golden Dataset 与模拟画像库影子运行，再进入真人版本。</w:t>
      </w:r>
    </w:p>
    <w:p>
      <w:pPr>
        <w:pStyle w:val="Heading1"/>
        <w:keepNext/>
        <w:pageBreakBefore/>
      </w:pPr>
      <w:r>
        <w:t>09 产品与技术总体架构</w:t>
      </w:r>
    </w:p>
    <w:p>
      <w:pPr>
        <w:pStyle w:val="Heading2"/>
        <w:keepNext/>
      </w:pPr>
      <w:r>
        <w:t>9.1 六层架构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核心组件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体验层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响应式 Web/PWA、小程序、管理后台、研究控制台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公开机会库、体检、行动、计划、反馈、机构试点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决策层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Eligibility、Ranking、Alert、Action Planner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资格四态、优先级、提醒与行动建议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机会智能层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Extractor、Resolver、Revision、Rule Compiler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读懂、归并、追踪变化并生成规则候选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数据与记忆层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PostgreSQL、pgvector、对象存储、Redis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事实、历史、检索、队列、缓存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采集层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Source Registry、HTTP/DOM、Playwright、PDF/Excel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持续获取并留存原始证据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治理层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Review、Evaluation、Observability、Privacy、Commercial Firewall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人工门、回归、审计、隐私、商业利益隔离</w:t>
            </w:r>
          </w:p>
        </w:tc>
      </w:tr>
    </w:tbl>
    <w:p>
      <w:pPr>
        <w:pStyle w:val="Heading2"/>
        <w:keepNext/>
      </w:pPr>
      <w:r>
        <w:t>9.2 推荐服务边界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Source Registry → Collectors → Raw Artifact → Parser/Extractor → Opportunity Resolver/Revision → Rule Compiler → Eligibility → Ranking → Notification → Action/Feedback → Review/Evaluation</w:t>
      </w:r>
    </w:p>
    <w:p>
      <w:pPr>
        <w:pStyle w:val="Heading2"/>
        <w:keepNext/>
      </w:pPr>
      <w:r>
        <w:t>9.3 不要过度 Agent 化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系统可把采集、抽取、归并、证据核验、用户解释等任务封装为智能组件，但生产主链应以可恢复工作流和状态机为主。高影响资格判断必须走确定性路径；Agent 最适合提出候选、处理长尾和辅助人工，不适合成为不可审计的最终裁决者。</w:t>
      </w:r>
    </w:p>
    <w:p>
      <w:pPr>
        <w:pStyle w:val="Heading2"/>
        <w:keepNext/>
      </w:pPr>
      <w:r>
        <w:t>9.4 推荐技术栈（V1）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域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API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FastAPI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与 Python 数据/AI 工作流一致，契约清晰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异步任务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Python Worker + Queue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采集、解析、LLM、差异、通知可重试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主数据库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PostgreSQL 17/18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关系、规则、审计和生命周期适配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语义检索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pgvector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候选召回、去重、专业语义映射；不裁决硬资格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对象存储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S3 兼容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原始 HTML/PDF/Excel 与快照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缓存/队列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Redis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队列、锁、限流、热点缓存；不做事实源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用户端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响应式 Web/PWA + 微信小程序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公开可信层 + 个人提醒行动；原生 App 后置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模型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外部 LLM API + Model Gateway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MVP 不买 GPU，不绑定单一模型</w:t>
            </w:r>
          </w:p>
        </w:tc>
      </w:tr>
    </w:tbl>
    <w:p>
      <w:pPr>
        <w:pStyle w:val="Heading1"/>
        <w:keepNext/>
        <w:pageBreakBefore/>
      </w:pPr>
      <w:r>
        <w:t>10 关键数据对象与契约</w:t>
      </w:r>
    </w:p>
    <w:p>
      <w:pPr>
        <w:pStyle w:val="Heading2"/>
        <w:keepNext/>
      </w:pPr>
      <w:r>
        <w:t>10.1 核心实体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不可妥协约束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Source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tier, authority, url, fetch_policy, health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一手源/线索源分级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RawArtifact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hash, fetched_at, object_key, mime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原始证据不可被解析结果覆盖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Document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text, parser_version, evidence_locator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正文/附件/表格保留定位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Opportunity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public_id, type, org, region, status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稳定 ID；合并后保留 alias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OpportunityVersion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version, diff, source_doc, effective_at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可回放、可解释条件变化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RuleSet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field, operator, value, evidence, review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高影响规则必须可执行且有证据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UserState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profile, goals, constraints, preferences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最小必要；核心与动态状态分离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MatchSnapshot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eligibility, priority, reasons, versions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任何历史推荐都能复现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FeedbackEvent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type, claim, evidence, confidence, status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原始事件与批准标签分离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EvaluationRun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dataset, component_versions, metrics, diff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发布必须有评估证据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InstitutionAccount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org, scope, roles, data_boundary, contract_version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B2B 机构与个人数据权限严格分离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CommercialPlacement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sponsor, scope, disclosure, ranking_firewall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任何商业展示可审计且不污染自然排序</w:t>
            </w:r>
          </w:p>
        </w:tc>
      </w:tr>
    </w:tbl>
    <w:p>
      <w:pPr>
        <w:pStyle w:val="Heading2"/>
        <w:keepNext/>
      </w:pPr>
      <w:r>
        <w:t>10.2 高影响资格四态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准入条件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用户文案原则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ELIGIBLE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所有已知硬条件满足，关键字段已验证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按目前官方条件，符合已识别硬要求；最终以官方审核为准。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LIKELY_ELIGIBLE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主要条件满足，但有非关键未解析项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很可能符合，建议核对以下事项。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UNCERTAIN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缺用户信息、公告模糊或证据冲突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暂时无法判断；补充 X 或核对官方说明。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INELIGIBLE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至少一条确定性规则明确冲突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指出哪一条不满足，并展示官方证据。</w:t>
            </w:r>
          </w:p>
        </w:tc>
      </w:tr>
    </w:tbl>
    <w:p>
      <w:pPr>
        <w:pStyle w:val="Heading2"/>
        <w:keepNext/>
      </w:pPr>
      <w:r>
        <w:t>10.3 规则冲突优先级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最新官方更正 &gt; 正式岗位/政策附件 &gt; 原始正式公告 &gt; 官方 FAQ/指南 &gt; 人工批准目录映射 &gt; LLM 语义推断</w:t>
      </w:r>
    </w:p>
    <w:p>
      <w:pPr>
        <w:pStyle w:val="Heading1"/>
        <w:keepNext/>
        <w:pageBreakBefore/>
      </w:pPr>
      <w:r>
        <w:t>11 用户体验与功能边界</w:t>
      </w:r>
    </w:p>
    <w:p>
      <w:pPr>
        <w:pStyle w:val="Heading2"/>
        <w:keepNext/>
      </w:pPr>
      <w:r>
        <w:t>11.1 公开机会库：把数据能力变成可信证据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公开字段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展示要求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信任价值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机会身份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名称、类型、地域、发布单位、稳定 public_id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证明不是重复搬运网页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当前状态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未开放、报名中、即将截止、已结束、已更正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快速判断是否仍值得处理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时间信息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发布时间、截止、最后核验时间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区分官方时间与系统核验时间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官方证据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原文入口、附件、关键条件证据定位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重要信息可回到一手来源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变化历史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更正、延期、附件替换与状态时间线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证明系统持续监控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适合人群概述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非个性化概括 + 体检入口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从公开发现进入个人判断</w:t>
            </w:r>
          </w:p>
        </w:tc>
      </w:tr>
    </w:tbl>
    <w:p>
      <w:pPr>
        <w:pStyle w:val="Heading2"/>
        <w:keepNext/>
      </w:pPr>
      <w:r>
        <w:t>11.2 90 秒首次机会体检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选择当前阶段：在校、应届、毕业 1–2 年、在职转向。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最小画像：学历、专业、毕业年份、现居/目标城市、近期目标。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立即给未来 90 天结果，不继续索取大量敏感字段。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优先展示 3 个值得行动的机会，并说明符合、缺失和风险。</w:t>
      </w:r>
    </w:p>
    <w:p>
      <w:pPr>
        <w:pStyle w:val="ListNumber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遇到具体规则时再渐进询问户籍、年龄、证书或经历；允许跳过。</w:t>
      </w:r>
    </w:p>
    <w:p>
      <w:pPr>
        <w:pStyle w:val="Heading2"/>
        <w:keepNext/>
      </w:pPr>
      <w:r>
        <w:t>11.3 首版必须有 / 坚决不做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必须有</w:t>
            </w:r>
          </w:p>
        </w:tc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首版不做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官方源注册、健康监控、原始证据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题库、课程、直播课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200 个 Gold Opportunity 的公开只读索引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无边界信息聚合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移动 Web/PWA + 添加到主屏幕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为 App 外观提前做原生 App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HTML/PDF/Excel 统一解析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普通民企全量职位库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Opportunity 版本与变化追踪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AI 替用户决定人生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硬资格规则、四态、证据链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代报名、代投递、账号托管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最小画像与渐进补充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社区信息流和泛内容消费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提醒、官方跳转、行动计划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广告驱动流量模式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人工审核、一键纠错、审计</w:t>
            </w:r>
          </w:p>
        </w:tc>
        <w:tc>
          <w:tcPr>
            <w:tcW w:type="dxa" w:w="4986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未标记商业置顶</w:t>
            </w:r>
          </w:p>
        </w:tc>
      </w:tr>
    </w:tbl>
    <w:p>
      <w:pPr>
        <w:pStyle w:val="Heading1"/>
        <w:keepNext/>
        <w:pageBreakBefore/>
      </w:pPr>
      <w:r>
        <w:t>12 质量、指标、实验和发布门</w:t>
      </w:r>
    </w:p>
    <w:p>
      <w:pPr>
        <w:pStyle w:val="Heading2"/>
        <w:keepNext/>
      </w:pPr>
      <w:r>
        <w:t>12.1 北极星与指标树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8F6"/>
            <w:tcBorders>
              <w:top w:val="single" w:sz="8" w:color="00A69C"/>
              <w:left w:val="single" w:sz="8" w:color="00A69C"/>
              <w:bottom w:val="single" w:sz="8" w:color="00A69C"/>
              <w:right w:val="single" w:sz="8" w:color="00A69C"/>
            </w:tcBorders>
          </w:tcPr>
          <w:p>
            <w:r>
              <w:rPr>
                <w:rFonts w:ascii="Aptos" w:hAnsi="Aptos" w:eastAsia="Noto Sans CJK SC"/>
                <w:b/>
                <w:color w:val="00A69C"/>
                <w:sz w:val="21"/>
              </w:rPr>
              <w:t>北极星指标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每周完成至少一次“高意图机会动作”的验证用户数（Weekly Verified Opportunity Action Users）。高意图动作包括打开官方报名页、加入日历、建立材料计划、标记已报名/已申请。对于机会稀疏人群，同时观察“触发后价值率”，避免为了周活制造无意义推送。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MVP 进入线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扩张线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数据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关键字段抽取准确率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≥97%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持续稳定且无高风险回退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数据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目标源新机会发现覆盖率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≥95%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浙江连续 8 周达标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变化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高影响变更识别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≥95%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漏检 ≤1%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错误 INELIGIBLE 误杀率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≤0.5%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持续 ≤0.5%；严重错误零容忍复盘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证据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硬结论可追溯率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100%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体验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最小画像完成率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≥60%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稳定且不靠强迫字段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价值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7 天未知可申请机会发现率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≥30% 形成信号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≥50% 才扩区域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行动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活跃用户周高意图动作率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≥15%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持续提升并分层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提醒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高影响提醒打开率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≥35%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同时控制关闭/投诉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运营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 源 14 天无需日常人工维护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≥90%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才批量扩源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成本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每 100 个机会人工高风险复核量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建立基线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随自动化下降且错误不升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商业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真实付费/高校试点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完成真实价格实验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至少 2 个可续费机构试点或 C 端真实付费信号</w:t>
            </w:r>
          </w:p>
        </w:tc>
      </w:tr>
    </w:tbl>
    <w:p>
      <w:pPr>
        <w:pStyle w:val="Heading2"/>
        <w:keepNext/>
      </w:pPr>
      <w:r>
        <w:t>12.2 六道发布门（V1.2）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必须回答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不过门处理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 数据可信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原文留存、归并、关键字段、公开可信字段和源健康是否稳定？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不公开扩源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B 资格可信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是否存在不可接受的错误否定或证据缺失？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不强推、不收费，继续规则回归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C 模拟稳健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 画像和边界场景是否无系统性偏差？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不扩大真人样本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 真人行动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用户是否发现未知机会并采取高意图动作？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重做价值呈现与机会范围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E 商业成立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是否有人为“持续判断与监控”而非公告本身付费？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不靠付费墙或营销放大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F 合规可扩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个性化、AI 标识、数据权利、招聘牌照边界是否明确？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限制功能或推迟对应商业线</w:t>
            </w:r>
          </w:p>
        </w:tc>
      </w:tr>
    </w:tbl>
    <w:p>
      <w:pPr>
        <w:pStyle w:val="Heading1"/>
        <w:keepNext/>
        <w:pageBreakBefore/>
      </w:pPr>
      <w:r>
        <w:t>13 十二周路线图、团队与运营机制</w:t>
      </w:r>
    </w:p>
    <w:p>
      <w:pPr>
        <w:pStyle w:val="Heading2"/>
        <w:keepNext/>
      </w:pPr>
      <w:r>
        <w:t>13.1 双轨十二周（V1.2）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199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系统/数据轨</w:t>
            </w:r>
          </w:p>
        </w:tc>
        <w:tc>
          <w:tcPr>
            <w:tcW w:type="dxa" w:w="199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用户/实验轨</w:t>
            </w:r>
          </w:p>
        </w:tc>
        <w:tc>
          <w:tcPr>
            <w:tcW w:type="dxa" w:w="199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商业/机构轨</w:t>
            </w:r>
          </w:p>
        </w:tc>
        <w:tc>
          <w:tcPr>
            <w:tcW w:type="dxa" w:w="199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W1–2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Source Registry、Schema、原始证据、20母画像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20–30设计伙伴基线访谈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访谈 3–5 位高校就业老师，不销售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10源稳定；最小画像可用</w:t>
            </w:r>
          </w:p>
        </w:tc>
      </w:tr>
      <w:tr>
        <w:trPr>
          <w:cantSplit/>
        </w:trPr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W3–4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多格式解析、200 Gold、100模拟画像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薄界面与公开机会库测试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梳理高校现有系统/采购/数据边界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可信字段完整；画像覆盖审计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W5–6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LLM抽取、Rule DSL、资格四态、评估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用户核验资格解释/纠错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定义“机会智能模块”试点包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误杀接近门槛；结论有证据</w:t>
            </w:r>
          </w:p>
        </w:tc>
      </w:tr>
      <w:tr>
        <w:trPr>
          <w:cantSplit/>
        </w:trPr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W7–8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Resolver、Version、Change、UserState、Match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50–100人连续试用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邀请 1–2 校观察员共创，不承诺集成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公开→体检→行动漏斗可观测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W9–10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小程序/PWA、计划、提醒、审核后台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持续记录行动与反馈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真实价格访谈；形成试点报价与数据处理边界</w:t>
            </w:r>
          </w:p>
        </w:tc>
        <w:tc>
          <w:tcPr>
            <w:tcW w:type="dxa" w:w="199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端到端可审计</w:t>
            </w:r>
          </w:p>
        </w:tc>
      </w:tr>
      <w:tr>
        <w:trPr>
          <w:cantSplit/>
        </w:trPr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W11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100–300高价值源、性能/安全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高校社群定向扩样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争取 1–2 个小额/联合验证意向</w:t>
            </w:r>
          </w:p>
        </w:tc>
        <w:tc>
          <w:tcPr>
            <w:tcW w:type="dxa" w:w="199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源覆盖、维护率过门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W12</w:t>
            </w:r>
          </w:p>
        </w:tc>
        <w:tc>
          <w:tcPr>
            <w:tcW w:type="dxa" w:w="199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版本冻结、回归、Go/No-Go</w:t>
            </w:r>
          </w:p>
        </w:tc>
        <w:tc>
          <w:tcPr>
            <w:tcW w:type="dxa" w:w="199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200–500封闭Beta或足够有效样本</w:t>
            </w:r>
          </w:p>
        </w:tc>
        <w:tc>
          <w:tcPr>
            <w:tcW w:type="dxa" w:w="199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至少完成机构付费/采购可行性证据包</w:t>
            </w:r>
          </w:p>
        </w:tc>
        <w:tc>
          <w:tcPr>
            <w:tcW w:type="dxa" w:w="199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价值、资格、行动、商业、合规同时判断</w:t>
            </w:r>
          </w:p>
        </w:tc>
      </w:tr>
    </w:tbl>
    <w:p>
      <w:pPr>
        <w:pStyle w:val="Heading2"/>
        <w:keepNext/>
      </w:pPr>
      <w:r>
        <w:t>13.2 最小团队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建议投入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核心责任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Founder / 产品架构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机会定义、边界、用户研究、商业假设、Gate 决策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后端/数据工程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1–2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采集、数据模型、规则、API、审计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前端/多端体验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Web/PWA、小程序、体检、行动、反馈、机构演示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AI/评估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0.5–1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抽取、模型路由、模拟画像、评估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数据运营/审核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源管理、Gold 标注、纠错裁决、SLA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用户研究/校园运营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0.5–1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种子招募、访谈、实验、机构访谈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合规/采购顾问</w:t>
            </w:r>
          </w:p>
        </w:tc>
        <w:tc>
          <w:tcPr>
            <w:tcW w:type="dxa" w:w="332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按需</w:t>
            </w:r>
          </w:p>
        </w:tc>
        <w:tc>
          <w:tcPr>
            <w:tcW w:type="dxa" w:w="332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上线前隐私、算法、招聘许可、采购合同审查</w:t>
            </w:r>
          </w:p>
        </w:tc>
      </w:tr>
    </w:tbl>
    <w:p>
      <w:pPr>
        <w:pStyle w:val="Heading1"/>
        <w:keepNext/>
        <w:pageBreakBefore/>
      </w:pPr>
      <w:r>
        <w:t>14 商业模式与价值网络</w:t>
      </w:r>
    </w:p>
    <w:p>
      <w:pPr>
        <w:pStyle w:val="Heading2"/>
        <w:keepNext/>
      </w:pPr>
      <w:r>
        <w:t>14.1 商业模式第一性原理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DeepAha 不应该从“卖机会信息”切入。机会信息本身公开、可复制，且国家平台、招聘平台、公考平台都在扩大覆盖。真正可收费的是：更可靠的资格判断、更低的漏失率、更及时的变化监控、更少的决策噪声，以及机构对“谁需要什么机会、哪些机会被错过、服务是否产生行动”的可验证洞察。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用户价值 = 减少漏失 + 减少误投 + 提前行动 + 降低认知负担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机构价值 = 提升机会触达率 + 提升匹配质量 + 提升服务可解释性 + 降低人工筛查/追踪成本</w:t>
      </w:r>
    </w:p>
    <w:p>
      <w:pPr>
        <w:pStyle w:val="Heading2"/>
        <w:keepNext/>
      </w:pPr>
      <w:r>
        <w:t>14.2 价值网络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参与方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贡献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获得的价值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首阶段是否收费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青年用户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最小画像、反馈、行动结果（经授权）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机会发现、资格说明、提醒、行动计划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基础免费；Pro仅做价格实验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高校就业/生涯部门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渠道、服务场景、规则反馈、匿名统计需求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学生机会触达、个性化服务、服务效果证据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是：优先从小额试点/模块开始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机会发布方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官方公开信息、项目规则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更准确触达适合人群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首阶段不收费，避免污染排序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企业/雇主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未来可提供高质量机会与需求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更精准候选人触达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后置；进入前先过牌照Gate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政府/人社/人才部门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政策与公共项目场景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政策触达、青年机会地图、效果分析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后置项目制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模型供应商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语言理解/抽取能力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API费用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成本项，不是护城河</w:t>
            </w:r>
          </w:p>
        </w:tc>
      </w:tr>
    </w:tbl>
    <w:p>
      <w:pPr>
        <w:pStyle w:val="Heading2"/>
        <w:keepNext/>
      </w:pPr>
      <w:r>
        <w:t>14.3 为什么第一笔规模化收入优先考虑高校，但不是“替换高校就业系统”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政策方向为高校就业服务智能化提供了明确顺风：中央文件鼓励大数据、人工智能用于就业服务，2026 年“人工智能+教育”行动计划进一步提出智能化就业服务系统 [R3][R4]。同时，公开采购说明高校确有信息化预算：上海财经大学就业管理系统2.0成交59万元；河南水利与环境职业学院一体化智慧就业综合服务平台成交131.6万元；也存在4.9万元/年的存量系统运维项目 [R9][R10][R11]。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B"/>
            <w:tcBorders>
              <w:top w:val="single" w:sz="8" w:color="F28C45"/>
              <w:left w:val="single" w:sz="8" w:color="F28C45"/>
              <w:bottom w:val="single" w:sz="8" w:color="F28C45"/>
              <w:right w:val="single" w:sz="8" w:color="F28C45"/>
            </w:tcBorders>
          </w:tcPr>
          <w:p>
            <w:r>
              <w:rPr>
                <w:rFonts w:ascii="Aptos" w:hAnsi="Aptos" w:eastAsia="Noto Sans CJK SC"/>
                <w:b/>
                <w:color w:val="F28C45"/>
                <w:sz w:val="21"/>
              </w:rPr>
              <w:t>关键修正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这些案例只证明“高校会为就业数字化付费”，不意味着 DeepAha 一上线就能卖 10–50 万/校/年。完整就业系统涉及身份认证、数据中心、招聘会、去向登记、报表、信创等大量存量功能。DeepAha 更合理的切入是作为“机会智能模块”插入，而不是第一天替换主系统。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14.4 推荐的机构产品阶梯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产品形态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建议价格策略（验证用）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Pilot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4–8 周机会智能试点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一类学生 + 一组机会 + 结果报告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低门槛、小额；以真实采购反馈校准，不预设高价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Module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年度机会智能模块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Opportunity 数据、资格解释、提醒、匿名效果看板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在试点产生行动证据后进入中等年费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Integration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与校内就业/统一身份/数据平台对接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减少重复系统，形成机构粘性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按集成深度、学生规模和SLA报价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Network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跨校/区域机会智能与研究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供需适配、机会覆盖、趋势分析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成熟后项目制/订阅制</w:t>
            </w:r>
          </w:p>
        </w:tc>
      </w:tr>
    </w:tbl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V1.2 不把任何固定数字写成商业计划的既定价格。参考公开采购，单校就业数字化预算从数万元维护到数十万软件、百万元级一体化项目均存在；DeepAha 应通过真实采购访谈建立自己的价格带，而非从别人整套系统预算推导自己的模块价格。</w:t>
      </w:r>
    </w:p>
    <w:p>
      <w:pPr>
        <w:pStyle w:val="Heading2"/>
        <w:keepNext/>
      </w:pPr>
      <w:r>
        <w:t>14.5 C 端：免费核心 + 低频高价值 Pro，而不是信息付费墙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BOSS 直聘 2026Q1 的主要收入几乎全部来自企业在线招聘服务，求职者增值服务只占极小部分 [R7]。这说明至少在通用招聘场景，个人付费不是最强收入引擎。公考雷达的会员/增值功能说明在强时效、强结果、强数据场景中 C 端付费可以成立 [R8]。DeepAha 因此应保留 Pro 价格实验，但不把 C 端会员写成早期现金流前提。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基础层永久免费或低门槛：公开机会库、基础匹配、官方证据、关键截止。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Pro 只能收费在持续计算和服务上：跨目标持续监控、变化优先提醒、机会比较、材料计划、长期路径回顾等。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不能把公开公告、官方报名入口或用户本应免费获得的政策信息锁在付费墙后。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付费实验要记录“为什么付费”：如果用户为公告数量付费，而不是为判断/监控/行动付费，说明产品方向偏离。</w:t>
      </w:r>
    </w:p>
    <w:p>
      <w:pPr>
        <w:pStyle w:val="Heading2"/>
        <w:keepNext/>
      </w:pPr>
      <w:r>
        <w:t>14.6 企业与政府商业线的修正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企业端不应在 V1.2 被描述为“直接给企业推荐100名高匹配青年”的近期业务。这会立即与 BOSS 直聘等平台的网络效应正面竞争，也可能进入职业中介/网络招聘监管范围。BOSS 直聘 2026Q1 平均 MAU 6090 万、过去12个月付费企业客户710万 [R7]。对 DeepAha 而言，更合理的未来企业场景是“特定项目/实习/人才计划的机会匹配与触达”，而不是通用招聘市场。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政府端具有政策触达和青年服务价值，但采购周期、合规、定制和回款复杂度高，应在产品证据和高校案例成熟后再进入。</w:t>
      </w:r>
    </w:p>
    <w:p>
      <w:pPr>
        <w:pStyle w:val="Heading2"/>
        <w:keepNext/>
      </w:pPr>
      <w:r>
        <w:t>14.7 商业模式的 4 个禁止项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禁止项</w:t>
            </w:r>
          </w:p>
        </w:tc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卖公开机会本身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信息可复制，且损害品牌中立性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商业机构付费即可自然排序置顶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直接破坏“属于你的机会”这一核心承诺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以培训佣金主导机会推荐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系统会从机会判断器退化为导流平台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过早做通用企业招聘撮合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网络效应、牌照、审核、销售均不占优势</w:t>
            </w:r>
          </w:p>
        </w:tc>
      </w:tr>
    </w:tbl>
    <w:p>
      <w:pPr>
        <w:pStyle w:val="Heading2"/>
        <w:keepNext/>
      </w:pPr>
      <w:r>
        <w:t>14.8 商业规模：够不够大？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2026 年全国普通高校 2952 所 [R2]。仅高校市场若按不同渗透率和模块化年费做情景分析，可以形成数千万到低亿元级年度收入空间；但这不是自动成立的 TAM，更不能用“2952 × 某报价”直接当估值依据。高校市场的真实上限取决于采购频率、校内集成、竞品替换成本和续费率。要成为更大规模公司，长期必须扩展到个人长期机会订阅、区域/政府项目、可信 Opportunity API/数据服务和受监管的人才服务。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A"/>
            <w:tcBorders>
              <w:top w:val="single" w:sz="8" w:color="2F6F9F"/>
              <w:left w:val="single" w:sz="8" w:color="2F6F9F"/>
              <w:bottom w:val="single" w:sz="8" w:color="2F6F9F"/>
              <w:right w:val="single" w:sz="8" w:color="2F6F9F"/>
            </w:tcBorders>
          </w:tcPr>
          <w:p>
            <w:r>
              <w:rPr>
                <w:rFonts w:ascii="Aptos" w:hAnsi="Aptos" w:eastAsia="Noto Sans CJK SC"/>
                <w:b/>
                <w:color w:val="2F6F9F"/>
                <w:sz w:val="21"/>
              </w:rPr>
              <w:t>商业判断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高校是合理的第一付费市场，但“高校就业 SaaS”本身不是终局。终局仍然是可跨机构复用的 Opportunity Intelligence Engine。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15 数据资产与长期护城河</w:t>
      </w:r>
    </w:p>
    <w:p>
      <w:pPr>
        <w:pStyle w:val="Heading2"/>
        <w:keepNext/>
      </w:pPr>
      <w:r>
        <w:t>15.1 先纠正：用户不是数据资产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V1.2 明确删除“青年是资产来源”“百万青年画像就是护城河”这类容易误导的表述。用户的个人信息受其权利和授权边界约束，不应被商业叙事直接物化为“公司资产”。真正可以形成企业价值的是：在合法、授权、最小必要和去标识化前提下形成的领域结构、证据、结果标签、评估基准和系统运营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EEE"/>
            <w:tcBorders>
              <w:top w:val="single" w:sz="8" w:color="B33A3A"/>
              <w:left w:val="single" w:sz="8" w:color="B33A3A"/>
              <w:bottom w:val="single" w:sz="8" w:color="B33A3A"/>
              <w:right w:val="single" w:sz="8" w:color="B33A3A"/>
            </w:tcBorders>
          </w:tcPr>
          <w:p>
            <w:r>
              <w:rPr>
                <w:rFonts w:ascii="Aptos" w:hAnsi="Aptos" w:eastAsia="Noto Sans CJK SC"/>
                <w:b/>
                <w:color w:val="B33A3A"/>
                <w:sz w:val="21"/>
              </w:rPr>
              <w:t>数据伦理与商业一致性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DeepAha 的品牌承诺是“帮你找到属于你的机会”。如果系统为了所谓数据飞轮过度收集画像、强迫授权或暗中商业化用户数据，品牌核心会自我瓦解。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六层护城河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资产层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为什么难复制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 Source Graph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权威源、栏目、更新规律、抓取策略、健康历史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长期运营形成；决定新鲜度和覆盖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 Opportunity History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机会实体、版本、更正、延期、结果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不是一次抓取，而是持续生命周期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3 Rule &amp; Evidence Library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资格规则、专业目录映射、边界样本、官方证据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高质量人工裁决与回归积累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4 Outcome-labeled Matching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画像状态 × 机会 × 行动/结果（授权、去标识）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通用模型没有本产品内真实后验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5 Evaluation Corpus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Gold Opportunity、模拟画像、边界测试、版本差异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让模型/规则升级可量化而非凭感觉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6 Institutional Integration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身份/权限、数据边界、工作流、SLA、机构反馈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一旦形成可迁移模板，销售和交付效率复利</w:t>
            </w:r>
          </w:p>
        </w:tc>
      </w:tr>
    </w:tbl>
    <w:p>
      <w:pPr>
        <w:pStyle w:val="Heading2"/>
        <w:keepNext/>
      </w:pPr>
      <w:r>
        <w:t>15.3 为什么原始机会数据不是护城河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公告、岗位表、政策文件大多公开，竞争者能够抓取；公考雷达、国家大学生就业服务平台和各类就业 SaaS 已经证明“信息聚合 + AI 推荐”并不稀缺 [R5][R8]。真正难复制的是同一 Opportunity 在数月/数年内的变化历史、规则裁决、错误案例、用户结果和评估体系。</w:t>
      </w:r>
    </w:p>
    <w:p>
      <w:pPr>
        <w:pStyle w:val="Heading2"/>
        <w:keepNext/>
      </w:pPr>
      <w:r>
        <w:t>15.4 数据飞轮的正确形式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更多可信 Opportunity → 更多可解释判断 → 更多真实行动 → 更多经授权结果证据 → 更好的规则/排序/评估 → 更高信任 → 更多用户与机构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每一轮学习必须经过“候选证据 → 审核/统计 → 离线评估 → 影子运行 → 发布门”。DeepAha 不追求“在线自动把用户反馈写进模型权重”。</w:t>
      </w:r>
    </w:p>
    <w:p>
      <w:pPr>
        <w:pStyle w:val="Heading2"/>
        <w:keepNext/>
      </w:pPr>
      <w:r>
        <w:t>15.5 模型商品化后的防御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当基础模型变强，公告抽取和解释会更便宜，这对 DeepAha 是利好而非威胁，因为模型成本下降。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模型升级不能直接消灭 Opportunity History、规则证据、结果标签和机构集成。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最危险的不是“OpenAI/DeepSeek 模型更强”，而是大型平台拥有同样的数据闭环和入口。因此 DeepAha 必须在跨类别 Opportunity 与可信资格层建立独特数据结构。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任何“AI 推荐更聪明”的宣传都应降级为能力描述；“我能证明为什么、什么时候、因何变化而值得你行动”才是产品护城河。</w:t>
      </w:r>
    </w:p>
    <w:p>
      <w:pPr>
        <w:pStyle w:val="Heading2"/>
        <w:keepNext/>
      </w:pPr>
      <w:r>
        <w:t>15.6 数据资产的合规设计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个人信息保护法要求自动化决策透明、公平，并赋予个人对重大影响自动化决定的说明和拒绝权；算法推荐规定要求提供关闭个性化推荐和管理个人标签的选项；网络数据安全管理条例进一步强化相应能力 [R12][R13][R14]。因此，数据架构必须原生支持目的限定、数据最小化、版本化同意、查看/更正/删除、个性化开关、标签管理、去标识化分析和审计。</w:t>
      </w:r>
    </w:p>
    <w:p>
      <w:pPr>
        <w:pStyle w:val="Heading1"/>
        <w:keepNext/>
        <w:pageBreakBefore/>
      </w:pPr>
      <w:r>
        <w:t>16 风险、合规与最终 Go / No-Go</w:t>
      </w:r>
    </w:p>
    <w:p>
      <w:pPr>
        <w:pStyle w:val="Heading2"/>
        <w:keepNext/>
      </w:pPr>
      <w:r>
        <w:t>16.1 竞争风险：最大风险不是“没有市场”，而是“AI 就业推荐已经成为标配”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国家大学生就业服务平台已经提供 AI 岗位匹配、生涯规划和公考/事业单位等指导 [R5]；2026 年政策继续推动智能化就业服务 [R4]；高校现场和系统采购正在广泛出现 AI 岗位匹配、简历、面试等能力。意味着 DeepAha 如果只做“AI + 就业”，差异会迅速归零。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最坏后果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V1.2 控制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资格误杀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用户错过窗口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四态、证据链、规则裁决、严重错误复盘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漏抓/漏变更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信任崩塌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源健康、多源发现、Change SLO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同质化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被官方平台/公考/招聘平台吞没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跨类别机会、证据、变化、长期状态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模拟偏差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错误自信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人工真值 + 真人并行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反馈污染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规则/排序变坏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候选证据、审核、离线发布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模型漂移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同一公告结论变化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Gateway、版本锁定、回归、影子运行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过度提醒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用户关闭通知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高影响即时、低影响摘要、用户可控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机构销售周期长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现金流拖累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先小额试点/模块，不做重集成前置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隐私过收集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合规与品牌风险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最小画像、目的限定、删除/导出/关闭个性化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招聘监管边界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业务被迫整改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进入直接人才撮合前设置牌照 Gate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商业冲突</w:t>
            </w:r>
          </w:p>
        </w:tc>
        <w:tc>
          <w:tcPr>
            <w:tcW w:type="dxa" w:w="332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用户不信任排序</w:t>
            </w:r>
          </w:p>
        </w:tc>
        <w:tc>
          <w:tcPr>
            <w:tcW w:type="dxa" w:w="3324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自然排序与商业展示防火墙</w:t>
            </w:r>
          </w:p>
        </w:tc>
      </w:tr>
    </w:tbl>
    <w:p>
      <w:pPr>
        <w:pStyle w:val="Heading2"/>
        <w:keepNext/>
      </w:pPr>
      <w:r>
        <w:t>16.2 招聘与人才服务的监管 Gate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人力资源服务机构管理规定把为用人单位推荐劳动者、为劳动者介绍用人单位、开展网络招聘等纳入职业中介活动，经营性机构从事相关活动涉及人力资源服务许可；2025 年末有关部门进一步强化了网络平台招聘类信息发布的许可监管 [R16]。V1.2 不在蓝图中对 DeepAha 的具体功能作法律定性，但明确：在“公开机会情报 + 官方跳转”之外，一旦进入企业发布职位、直接候选人推荐、招聘撮合或收费中介，必须先由专业法律顾问完成业务边界和许可评估。</w:t>
      </w:r>
    </w:p>
    <w:p>
      <w:pPr>
        <w:pStyle w:val="Heading2"/>
        <w:keepNext/>
      </w:pPr>
      <w:r>
        <w:t>16.3 AI 与算法合规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个性化推荐需显著告知，并提供关闭选项和标签管理 [R12][R13][R14]。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对个人权益有重大影响的自动化决定必须可说明，DeepAha 不应让 LLM 单独产生“你不能申请”的最终否定。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AI 生成/合成内容标识办法自 2025-09-01 起施行，面向公众的 AI 生成解释、总结和导出内容应在产品方案中预留显式/隐式标识能力 [R15]。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算法备案、安全评估、生成式 AI 服务义务等需根据最终产品主体、服务方式、用户规模和模型接入方式由合规顾问具体判断。</w:t>
      </w:r>
    </w:p>
    <w:p>
      <w:pPr>
        <w:pStyle w:val="Heading2"/>
        <w:keepNext/>
      </w:pPr>
      <w:r>
        <w:t>16.4 最终 Go / No-Go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8F6"/>
            <w:tcBorders>
              <w:top w:val="single" w:sz="8" w:color="00A69C"/>
              <w:left w:val="single" w:sz="8" w:color="00A69C"/>
              <w:bottom w:val="single" w:sz="8" w:color="00A69C"/>
              <w:right w:val="single" w:sz="8" w:color="00A69C"/>
            </w:tcBorders>
          </w:tcPr>
          <w:p>
            <w:r>
              <w:rPr>
                <w:rFonts w:ascii="Aptos" w:hAnsi="Aptos" w:eastAsia="Noto Sans CJK SC"/>
                <w:b/>
                <w:color w:val="00A69C"/>
                <w:sz w:val="21"/>
              </w:rPr>
              <w:t>GO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系统能够以极低误杀率持续发现用户原本不知道但确实可能有资格/值得参与的机会；解释足够可信；变化提醒促成真实行动；并出现至少一个愿意为“持续判断与监控”付费的真实市场信号。四者同时成立，才扩地域、类别和商业线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EEE"/>
            <w:tcBorders>
              <w:top w:val="single" w:sz="8" w:color="B33A3A"/>
              <w:left w:val="single" w:sz="8" w:color="B33A3A"/>
              <w:bottom w:val="single" w:sz="8" w:color="B33A3A"/>
              <w:right w:val="single" w:sz="8" w:color="B33A3A"/>
            </w:tcBorders>
          </w:tcPr>
          <w:p>
            <w:r>
              <w:rPr>
                <w:rFonts w:ascii="Aptos" w:hAnsi="Aptos" w:eastAsia="Noto Sans CJK SC"/>
                <w:b/>
                <w:color w:val="B33A3A"/>
                <w:sz w:val="21"/>
              </w:rPr>
              <w:t>NO-GO / 继续打磨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如果用户主要把它当公告搜索，资格解释不敢依赖，未知机会发现率低，行动率长期不成立，或机构只把它当“又一个 AI 就业助手”，就不要靠扩全国、加聊天、加课程、加普通职位和大投放掩盖问题。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17 未来十四天立即行动清单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B"/>
            <w:tcBorders>
              <w:top w:val="single" w:sz="8" w:color="F28C45"/>
              <w:left w:val="single" w:sz="8" w:color="F28C45"/>
              <w:bottom w:val="single" w:sz="8" w:color="F28C45"/>
              <w:right w:val="single" w:sz="8" w:color="F28C45"/>
            </w:tcBorders>
          </w:tcPr>
          <w:p>
            <w:r>
              <w:rPr>
                <w:rFonts w:ascii="Aptos" w:hAnsi="Aptos" w:eastAsia="Noto Sans CJK SC"/>
                <w:b/>
                <w:color w:val="F28C45"/>
                <w:sz w:val="21"/>
              </w:rPr>
              <w:t>下一步不是开发完整 App</w:t>
            </w:r>
          </w:p>
          <w:p>
            <w:pPr>
              <w:spacing w:before="0" w:after="40" w:line="324" w:lineRule="auto"/>
            </w:pPr>
            <w:r>
              <w:rPr>
                <w:rFonts w:ascii="Aptos" w:hAnsi="Aptos" w:eastAsia="Noto Sans CJK SC"/>
                <w:color w:val="24323D"/>
                <w:sz w:val="19"/>
              </w:rPr>
              <w:t>先完成可运行的 Opportunity Lab 最小闭环：200 个真实 Gold Opportunity、100 个版本化模拟画像、20–30 真人设计伙伴、公开只读机会索引、可回放的资格/变化评估、一个机构试点概念包。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必须完成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产出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D1–2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锁定数据契约与实验假设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Opportunity v0.1、UserState v0.1、FeedbackEvent v0.1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资格与偏好分离；无关键未决字段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D3–5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建立 200 Gold Opportunity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四类机会、关键规则、公开可信字段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双人抽查；官方入口/状态/核验时间完整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D3–6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 母画像 → 100 画像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画像卡、真值、must_find、边界标签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分层覆盖审计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D6–8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批量回放与评估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资格、覆盖、排序、变化报告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同版本可重复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D7–10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只读机会索引 + 90 秒体检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移动 Web/PWA、3 个机会、解释、官方跳转、反馈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真人完整走通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D8–11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机构访谈 3–5 位就业老师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现有系统、采购、痛点、数据边界记录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能明确一个“非替换式”试点场景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D9–12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招募 20–30 设计伙伴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同意说明、基线、首轮体检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每人至少 3 个结构化反馈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D11–13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定义高校 Pilot 包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目标学生、机会范围、指标、数据边界、价格访谈问题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不需要校方重做现有系统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D13–14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第一次双轨复盘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错误分类、漏斗、竞争差异、下个 Slice</w:t>
            </w:r>
          </w:p>
        </w:tc>
        <w:tc>
          <w:tcPr>
            <w:tcW w:type="dxa" w:w="2493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只批准一个最关键改进方向</w:t>
            </w:r>
          </w:p>
        </w:tc>
      </w:tr>
    </w:tbl>
    <w:p>
      <w:pPr>
        <w:pStyle w:val="Heading2"/>
        <w:keepNext/>
      </w:pPr>
      <w:r>
        <w:t>十四天后的唯一决策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不是判断页面是否漂亮，而是判断：我们能否把复杂机会转成带证据的规则；访客能否从公开机会进入个人体检；系统能否在 100 个模拟画像与 20–30 真人上给出合理、可解释、可纠错结果；至少 3–5 位高校就业老师是否认为“机会智能模块”解决了现有系统没有解决的问题。如果前四项不成立，不扩大产品面。</w:t>
      </w:r>
    </w:p>
    <w:p>
      <w:pPr>
        <w:pStyle w:val="Heading1"/>
        <w:keepNext/>
        <w:pageBreakBefore/>
      </w:pPr>
      <w:r>
        <w:t>附录 A 模拟青年画像卡模板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986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字段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身份核心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profile_id、人生阶段、学历、学校类型、专业名/代码、毕业年份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地域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户籍、现居、目标城市、可迁移半径、地域硬限制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近期目标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主目标、备选目标、90 天必须完成的决策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硬条件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年龄、应届身份、证书、经历、其他限制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软偏好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稳定、成长、收入、地域、组织类型、风险、时间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资源与约束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信息资源、经济压力、家庭约束、可投入时间、材料准备度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行为策略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探索、核验、保存、拖延、忽略、行动相对规则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隐藏真值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明确符合、不符合、待确认规则与证据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期望集合</w:t>
            </w:r>
          </w:p>
        </w:tc>
        <w:tc>
          <w:tcPr>
            <w:tcW w:type="dxa" w:w="4986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must_find、should_find、must_not_reject、must_not_notify</w:t>
            </w:r>
          </w:p>
        </w:tc>
      </w:tr>
      <w:tr>
        <w:trPr>
          <w:cantSplit/>
        </w:trPr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动态状态</w:t>
            </w:r>
          </w:p>
        </w:tc>
        <w:tc>
          <w:tcPr>
            <w:tcW w:type="dxa" w:w="4986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当前日期、机会事件、目标变化、最近动作与阶段迁移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版本</w:t>
            </w:r>
          </w:p>
        </w:tc>
        <w:tc>
          <w:tcPr>
            <w:tcW w:type="dxa" w:w="4986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persona_version、created_by、reviewed_by、change_note</w:t>
            </w:r>
          </w:p>
        </w:tc>
      </w:tr>
    </w:tbl>
    <w:p>
      <w:pPr>
        <w:pStyle w:val="Heading1"/>
        <w:keepNext/>
        <w:pageBreakBefore/>
      </w:pPr>
      <w:r>
        <w:t>附录 B 反馈事件模板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event_id / user_id / opportunity_id / match_snapshot_id / event_type / claim_type / user_statement / structured_reason / evidence_ref / external_confirmation / consent_scope / confidence / risk_level / review_status / reviewer / adjudication / created_at / resolved_at / resulting_asset / release_version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review_status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24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后续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RECEIVED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原始反馈已接收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不影响线上规则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NEEDS_EVIDENCE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缺官方定位或必要信息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请求补充或运营核验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CONFLICT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与现有规则或证据冲突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高优先级人工裁决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CONFIRMED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证据支持反馈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生成规则/数据修复候选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REJECTED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证据不足或判断错误</w:t>
            </w:r>
          </w:p>
        </w:tc>
        <w:tc>
          <w:tcPr>
            <w:tcW w:type="dxa" w:w="3324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保留审计，不进入标签</w:t>
            </w:r>
          </w:p>
        </w:tc>
      </w:tr>
      <w:tr>
        <w:trPr>
          <w:cantSplit/>
        </w:trPr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RELEASED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通过评估并进入新版本</w:t>
            </w:r>
          </w:p>
        </w:tc>
        <w:tc>
          <w:tcPr>
            <w:tcW w:type="dxa" w:w="3324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关联 release_version</w:t>
            </w:r>
          </w:p>
        </w:tc>
      </w:tr>
    </w:tbl>
    <w:p>
      <w:pPr>
        <w:pStyle w:val="Heading1"/>
        <w:keepNext/>
        <w:pageBreakBefore/>
      </w:pPr>
      <w:r>
        <w:t>附录 C 核心实验卡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样本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主要指标</w:t>
            </w:r>
          </w:p>
        </w:tc>
        <w:tc>
          <w:tcPr>
            <w:tcW w:type="dxa" w:w="2493"/>
            <w:shd w:fill="14344C"/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失败后动作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公开可信层承接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200 Gold + 20–30设计伙伴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可信字段100%；机会库→体检→行动漏斗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不扩成信息门户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未来90天未知机会发现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100目标用户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扩张线 ≥50% 发现未知且愿意行动机会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重做源覆盖/人群/价值定义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资格可信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200 Gold × 100画像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INELIGIBLE误杀≤0.5%；证据100%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停止强推，修复规则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100源14天运营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100官方源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≥90%无需日常人工维护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收敛源范围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变化追踪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公告+更正+延期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高影响漏检逐步≤1%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重做Resolver/Revision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真人行动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50–100连续试用者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周高意图动作率≥15%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重做优先级/行动设计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真实付费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已获得价值的激活用户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付费理由来自判断/监控/行动</w:t>
            </w:r>
          </w:p>
        </w:tc>
        <w:tc>
          <w:tcPr>
            <w:tcW w:type="dxa" w:w="2493"/>
            <w:vAlign w:val="center"/>
          </w:tcPr>
          <w:p>
            <w:pPr>
              <w:keepNext/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不靠公告数量做付费墙</w:t>
            </w:r>
          </w:p>
        </w:tc>
      </w:tr>
      <w:tr>
        <w:trPr>
          <w:cantSplit/>
        </w:trPr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高校Pilot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3–5位老师访谈 + 1–2潜在试点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现有系统之外的明确增量价值</w:t>
            </w:r>
          </w:p>
        </w:tc>
        <w:tc>
          <w:tcPr>
            <w:tcW w:type="dxa" w:w="2493"/>
            <w:shd w:fill="F7F9FA"/>
            <w:vAlign w:val="center"/>
          </w:tcPr>
          <w:p>
            <w:pPr>
              <w:keepLines/>
              <w:spacing w:after="20" w:before="20" w:line="288" w:lineRule="auto"/>
              <w:jc w:val="left"/>
            </w:pPr>
            <w:r>
              <w:rPr>
                <w:rFonts w:ascii="Aptos" w:hAnsi="Aptos" w:eastAsia="Noto Sans CJK SC"/>
                <w:color w:val="24323D"/>
                <w:sz w:val="17"/>
              </w:rPr>
              <w:t>不强行做完整就业系统</w:t>
            </w:r>
          </w:p>
        </w:tc>
      </w:tr>
    </w:tbl>
    <w:p>
      <w:pPr>
        <w:pStyle w:val="Heading1"/>
        <w:keepNext/>
        <w:pageBreakBefore/>
      </w:pPr>
      <w:r>
        <w:t>附录 D Blueprint v1.2 验收清单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定位：团队能区分 DeepAha 与招聘平台、公考工具、AI 聊天助手、普通高校就业 SaaS。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边界：首版机会类别、地域、用户和明确不做事项已经锁定。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数据：Document 与 Opportunity 分离；原始证据、版本、稳定 ID 有契约。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判断：资格与排序分离；INELIGIBLE 不由 LLM 单独产生。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验证：模拟画像与真人承担不同证据责任并早期并行。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反馈：用户回复先进入候选证据和审核，不直接在线改规则。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学习：采用外部记忆、规则、检索、版本和评估，不宣称训练基础世界模型。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呈现：公开机会库与个人行动台职责分离；PWA/小程序各承担明确任务。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商业：第一付费假设是“持续判断与监控/机构增量模块”，不是公开信息付费墙。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竞争：不以“AI 岗位推荐”作为差异化；必须证明跨类别机会与证据/变化能力。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资产：用户不是资产；资产化的是授权、去标识、版本化的领域证据和系统能力。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合规：最小画像、个性化关闭、标签管理、解释/申诉、AI 标识、审计进入架构。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招聘边界：直接人才撮合/职位发布前设置许可和法律审查 Gate。</w:t>
      </w:r>
    </w:p>
    <w:p>
      <w:pPr>
        <w:pStyle w:val="ListBullet"/>
        <w:spacing w:before="0" w:after="60" w:line="324" w:lineRule="auto"/>
      </w:pPr>
      <w:r>
        <w:rPr>
          <w:rFonts w:ascii="Aptos" w:hAnsi="Aptos" w:eastAsia="Noto Sans CJK SC"/>
          <w:color w:val="24323D"/>
          <w:sz w:val="20"/>
        </w:rPr>
        <w:t>路线：未来十四天和十二周均有明确验收，不以页面完成代替价值成立。</w:t>
      </w:r>
    </w:p>
    <w:p>
      <w:pPr>
        <w:pStyle w:val="Heading1"/>
        <w:keepNext/>
        <w:pageBreakBefore/>
      </w:pPr>
      <w:r>
        <w:t>研究证据与来源说明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V1.2 的市场、竞争、采购与合规判断采用截至 2026-08-21 可核验的公开资料。下列来源用于支持方向判断，不等同于法律意见或对未来采购价格、用户规模的承诺。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[R1] </w:t>
      </w:r>
      <w:r>
        <w:rPr>
          <w:rFonts w:ascii="Aptos" w:hAnsi="Aptos" w:eastAsia="Noto Sans CJK SC"/>
          <w:color w:val="24323D"/>
          <w:sz w:val="18"/>
        </w:rPr>
        <w:t>教育部 / 新华社，2026-06-11，《扩大岗位供给 提升服务效能——教育部门多措并举推进高校毕业生就业工作》：2026届全国普通高校毕业生规模预计1270万人。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[R2] </w:t>
      </w:r>
      <w:r>
        <w:rPr>
          <w:rFonts w:ascii="Aptos" w:hAnsi="Aptos" w:eastAsia="Noto Sans CJK SC"/>
          <w:color w:val="24323D"/>
          <w:sz w:val="18"/>
        </w:rPr>
        <w:t>教育部，2026-06-18，《全国高等学校名单》：截至2026年6月17日，全国普通高等学校2952所，其中本科1412所、高职（专科）1540所。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[R3] </w:t>
      </w:r>
      <w:r>
        <w:rPr>
          <w:rFonts w:ascii="Aptos" w:hAnsi="Aptos" w:eastAsia="Noto Sans CJK SC"/>
          <w:color w:val="24323D"/>
          <w:sz w:val="18"/>
        </w:rPr>
        <w:t>中共中央办公厅、国务院办公厅，2025-04，《关于加快构建普通高等学校毕业生高质量就业服务体系的意见》：提出就业与产业大数据分析，并鼓励大数据、人工智能等新技术在就业服务领域研发应用。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[R4] </w:t>
      </w:r>
      <w:r>
        <w:rPr>
          <w:rFonts w:ascii="Aptos" w:hAnsi="Aptos" w:eastAsia="Noto Sans CJK SC"/>
          <w:color w:val="24323D"/>
          <w:sz w:val="18"/>
        </w:rPr>
        <w:t>教育部等五部门，2026-04，《“人工智能+教育”行动计划》：提出打造智能化就业服务系统，实现大学生就业岗位智能推荐。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[R5] </w:t>
      </w:r>
      <w:r>
        <w:rPr>
          <w:rFonts w:ascii="Aptos" w:hAnsi="Aptos" w:eastAsia="Noto Sans CJK SC"/>
          <w:color w:val="24323D"/>
          <w:sz w:val="18"/>
        </w:rPr>
        <w:t>国家大学生就业服务平台，2025-04-21，AI助手“智慧小业”上线：提供岗位精准匹配、生涯规划、政策咨询及公考/事业单位等考试指导。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[R6] </w:t>
      </w:r>
      <w:r>
        <w:rPr>
          <w:rFonts w:ascii="Aptos" w:hAnsi="Aptos" w:eastAsia="Noto Sans CJK SC"/>
          <w:color w:val="24323D"/>
          <w:sz w:val="18"/>
        </w:rPr>
        <w:t>教育部，2025-07，《教育系统促进高校毕业生就业政策举措及实施成效纪实》：国家大学生就业服务平台AI助手“智慧小业”当时累计服务3.3万人、问答7.7万次；平台持续推进岗位共享。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[R7] </w:t>
      </w:r>
      <w:r>
        <w:rPr>
          <w:rFonts w:ascii="Aptos" w:hAnsi="Aptos" w:eastAsia="Noto Sans CJK SC"/>
          <w:color w:val="24323D"/>
          <w:sz w:val="18"/>
        </w:rPr>
        <w:t>KANZHUN LIMITED（BOSS直聘），2026-05-20，2026Q1财务结果：季度平均MAU 6090万，过去12个月付费企业客户710万，季度收入20.688亿元；求职者增值服务收入约1100万元。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[R8] </w:t>
      </w:r>
      <w:r>
        <w:rPr>
          <w:rFonts w:ascii="Aptos" w:hAnsi="Aptos" w:eastAsia="Noto Sans CJK SC"/>
          <w:color w:val="24323D"/>
          <w:sz w:val="18"/>
        </w:rPr>
        <w:t>公考雷达官网（平台自述，2026）：覆盖13大类公职考试、31个省级行政区，累计9000万+用户，并提供选职报岗与提醒服务。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[R9] </w:t>
      </w:r>
      <w:r>
        <w:rPr>
          <w:rFonts w:ascii="Aptos" w:hAnsi="Aptos" w:eastAsia="Noto Sans CJK SC"/>
          <w:color w:val="24323D"/>
          <w:sz w:val="18"/>
        </w:rPr>
        <w:t>上海财经大学采购信息，2025-06：就业管理系统2.0成交金额59万元，需求包含生涯指导、求职招聘、实习实践及就业大数据分析。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[R10] </w:t>
      </w:r>
      <w:r>
        <w:rPr>
          <w:rFonts w:ascii="Aptos" w:hAnsi="Aptos" w:eastAsia="Noto Sans CJK SC"/>
          <w:color w:val="24323D"/>
          <w:sz w:val="18"/>
        </w:rPr>
        <w:t>河南省公共资源交易中心，2025-09：河南水利与环境职业学院一体化智慧就业综合服务平台成交131.6万元，包含智慧就业系统、终端、简历/面试实验室、就业驾驶舱等。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[R11] </w:t>
      </w:r>
      <w:r>
        <w:rPr>
          <w:rFonts w:ascii="Aptos" w:hAnsi="Aptos" w:eastAsia="Noto Sans CJK SC"/>
          <w:color w:val="24323D"/>
          <w:sz w:val="18"/>
        </w:rPr>
        <w:t>陕西开放大学，2025-10：就业管理系统软件服务预算4.9万元/年，强调与省级就业平台对接及数据连续性。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[R12] </w:t>
      </w:r>
      <w:r>
        <w:rPr>
          <w:rFonts w:ascii="Aptos" w:hAnsi="Aptos" w:eastAsia="Noto Sans CJK SC"/>
          <w:color w:val="24323D"/>
          <w:sz w:val="18"/>
        </w:rPr>
        <w:t>《中华人民共和国个人信息保护法》第二十四条：自动化决策应透明、公平、公正；对个人权益有重大影响的决定，个人有权要求说明并拒绝仅通过自动化决策作出决定。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[R13] </w:t>
      </w:r>
      <w:r>
        <w:rPr>
          <w:rFonts w:ascii="Aptos" w:hAnsi="Aptos" w:eastAsia="Noto Sans CJK SC"/>
          <w:color w:val="24323D"/>
          <w:sz w:val="18"/>
        </w:rPr>
        <w:t>《互联网信息服务算法推荐管理规定》：要求告知算法推荐情况、提供关闭个性化推荐选项，并允许用户选择或删除用于推荐的个人标签。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[R14] </w:t>
      </w:r>
      <w:r>
        <w:rPr>
          <w:rFonts w:ascii="Aptos" w:hAnsi="Aptos" w:eastAsia="Noto Sans CJK SC"/>
          <w:color w:val="24323D"/>
          <w:sz w:val="18"/>
        </w:rPr>
        <w:t>《网络数据安全管理条例》（2025-01-01施行）：进一步要求个性化推荐关闭、个人信息权利响应等。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[R15] </w:t>
      </w:r>
      <w:r>
        <w:rPr>
          <w:rFonts w:ascii="Aptos" w:hAnsi="Aptos" w:eastAsia="Noto Sans CJK SC"/>
          <w:color w:val="24323D"/>
          <w:sz w:val="18"/>
        </w:rPr>
        <w:t>《人工智能生成合成内容标识办法》（2025-09-01施行）：对生成合成文本等内容提出显式/隐式标识要求。</w:t>
      </w:r>
    </w:p>
    <w:p>
      <w:pPr>
        <w:spacing w:before="0" w:after="80" w:line="312" w:lineRule="auto"/>
      </w:pPr>
      <w:r>
        <w:rPr>
          <w:rFonts w:ascii="Aptos" w:hAnsi="Aptos" w:eastAsia="Noto Sans CJK SC"/>
          <w:b/>
          <w:color w:val="00A69C"/>
          <w:sz w:val="18"/>
        </w:rPr>
        <w:t xml:space="preserve">[R16] </w:t>
      </w:r>
      <w:r>
        <w:rPr>
          <w:rFonts w:ascii="Aptos" w:hAnsi="Aptos" w:eastAsia="Noto Sans CJK SC"/>
          <w:color w:val="24323D"/>
          <w:sz w:val="18"/>
        </w:rPr>
        <w:t>人力资源社会保障部《人力资源服务机构管理规定》及2025年末五部门关于规范网络平台招聘类信息发布的通知：经营性职业中介/网络招聘活动涉及人力资源服务许可等要求。</w:t>
      </w:r>
    </w:p>
    <w:p>
      <w:pPr>
        <w:pStyle w:val="Heading1"/>
        <w:keepNext/>
        <w:pageBreakBefore/>
      </w:pPr>
      <w:r>
        <w:t>结语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DeepAha 真正值得长期投入的地方，不是把公告做得更像 AI，也不是用聊天界面代替搜索。公开机会库让用户看见系统持续掌握和核验的世界；个人行动台让同一份数据转化为少量、可信、可行动的判断；Opportunity Lab 让系统在进入真实世界之前能够回放、质检和解释；商业化则必须建立在这套可信能力已经被用户和机构验证之后。</w:t>
      </w:r>
    </w:p>
    <w:p>
      <w:pPr>
        <w:spacing w:before="80" w:after="160"/>
        <w:ind w:left="454" w:right="227"/>
        <w:pBdr>
          <w:left w:val="single" w:sz="16" w:space="8" w:color="00A69C"/>
        </w:pBdr>
      </w:pPr>
      <w:r>
        <w:rPr>
          <w:rFonts w:ascii="Aptos" w:hAnsi="Aptos" w:eastAsia="Noto Sans CJK SC"/>
          <w:b/>
          <w:i/>
          <w:color w:val="14344C"/>
          <w:sz w:val="22"/>
        </w:rPr>
        <w:t>模型是能力供应商；Opportunity Intelligence Engine、证据、历史、评估和真实行动闭环，才是产品本体。</w:t>
      </w:r>
    </w:p>
    <w:p>
      <w:pPr>
        <w:spacing w:before="0" w:after="120" w:line="348" w:lineRule="auto"/>
      </w:pPr>
      <w:r>
        <w:rPr>
          <w:rFonts w:ascii="Aptos" w:hAnsi="Aptos" w:eastAsia="Noto Sans CJK SC"/>
          <w:color w:val="24323D"/>
          <w:sz w:val="21"/>
        </w:rPr>
        <w:t>Go Deep. Find the Aha.  深入其中，豁然开朗。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3717B"/>
        <w:sz w:val="16"/>
      </w:rPr>
      <w:t>DeepAha · Go Deep. Find the Aha.</w:t>
    </w:r>
    <w:r>
      <w:rPr>
        <w:rFonts w:ascii="Aptos" w:hAnsi="Aptos" w:eastAsia="Noto Sans CJK SC"/>
        <w:color w:val="63717B"/>
        <w:sz w:val="16"/>
      </w:rPr>
      <w:t xml:space="preserve">   |   第 </w:t>
      <w:fldChar w:fldCharType="begin"/>
      <w:instrText xml:space="preserve">PAGE</w:instrText>
      <w:fldChar w:fldCharType="end"/>
    </w:r>
    <w:r>
      <w:rPr>
        <w:rFonts w:ascii="Aptos" w:hAnsi="Aptos" w:eastAsia="Noto Sans CJK SC"/>
        <w:color w:val="63717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00A69C"/>
      </w:pBdr>
    </w:pPr>
    <w:r>
      <w:rPr>
        <w:rFonts w:ascii="Aptos" w:hAnsi="Aptos" w:eastAsia="Noto Sans CJK SC"/>
        <w:color w:val="63717B"/>
        <w:sz w:val="16"/>
      </w:rPr>
      <w:t>DeepAha · 青年机会智能系统 Blueprint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Noto Sans CJK SC" w:hAnsi="Noto Sans CJK SC" w:eastAsia="Noto Sans CJK SC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44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A69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4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4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60"/>
    </w:pPr>
    <w:rPr>
      <w:rFonts w:ascii="Noto Sans CJK SC" w:hAnsi="Noto Sans CJK SC" w:eastAsia="Noto Sans CJK SC"/>
      <w:color w:val="63717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