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Noto Sans CJK SC" w:hAnsi="Noto Sans CJK SC" w:eastAsia="Noto Sans CJK SC"/>
          <w:b/>
          <w:color w:val="1F4E79"/>
          <w:sz w:val="32"/>
        </w:rPr>
        <w:t>合成航空故障知识域测试文档</w:t>
      </w:r>
    </w:p>
    <w:p>
      <w:pPr>
        <w:spacing w:before="72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MFL维修故障清单</w:t>
      </w:r>
    </w:p>
    <w:p>
      <w:pPr>
        <w:jc w:val="center"/>
      </w:pPr>
      <w:r>
        <w:rPr>
          <w:rFonts w:ascii="Noto Sans CJK SC" w:hAnsi="Noto Sans CJK SC" w:eastAsia="Noto Sans CJK SC"/>
          <w:color w:val="4F81BD"/>
          <w:sz w:val="24"/>
        </w:rPr>
        <w:t>共72条MFL记录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8A8A"/>
          <w:start w:val="single" w:sz="4" w:space="0" w:color="8A8A8A"/>
          <w:bottom w:val="single" w:sz="4" w:space="0" w:color="8A8A8A"/>
          <w:end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11225"/>
        <w:gridCol w:w="11225"/>
      </w:tblGrid>
      <w:tr>
        <w:trPr>
          <w:cantSplit/>
          <w:tblHeader w:val="true"/>
        </w:trPr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文档编号</w:t>
            </w:r>
          </w:p>
        </w:tc>
        <w:tc>
          <w:tcPr>
            <w:tcW w:type="dxa" w:w="65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SYN-ICP-DOC-006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适用系统</w:t>
            </w:r>
          </w:p>
        </w:tc>
        <w:tc>
          <w:tcPr>
            <w:tcW w:type="dxa" w:w="65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SYN-ICP-9000 综合信息处理与显示系统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适用构型</w:t>
            </w:r>
          </w:p>
        </w:tc>
        <w:tc>
          <w:tcPr>
            <w:tcW w:type="dxa" w:w="65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CONFIG-A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文档版本</w:t>
            </w:r>
          </w:p>
        </w:tc>
        <w:tc>
          <w:tcPr>
            <w:tcW w:type="dxa" w:w="65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V1.0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数据来源</w:t>
            </w:r>
          </w:p>
        </w:tc>
        <w:tc>
          <w:tcPr>
            <w:tcW w:type="dxa" w:w="65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程序化合成并经过跨文档一致性校验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数据状态</w:t>
            </w:r>
          </w:p>
        </w:tc>
        <w:tc>
          <w:tcPr>
            <w:tcW w:type="dxa" w:w="65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合成测试数据 / 非运行资料</w:t>
            </w:r>
          </w:p>
        </w:tc>
      </w:tr>
    </w:tbl>
    <w:p/>
    <w:p>
      <w:pPr>
        <w:spacing w:before="240"/>
        <w:jc w:val="center"/>
      </w:pPr>
      <w:r>
        <w:rPr>
          <w:rFonts w:ascii="Noto Sans CJK SC" w:hAnsi="Noto Sans CJK SC" w:eastAsia="Noto Sans CJK SC"/>
          <w:b/>
          <w:color w:val="B40000"/>
          <w:sz w:val="20"/>
        </w:rPr>
        <w:t>本文件所含系统、代码、故障模式、技术参数、分析结论及维修措施均为合成测试数据，仅用于RAG知识库、信息抽取、检索评测和智能体功能验证，不得作为实际航空运行、放行或维修依据。</w:t>
      </w:r>
    </w:p>
    <w:p>
      <w:r>
        <w:br w:type="page"/>
      </w:r>
    </w:p>
    <w:p>
      <w:pPr>
        <w:pStyle w:val="Heading1"/>
        <w:keepNext/>
      </w:pPr>
      <w:r>
        <w:t>1 文档说明</w:t>
      </w:r>
    </w:p>
    <w:p>
      <w:pPr>
        <w:spacing w:after="100" w:line="300" w:lineRule="auto"/>
        <w:jc w:val="both"/>
      </w:pPr>
      <w:r>
        <w:rPr>
          <w:rFonts w:ascii="Noto Sans CJK SC" w:hAnsi="Noto Sans CJK SC" w:eastAsia="Noto Sans CJK SC"/>
          <w:sz w:val="21"/>
        </w:rPr>
        <w:t>MFL用于描述模块、SUR板和功能子电路层级的故障定位信息、API上报能力、平台验证状态及维修处置。每条记录均与相应HMC、FMECA故障模式和故障历史记录保持一致。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451"/>
      </w:tblGrid>
      <w:tr>
        <w:trPr>
          <w:cantSplit/>
          <w:tblHeader w:val="true"/>
        </w:trPr>
        <w:tc>
          <w:tcPr>
            <w:tcW w:type="dxa" w:w="22451"/>
            <w:shd w:fill="FFF2CC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字段归一化：</w:t>
            </w:r>
            <w:r>
              <w:rPr>
                <w:rFonts w:ascii="Noto Sans CJK SC" w:hAnsi="Noto Sans CJK SC" w:eastAsia="Noto Sans CJK SC"/>
                <w:sz w:val="20"/>
              </w:rPr>
              <w:t>“是否可直接上报”和“平台验证状态”等字段应解析为受控枚举；API名称、模块简称和HMC代码应建立keyword索引。</w:t>
            </w:r>
          </w:p>
        </w:tc>
      </w:tr>
    </w:tbl>
    <w:p>
      <w:pPr>
        <w:pStyle w:val="Heading1"/>
        <w:keepNext/>
      </w:pPr>
      <w:r>
        <w:t>2 MFL维修故障清单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2245"/>
        <w:gridCol w:w="2245"/>
        <w:gridCol w:w="2245"/>
        <w:gridCol w:w="2245"/>
        <w:gridCol w:w="2245"/>
        <w:gridCol w:w="2245"/>
        <w:gridCol w:w="2245"/>
        <w:gridCol w:w="2245"/>
        <w:gridCol w:w="2245"/>
        <w:gridCol w:w="2245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  <w:shd w:fill="D9EAF7"/>
          </w:tcPr>
          <w:p>
            <w:pPr>
              <w:spacing w:before="0"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MFL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  <w:shd w:fill="D9EAF7"/>
          </w:tcPr>
          <w:p>
            <w:pPr>
              <w:spacing w:before="0"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模块故障模式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  <w:shd w:fill="D9EAF7"/>
          </w:tcPr>
          <w:p>
            <w:pPr>
              <w:spacing w:before="0"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SUR板故障模式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  <w:shd w:fill="D9EAF7"/>
          </w:tcPr>
          <w:p>
            <w:pPr>
              <w:spacing w:before="0"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功能子电路级故障模式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  <w:shd w:fill="D9EAF7"/>
          </w:tcPr>
          <w:p>
            <w:pPr>
              <w:spacing w:before="0"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API是否可直接上报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  <w:shd w:fill="D9EAF7"/>
          </w:tcPr>
          <w:p>
            <w:pPr>
              <w:spacing w:before="0"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对应功能子电路API名称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  <w:shd w:fill="D9EAF7"/>
          </w:tcPr>
          <w:p>
            <w:pPr>
              <w:spacing w:before="0"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API调用方法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  <w:shd w:fill="D9EAF7"/>
          </w:tcPr>
          <w:p>
            <w:pPr>
              <w:spacing w:before="0"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API使用方法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  <w:shd w:fill="D9EAF7"/>
          </w:tcPr>
          <w:p>
            <w:pPr>
              <w:spacing w:before="0"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是否进行平台级摸底实验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  <w:shd w:fill="D9EAF7"/>
          </w:tcPr>
          <w:p>
            <w:pPr>
              <w:spacing w:before="0" w:after="0" w:line="221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维修处置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MFL-SYN-001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输入调理模块：输入过压钳位失效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SUR-PWR-01状态字第2位异常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上电时输入电压被判定为持续过压，后级无法正常建立供电。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GetICUFaultStatus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读取状态字并结合比较输入采样值、钳位驱动状态和后级母线建立时间。进行判定。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部分完成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检查输入采样与钳位器件，确认异常后更换输入调理模块。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MFL-SYN-002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输入调理模块：输入滤波性能退化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SUR-PWR-01状态字第3位异常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外部电源波动时系统出现随机通信错误或显示闪烁。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GetICUFaultStatus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读取状态字并结合比较输入与母线纹波、故障时间相关性和接地状态。进行判定。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待验证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检查连接、接地和滤波器件，必要时更换输入调理模块。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MFL-SYN-003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输入调理模块：欠压检测误告警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SUR-PWR-01状态字第4位异常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输入电压正常但系统周期性报告欠压并执行保护。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否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—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读取状态字并结合对比独立电压测量与欠压状态位，检查告警持续时间。进行判定。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已完成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校准采样链路和门限参数，无法校准时更换输入调理模块。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MFL-SYN-004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A路电源模块：A路输出欠压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SUR-PWR-02A状态字第5位异常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A路母线电压低于规定范围，负载切换到备用供电。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GetPSUAFaultStatus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读取状态字并结合读取A路电压、电流、环路状态并与B路比较。进行判定。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部分完成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隔离A路负载并检查模块输出，确认后更换A路电源模块。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MFL-SYN-005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A路电源模块：A路过压保护误动作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SUR-PWR-02A状态字第6位异常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A路输出短时中断但实际电压未超过保护门限。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GetPSUAFaultStatus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读取状态字并结合检查保护锁存位、独立电压采样和切换时序。进行判定。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待验证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检查保护门限和采样回路，必要时更换A路电源模块。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MFL-SYN-006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A路电源模块：A路间歇停机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SUR-PWR-02A状态字第7位异常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系统运行一段时间后A路电源随机退出，冷却后可能恢复。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否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—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读取状态字并结合关联温度、负载电流和停机时间，执行热循环复现。进行判定。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已完成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检查散热与连接，若可复现则更换A路电源模块。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MFL-SYN-007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B路电源模块：B路输出欠压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SUR-PWR-02B状态字第8位异常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B路母线电压低于规定范围，冗余切换能力下降。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GetPSUBFaultStatus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读取状态字并结合读取B路电压、电流和稳压环状态。进行判定。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部分完成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隔离B路负载并检查模块输出，确认后更换B路电源模块。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MFL-SYN-008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B路电源模块：B路过压保护误动作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SUR-PWR-02B状态字第9位异常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B路在无实际过压情况下锁存保护。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GetPSUBFaultStatus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读取状态字并结合检查B路保护锁存、独立采样和事件记录。进行判定。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待验证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校验保护门限和采样链路，必要时更换B路电源模块。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MFL-SYN-009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B路电源模块：B路间歇停机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SUR-PWR-02B状态字第10位异常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B路供电状态周期性丢失，系统提示冗余不可用。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否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—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读取状态字并结合监测B路状态抖动、温度和振动相关性。进行判定。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已完成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检查连接并执行热/振动复现，确认后更换B路电源模块。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MFL-SYN-010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电源分配模块：支路开关卡滞断开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SUR-PWR-03状态字第11位异常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某一负载支路始终无电，重新下发接通指令无效。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GetPDUFaultStatus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读取状态字并结合比较开关命令、回读状态和支路电压。进行判定。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部分完成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检查支路负载与驱动，确认开关卡滞后更换电源分配模块。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MFL-SYN-011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电源分配模块：过流保护误跳闸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SUR-PWR-03状态字第12位异常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负载电流正常但支路被切断并记录过流事件。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GetPDUFaultStatus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读取状态字并结合检查电流实测值、保护门限和跳闸前波形。进行判定。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待验证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校准电流采样与门限，无法恢复时更换电源分配模块。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MFL-SYN-012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电源分配模块：电流采样漂移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SUR-PWR-03状态字第1位异常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支路电流显示与实际负载不一致，趋势缓慢偏移。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否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—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读取状态字并结合与外部测量比较并检查温度相关性。进行判定。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已完成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校准采样通道，超出可调范围时更换电源分配模块。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MFL-SYN-013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保持供电模块：保持能量不足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SUR-PWR-04状态字第2位异常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输入瞬断时关键模块立即掉电，故障记录不完整。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GetHUMFaultStatus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读取状态字并结合执行保持时间测试并比较储能电压下降曲线。进行判定。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部分完成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检查充电状态和储能器件，确认后更换保持供电模块。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MFL-SYN-014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保持供电模块：放电控制失效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SUR-PWR-04状态字第3位异常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保持供电模块已充电但瞬断时未向负载供电。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GetHUMFaultStatus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读取状态字并结合检查放电命令、开关状态和母线电压。进行判定。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待验证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检查放电驱动与开关器件，确认后更换保持供电模块。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MFL-SYN-015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保持供电模块：储能器件内阻升高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SUR-PWR-04状态字第4位异常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保持供电时间随负载增加明显缩短，模块温升上升。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否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—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读取状态字并结合测量等效内阻、放电曲线和温升。进行判定。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已完成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更换储能器件或保持供电模块，并复测保持时间。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MFL-SYN-016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启动控制模块：启动时序超时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SUR-GPP-01状态字第5位异常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上电后系统停留在启动阶段，主处理通道未进入工作态。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GetBCMFaultStatus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读取状态字并结合检查启动阶段状态字、各节点握手和超时计数。进行判定。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部分完成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按时序检查电源、时钟和外设响应，确认控制异常后更换启动控制模块。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MFL-SYN-017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启动控制模块：启动镜像校验失败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SUR-GPP-01状态字第6位异常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启动过程中反复报告镜像校验错误并进入安全模式。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GetBCMFaultStatus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读取状态字并结合比较主备镜像校验值和存储读取状态。进行判定。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待验证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尝试加载备份镜像；若重复失败，检查存储模块与启动控制模块。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MFL-SYN-018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启动控制模块：复位信号卡滞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SUR-GPP-01状态字第7位异常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处理模块持续保持复位或运行中周期性被复位。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否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—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读取状态字并结合监测复位线、看门狗状态和复位源记录。进行判定。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已完成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隔离复位源并检查驱动电路，确认后更换启动控制模块。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MFL-SYN-019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A通道通用处理模块：A通道处理器挂起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SUR-GPP-02A状态字第8位异常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A通道任务停止更新，心跳超时，系统切换到B通道。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GetGPPAFaultStatus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读取状态字并结合检查心跳、看门狗、任务栈和异常寄存器。进行判定。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部分完成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保存故障快照并执行通道复位；重复发生时更换A通道处理模块。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MFL-SYN-020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A通道通用处理模块：A通道任务调度超限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SUR-GPP-02A状态字第9位异常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高负载时任务延迟增大并出现周期性超时告警。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GetGPPAFaultStatus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读取状态字并结合分析任务执行时间、CPU负载和超时分布。进行判定。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待验证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清除异常任务并检查配置；硬件性能异常时更换A通道处理模块。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MFL-SYN-021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A通道通用处理模块：A通道内部存储校验错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SUR-GPP-02A状态字第10位异常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A通道报告可纠正或不可纠正存储校验错误。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否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—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读取状态字并结合读取校验错误计数、地址分布和温度相关性。进行判定。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已完成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执行存储测试并清除瞬态错误；重复不可纠正错误时更换A通道处理模块。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MFL-SYN-022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B通道通用处理模块：B通道处理器挂起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SUR-GPP-02B状态字第11位异常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B通道心跳丢失，冗余接替能力不可用。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GetGPPBFaultStatus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读取状态字并结合检查B通道心跳、看门狗和异常寄存器。进行判定。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部分完成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执行B通道复位并保存故障快照；重复发生时更换B通道处理模块。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MFL-SYN-023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B通道通用处理模块：B通道任务调度超限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SUR-GPP-02B状态字第12位异常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B通道跟随计算明显滞后，切换准备状态不满足。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GetGPPBFaultStatus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读取状态字并结合检查任务时延、同步点和CPU负载。进行判定。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待验证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调整异常任务或更换性能退化的B通道处理模块。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MFL-SYN-024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B通道通用处理模块：B通道内部存储校验错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SUR-GPP-02B状态字第1位异常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B通道校验错误计数持续增长并触发隔离。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否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—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读取状态字并结合读取错误地址、计数趋势和温度记录。进行判定。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已完成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执行离线存储测试；确认硬件错误后更换B通道处理模块。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MFL-SYN-025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模板与数据存储模块：模板读取失败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SUR-GPP-03状态字第2位异常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启动或任务切换时指定模板无法加载，系统报告模板不存在或读取超时。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GetMSMFaultStatus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读取状态字并结合检查模板索引、读取返回码、备份区和接口状态。进行判定。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部分完成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尝试加载备份模板；重复失败时检查并更换模板与数据存储模块。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MFL-SYN-026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模板与数据存储模块：模板数据校验失败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SUR-GPP-03状态字第3位异常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模板读取完成但校验值不一致，系统拒绝使用该模板。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GetMSMFaultStatus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读取状态字并结合比较主备副本、校验值和最近写入记录。进行判定。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待验证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恢复备份副本并验证；若存储区域反复损坏则更换存储模块。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MFL-SYN-027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模板与数据存储模块：写入寿命耗尽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SUR-GPP-03状态字第4位异常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维护写入或日志更新失败，剩余可写空间异常下降。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否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—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读取状态字并结合读取擦写计数、坏块表和写入错误记录。进行判定。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已完成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备份有效数据并更换模板与数据存储模块。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MFL-SYN-028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可编程逻辑加速模块：逻辑配置加载失败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SUR-GPP-04状态字第5位异常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启动阶段可编程逻辑未进入已配置状态，数据预处理功能不可用。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GetFPAFaultStatus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读取状态字并结合检查配置完成信号、配置校验和接口时序。进行判定。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部分完成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重新加载备份配置；重复失败时检查并更换可编程逻辑加速模块。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MFL-SYN-029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可编程逻辑加速模块：逻辑时序裕度不足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SUR-GPP-04状态字第6位异常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高温或高负载时数据处理结果偶发错误，低温下难以复现。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GetFPAFaultStatus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读取状态字并结合关联温度、时钟和错误位置，执行边界条件测试。进行判定。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待验证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降低工作负载并检查时钟；确认硬件问题后更换加速模块。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MFL-SYN-030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可编程逻辑加速模块：接口握手超时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SUR-GPP-04状态字第7位异常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处理器下发任务后加速模块长期不返回完成标志。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否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—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读取状态字并结合检查命令、忙状态、完成信号和总线占用。进行判定。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已完成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执行接口复位并检查连接；重复发生时更换加速模块。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MFL-SYN-031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A通道总线控制模块：A通道接收超时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SUR-IFC-01A状态字第8位异常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外部A通道存在发送活动，但本系统长期未接收到有效帧。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GetBCAFaultStatus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读取状态字并结合比较总线监视器、A/B通道接收计数和物理层状态。进行判定。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部分完成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检查A通道连接与终端配置，确认模块异常后更换A通道总线控制模块。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MFL-SYN-032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A通道总线控制模块：A通道发送占用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SUR-IFC-01A状态字第9位异常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A通道发送状态长时间保持忙，其他节点无法正常通信。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GetBCAFaultStatus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读取状态字并结合检查发送请求、驱动使能和总线占用时间。进行判定。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待验证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隔离A通道并执行控制器复位；不能恢复时更换模块。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MFL-SYN-033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A通道总线控制模块：A通道仲裁错误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SUR-IFC-01A状态字第10位异常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多节点同时访问时出现冲突、重试计数激增。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否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—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读取状态字并结合检查地址配置、冲突计数和总线时序。进行判定。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已完成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修正配置并复测；硬件仲裁异常时更换A通道总线控制模块。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MFL-SYN-034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B通道总线控制模块：B通道接收超时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SUR-IFC-01B状态字第11位异常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B通道有效帧计数停止增长，冗余数据源不可用。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GetBCBFaultStatus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读取状态字并结合比较A/B通道接收计数和物理层状态。进行判定。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部分完成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检查B通道连接与配置，确认异常后更换B通道总线控制模块。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MFL-SYN-035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B通道总线控制模块：B通道发送占用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SUR-IFC-01B状态字第12位异常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B通道持续处于发送忙状态并影响冗余切换。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GetBCBFaultStatus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读取状态字并结合检查发送请求、驱动使能和占用时间。进行判定。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待验证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隔离并复位B通道；不能恢复时更换模块。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MFL-SYN-036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B通道总线控制模块：B通道仲裁错误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SUR-IFC-01B状态字第1位异常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B通道在高负载时出现冲突和重复发送。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否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—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读取状态字并结合分析冲突、重试和时钟偏差。进行判定。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已完成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修正配置并复测；确认硬件异常时更换B通道模块。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MFL-SYN-037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网络网关模块：路由表加载失败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SUR-IFC-02状态字第2位异常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网络接口已建立但业务数据无法转发，路由表状态为空或不完整。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GetNGWFaultStatus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读取状态字并结合检查路由表版本、加载返回码和端口状态。进行判定。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部分完成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加载备份路由表；重复失败时检查网关与存储模块。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MFL-SYN-038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网络网关模块：突发丢包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SUR-IFC-02状态字第3位异常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网络业务在高流量时出现成片数据丢失，低负载时正常。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GetNGWFaultStatus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读取状态字并结合检查端口统计、队列占用和丢包时间分布。进行判定。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待验证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限制流量并检查队列配置；持续丢包时更换网络网关模块。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MFL-SYN-039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网络网关模块：端口链路抖动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SUR-IFC-02状态字第4位异常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网络端口连接状态频繁上下跳变，业务周期性中断。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否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—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读取状态字并结合检查链路状态时间戳、误码和连接器状态。进行判定。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已完成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检查线缆与连接器；确认模块问题后更换网络网关模块。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MFL-SYN-040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协议转换模块：协议映射不匹配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SUR-IFC-03状态字第5位异常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接收帧格式正确但转换后字段含义错误或被拒绝。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GetPCUFaultStatus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读取状态字并结合比较原始帧、映射版本和转换结果。进行判定。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部分完成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恢复匹配的映射表并验证，必要时重新加载协议配置。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MFL-SYN-041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协议转换模块：帧转换校验错误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SUR-IFC-03状态字第6位异常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转换后的帧校验失败并被连续丢弃。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GetPCUFaultStatus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读取状态字并结合对比输入输出帧和校验计算过程。进行判定。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待验证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复位转换模块并验证配置；重复失败时更换协议转换模块。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MFL-SYN-042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协议转换模块：转换队列溢出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SUR-IFC-03状态字第7位异常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突发业务期间转换队列达到上限，旧数据被覆盖或丢弃。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否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—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读取状态字并结合检查队列深度、输入速率和处理时延。进行判定。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已完成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限制突发流量并调整配置；硬件性能不足时更换模块。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MFL-SYN-043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显示处理模块：画面合成任务挂起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SUR-DSP-01状态字第8位异常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显示画面停止更新，但部分后台数据仍在变化。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GetDPMFaultStatus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读取状态字并结合比较显示心跳、后台数据和合成任务状态。进行判定。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部分完成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执行显示处理模块复位；重复发生时保存快照并更换模块。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MFL-SYN-044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显示处理模块：图层叠加错误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SUR-DSP-01状态字第9位异常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符号、告警或背景图层位置错乱，但基础画面仍可显示。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GetDPMFaultStatus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读取状态字并结合对比图层配置、渲染日志和安全画面。进行判定。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待验证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重载图层配置；若错误复现则检查显示处理模块。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MFL-SYN-045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显示处理模块：刷新周期不稳定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SUR-DSP-01状态字第10位异常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画面时快时慢并伴随轻微闪烁，刷新周期抖动超限。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否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—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读取状态字并结合分析刷新周期、CPU负载和时钟状态。进行判定。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已完成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降低图形负载并检查时钟；持续异常时更换显示处理模块。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MFL-SYN-046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帧缓存模块：帧缓存溢出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SUR-DSP-02状态字第11位异常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高分辨率或高刷新负载时出现丢帧、撕裂或旧帧重复。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GetFBMFaultStatus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读取状态字并结合检查缓存占用、丢帧计数和写读指针。进行判定。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部分完成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降低负载并复位缓存；重复异常时更换帧缓存模块。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MFL-SYN-047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帧缓存模块：帧数据损坏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SUR-DSP-02状态字第12位异常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输出画面出现随机块状噪声或局部颜色异常。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GetFBMFaultStatus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读取状态字并结合检查帧校验、错误地址和电源状态。进行判定。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待验证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执行缓存测试并清除瞬态错误；重复发生时更换帧缓存模块。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MFL-SYN-048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帧缓存模块：缓存分配失败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SUR-DSP-02状态字第1位异常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显示模式切换时无法申请新帧缓冲区，系统退回安全画面。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否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—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读取状态字并结合检查缓存分配表、剩余空间和资源释放日志。进行判定。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已完成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复位显示资源并检查软件状态；硬件异常时更换帧缓存模块。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MFL-SYN-049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输出接口模块：输出通道无信号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SUR-DSP-03状态字第2位异常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内部画面正常但外部显示接口无有效信号。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GetOIMFaultStatus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读取状态字并结合检查内部测试图、接口时钟和物理输出。进行判定。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部分完成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检查连接与输出驱动，确认模块异常后更换输出接口模块。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MFL-SYN-050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输出接口模块：输出编码格式错误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SUR-DSP-03状态字第3位异常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外部显示设备可锁定信号但画面尺寸、颜色或同步格式异常。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GetOIMFaultStatus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读取状态字并结合读取输出模式、同步参数并与接口标准比较。进行判定。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待验证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恢复正确模式表并复测；重复失败时检查输出接口模块。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MFL-SYN-051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输出接口模块：接口时钟丢失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SUR-DSP-03状态字第4位异常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输出链路间歇失锁，画面周期性黑屏后恢复。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否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—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读取状态字并结合检查接口时钟锁定状态、抖动和连接。进行判定。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已完成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检查时钟源与输出模块，必要时更换输出接口模块。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MFL-SYN-052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显示通道切换模块：通道切换卡滞在A路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SUR-DSP-04状态字第5位异常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A路异常时系统下发切换命令，但输出仍保持A路。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GetDCSFaultStatus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读取状态字并结合比较切换命令、回读状态和实际输出源。进行判定。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部分完成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检查切换控制与器件，确认后更换显示通道切换模块。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MFL-SYN-053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显示通道切换模块：切换状态振荡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SUR-DSP-04状态字第6位异常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主备通道之间频繁往返切换，画面反复闪烁。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GetDCSFaultStatus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读取状态字并结合检查主备健康状态、切换次数和判据迟滞。进行判定。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待验证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校验健康判据与回读；不能稳定时更换切换模块。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MFL-SYN-054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显示通道切换模块：备用通道选择失败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SUR-DSP-04状态字第7位异常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维护测试中B路显示数据正常，但无法被选择到输出端。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否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—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读取状态字并结合执行主备切换测试并检查选择状态。进行判定。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已完成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检查配置与备路驱动，确认后更换显示通道切换模块。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MFL-SYN-055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BIT控制模块：BIT任务未启动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SUR-HMS-01状态字第8位异常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上电自检或周期自检未执行，BIT完成标志长期无效。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GetBITCFaultStatus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读取状态字并结合检查BIT启动条件、任务状态和完成计数。进行判定。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部分完成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复位BIT控制模块并检查触发条件；重复异常时更换模块。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MFL-SYN-056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BIT控制模块：BIT误告警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SUR-HMS-01状态字第9位异常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系统功能正常但BIT重复报告同一模块故障。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GetBITCFaultStatus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读取状态字并结合对比功能状态、BIT原始量和判据版本。进行判定。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待验证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校验BIT判据和状态同步；确认控制异常时更换BIT控制模块。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MFL-SYN-057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BIT控制模块：故障隔离不完整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SUR-HMS-01状态字第10位异常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检测到异常但只能定位到子系统，无法进一步定位模块。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否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—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读取状态字并结合检查可用状态量、隔离矩阵和覆盖率。进行判定。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已完成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补充测试并更新隔离矩阵；检查BIT控制模块数据接口。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MFL-SYN-058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状态量采集模块：传感器通道开路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SUR-HMS-02状态字第11位异常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某状态量固定在极限值或无效值，其他通道正常。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GetSAMFaultStatus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读取状态字并结合检查原始计数、开路诊断和连接状态。进行判定。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部分完成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检查传感器线路与接口，确认模块输入异常时更换状态量采集模块。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MFL-SYN-059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状态量采集模块：A/D采样饱和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SUR-HMS-02状态字第12位异常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状态量达到上限后长期不变，与外部测量不一致。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GetSAMFaultStatus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读取状态字并结合检查输入电平、量程配置和原始转换值。进行判定。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待验证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校验量程与增益，确认转换器异常后更换采集模块。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MFL-SYN-060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状态量采集模块：采样时间漂移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SUR-HMS-02状态字第1位异常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多个状态量的时间戳逐渐偏离系统时钟，关联分析不准确。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否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—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读取状态字并结合比较采样时间戳、系统时钟和队列延迟。进行判定。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已完成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同步采样时基并清理阻塞；重复发生时检查采集模块和时钟源。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MFL-SYN-061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故障记录存储模块：故障日志写入失败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SUR-HMS-03状态字第2位异常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故障发生后无新记录或记录内容为空。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GetFLSFaultStatus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读取状态字并结合检查写入返回码、剩余空间和存储健康状态。进行判定。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部分完成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导出已有记录并检查存储；确认异常后更换故障记录存储模块。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MFL-SYN-062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故障记录存储模块：日志索引损坏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SUR-HMS-03状态字第3位异常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日志文件存在但按时间或故障码查询不到，顺序混乱。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GetFLSFaultStatus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读取状态字并结合比较原始日志、索引表和最近异常断电记录。进行判定。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待验证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重建日志索引并校验；反复损坏时更换存储模块。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MFL-SYN-063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故障记录存储模块：存储满未回收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SUR-HMS-03状态字第4位异常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故障记录空间达到上限，旧记录未按策略清除。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否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—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读取状态字并结合检查剩余空间、回收任务和保留策略。进行判定。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已完成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导出记录并执行受控回收；修正策略，必要时更换存储模块。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MFL-SYN-064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时钟生成模块：系统时钟丢失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SUR-TCS-01状态字第5位异常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多个模块报告时钟失锁，通信和显示任务同时中断。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GetCGMFaultStatus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读取状态字并结合检查主时钟、分配输出和各模块锁定状态。进行判定。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部分完成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切换备用时基或进入安全模式；确认时钟模块异常后更换。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MFL-SYN-065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时钟生成模块：时钟频率漂移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SUR-TCS-01状态字第6位异常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长期运行后通信误码和显示刷新抖动逐渐增加。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GetCGMFaultStatus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读取状态字并结合测量频率偏差并关联温度和误码趋势。进行判定。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待验证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校准时钟或更换时钟生成模块。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MFL-SYN-066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时钟生成模块：外部同步输入拒绝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SUR-TCS-01状态字第7位异常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外部时间基准有效，但系统始终保持自由运行状态。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否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—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读取状态字并结合比较外部同步质量、配置和锁定状态。进行判定。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已完成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检查同步接口与配置；确认模块异常后更换时钟生成模块。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MFL-SYN-067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温度控制模块：温控闭环失效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SUR-TCS-02状态字第8位异常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模块温度持续升高，风扇命令不随温度变化。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GetTCMFaultStatus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读取状态字并结合比较温度、风扇命令和控制器输出。进行判定。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部分完成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降低负载并检查传感器与控制输出，确认后更换温度控制模块。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MFL-SYN-068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温度控制模块：过温门限漂移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SUR-TCS-02状态字第9位异常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实际温度正常却提前触发过温保护，或温度过高仍不告警。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GetTCMFaultStatus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读取状态字并结合比较独立温度测量、告警门限和校准数据。进行判定。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待验证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重新校准门限；无法恢复时更换温度控制模块。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MFL-SYN-069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温度控制模块：风扇控制命令丢失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SUR-TCS-02状态字第10位异常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温度达到调速条件，但风扇模块未收到有效控制命令。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否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—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读取状态字并结合检查温度控制输出、命令链路和风扇接收状态。进行判定。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已完成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检查控制接口并复位温控模块；重复异常时更换模块。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MFL-SYN-070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风扇组件：风扇堵转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SUR-TCS-03状态字第11位异常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风扇转速降为零并伴随温度快速上升。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GetFANFaultStatus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读取状态字并结合检查转速、电流和风扇命令。进行判定。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部分完成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立即降低负载或关闭非关键功能，地面更换风扇组件。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MFL-SYN-071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风扇组件：转速反馈丢失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SUR-TCS-03状态字第12位异常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风扇可能仍在转动，但系统无法获得有效转速反馈。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是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GetFANFaultStatus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周期查询（1 s）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读取状态字并结合比较风扇电流、声学状态和转速反馈。进行判定。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待验证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检查反馈线路与传感器，必要时更换风扇组件。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MFL-SYN-072</w:t>
            </w:r>
          </w:p>
        </w:tc>
        <w:tc>
          <w:tcPr>
            <w:tcW w:type="dxa" w:w="294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风扇组件：风量衰减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SUR-TCS-03状态字第1位异常</w:t>
            </w:r>
          </w:p>
        </w:tc>
        <w:tc>
          <w:tcPr>
            <w:tcW w:type="dxa" w:w="3969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风扇转速基本正常，但高负载时散热能力不足。</w:t>
            </w:r>
          </w:p>
        </w:tc>
        <w:tc>
          <w:tcPr>
            <w:tcW w:type="dxa" w:w="1814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否</w:t>
            </w:r>
          </w:p>
        </w:tc>
        <w:tc>
          <w:tcPr>
            <w:tcW w:type="dxa" w:w="2835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—</w:t>
            </w:r>
          </w:p>
        </w:tc>
        <w:tc>
          <w:tcPr>
            <w:tcW w:type="dxa" w:w="2551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事件订阅并按需查询</w:t>
            </w:r>
          </w:p>
        </w:tc>
        <w:tc>
          <w:tcPr>
            <w:tcW w:type="dxa" w:w="4252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读取状态字并结合比较转速、风量、压差和温升。进行判定。</w:t>
            </w:r>
          </w:p>
        </w:tc>
        <w:tc>
          <w:tcPr>
            <w:tcW w:type="dxa" w:w="2268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已完成</w:t>
            </w:r>
          </w:p>
        </w:tc>
        <w:tc>
          <w:tcPr>
            <w:tcW w:type="dxa" w:w="4536"/>
            <w:vAlign w:val="center"/>
            <w:tcMar>
              <w:top w:w="18" w:type="dxa"/>
              <w:start w:w="25" w:type="dxa"/>
              <w:bottom w:w="18" w:type="dxa"/>
              <w:end w:w="2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清理风道和滤网，检查叶片；无法恢复时更换风扇组件。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23811" w:h="16838" w:orient="landscape"/>
      <w:pgMar w:top="680" w:right="680" w:bottom="680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646464"/>
        <w:sz w:val="16"/>
      </w:rPr>
      <w:t xml:space="preserve">SYN-ICP-9000  ·  禁止用于实际运行或维修  ·  第 </w:t>
    </w:r>
    <w:fldSimple w:instr="PAGE">
      <w:r>
        <w:rPr>
          <w:rFonts w:ascii="Noto Sans CJK SC" w:hAnsi="Noto Sans CJK SC" w:eastAsia="Noto Sans CJK SC"/>
          <w:sz w:val="16"/>
        </w:rPr>
        <w:t>1</w:t>
      </w:r>
    </w:fldSimple>
    <w:r>
      <w:rPr>
        <w:rFonts w:ascii="Noto Sans CJK SC" w:hAnsi="Noto Sans CJK SC" w:eastAsia="Noto Sans CJK SC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666666"/>
        <w:sz w:val="17"/>
      </w:rPr>
      <w:t>【合成测试数据】  MFL维修故障清单  |  SYN-ICP-DOC-006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MFL维修故障清单</dc:title>
  <dc:subject>合成航空故障知识域RAG测试文档</dc:subject>
  <dc:creator>Synthetic Knowledge Package Generator</dc:creator>
  <cp:keywords/>
  <dc:description>本文件所含系统、代码、故障模式、技术参数、分析结论及维修措施均为合成测试数据，仅用于RAG知识库、信息抽取、检索评测和智能体功能验证，不得作为实际航空运行、放行或维修依据。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