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pPr>
              <w:pStyle w:val="Normal"/>
              <w:spacing w:lineRule="auto" w:line="360"/>
              <w:jc w:val="center"/>
            </w:pPr>
            <w:r>
              <w:rPr/>
              <w:drawing>
                <wp:inline xmlns:wp="http://schemas.openxmlformats.org/drawingml/2006/wordprocessingDrawing" distT="0" distB="0" distL="0" distR="0">
                  <wp:extent cx="5385714" cy="2369714"/>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369714"/>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0603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0603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66494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664949"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大模型约束求解主循环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反汇编，在静态阶段判定；该优化路径与 size 静默放宽的位置见图 7。</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