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79D10" w14:textId="7955819A" w:rsidR="00A624B6" w:rsidRDefault="00A624B6" w:rsidP="00A624B6">
      <w:pPr>
        <w:jc w:val="center"/>
        <w:rPr>
          <w:rFonts w:ascii="標楷體" w:eastAsia="標楷體" w:hAnsi="標楷體"/>
          <w:sz w:val="40"/>
          <w:szCs w:val="40"/>
        </w:rPr>
      </w:pPr>
      <w:r w:rsidRPr="00F053C3">
        <w:rPr>
          <w:rFonts w:ascii="標楷體" w:eastAsia="標楷體" w:hAnsi="標楷體" w:hint="eastAsia"/>
          <w:sz w:val="40"/>
          <w:szCs w:val="40"/>
        </w:rPr>
        <w:t>雲端後端設計架構：股票技術指標分析系統</w:t>
      </w:r>
    </w:p>
    <w:p w14:paraId="12961D70" w14:textId="30E13451" w:rsidR="00884C45" w:rsidRPr="00884C45" w:rsidRDefault="00884C45" w:rsidP="00A624B6">
      <w:pPr>
        <w:jc w:val="center"/>
        <w:rPr>
          <w:rFonts w:ascii="標楷體" w:eastAsia="標楷體" w:hAnsi="標楷體"/>
          <w:sz w:val="22"/>
          <w:szCs w:val="22"/>
        </w:rPr>
      </w:pPr>
      <w:r>
        <w:rPr>
          <w:rFonts w:ascii="標楷體" w:eastAsia="標楷體" w:hAnsi="標楷體" w:hint="eastAsia"/>
          <w:sz w:val="22"/>
          <w:szCs w:val="22"/>
        </w:rPr>
        <w:t>Repo：</w:t>
      </w:r>
      <w:r>
        <w:fldChar w:fldCharType="begin"/>
      </w:r>
      <w:r>
        <w:instrText>HYPERLINK "https://github.com/zjyunk/CloudBackendArchitectureDesign.git"</w:instrText>
      </w:r>
      <w:r>
        <w:fldChar w:fldCharType="separate"/>
      </w:r>
      <w:r w:rsidRPr="00884C45">
        <w:rPr>
          <w:rStyle w:val="af"/>
          <w:rFonts w:ascii="標楷體" w:eastAsia="標楷體" w:hAnsi="標楷體"/>
          <w:sz w:val="22"/>
          <w:szCs w:val="22"/>
        </w:rPr>
        <w:t>https://github.com/zjyunk/CloudBackendArchitectureDesign.git</w:t>
      </w:r>
      <w:r>
        <w:fldChar w:fldCharType="end"/>
      </w:r>
    </w:p>
    <w:p w14:paraId="6675B731" w14:textId="6824DCC5" w:rsidR="00A624B6" w:rsidRPr="00F053C3" w:rsidRDefault="00A624B6" w:rsidP="00A624B6">
      <w:pPr>
        <w:pStyle w:val="a9"/>
        <w:numPr>
          <w:ilvl w:val="0"/>
          <w:numId w:val="1"/>
        </w:numPr>
        <w:rPr>
          <w:rFonts w:ascii="標楷體" w:eastAsia="標楷體" w:hAnsi="標楷體"/>
        </w:rPr>
      </w:pPr>
      <w:r w:rsidRPr="00F053C3">
        <w:rPr>
          <w:rFonts w:ascii="標楷體" w:eastAsia="標楷體" w:hAnsi="標楷體" w:hint="eastAsia"/>
        </w:rPr>
        <w:t>程式用途及主要功能：</w:t>
      </w:r>
    </w:p>
    <w:p w14:paraId="63F1BB33" w14:textId="13A36B37" w:rsidR="00A624B6" w:rsidRPr="00F053C3" w:rsidRDefault="00A624B6" w:rsidP="00A624B6">
      <w:pPr>
        <w:pStyle w:val="a9"/>
        <w:ind w:left="360"/>
        <w:rPr>
          <w:rFonts w:ascii="標楷體" w:eastAsia="標楷體" w:hAnsi="標楷體"/>
        </w:rPr>
      </w:pPr>
      <w:r w:rsidRPr="00F053C3">
        <w:rPr>
          <w:rFonts w:ascii="標楷體" w:eastAsia="標楷體" w:hAnsi="標楷體" w:hint="eastAsia"/>
        </w:rPr>
        <w:t xml:space="preserve">台股技術指標分析API，使用者輸入股票代碼即可取得該股票近 6 個月的技術分析結果。以 Python </w:t>
      </w:r>
      <w:proofErr w:type="spellStart"/>
      <w:r w:rsidRPr="00F053C3">
        <w:rPr>
          <w:rFonts w:ascii="標楷體" w:eastAsia="標楷體" w:hAnsi="標楷體" w:hint="eastAsia"/>
        </w:rPr>
        <w:t>FastAPI</w:t>
      </w:r>
      <w:proofErr w:type="spellEnd"/>
      <w:r w:rsidRPr="00F053C3">
        <w:rPr>
          <w:rFonts w:ascii="標楷體" w:eastAsia="標楷體" w:hAnsi="標楷體" w:hint="eastAsia"/>
        </w:rPr>
        <w:t xml:space="preserve"> 開發，主要功能如下：</w:t>
      </w:r>
    </w:p>
    <w:p w14:paraId="39127EF7" w14:textId="1F762ABC" w:rsidR="00A624B6" w:rsidRPr="00F053C3" w:rsidRDefault="00A624B6" w:rsidP="00A624B6">
      <w:pPr>
        <w:pStyle w:val="a9"/>
        <w:widowControl/>
        <w:numPr>
          <w:ilvl w:val="0"/>
          <w:numId w:val="13"/>
        </w:numPr>
        <w:spacing w:line="259" w:lineRule="auto"/>
        <w:rPr>
          <w:rFonts w:ascii="標楷體" w:eastAsia="標楷體" w:hAnsi="標楷體"/>
        </w:rPr>
      </w:pPr>
      <w:r w:rsidRPr="00F053C3">
        <w:rPr>
          <w:rFonts w:ascii="標楷體" w:eastAsia="標楷體" w:hAnsi="標楷體"/>
        </w:rPr>
        <w:t>透過 TWSE 證交所公開 API 自動抓取指定股票近六個月的日K線資料（開高低收、成交量）</w:t>
      </w:r>
      <w:r w:rsidRPr="00F053C3">
        <w:rPr>
          <w:rFonts w:ascii="標楷體" w:eastAsia="標楷體" w:hAnsi="標楷體" w:hint="eastAsia"/>
        </w:rPr>
        <w:t>。</w:t>
      </w:r>
    </w:p>
    <w:p w14:paraId="5039000B" w14:textId="6801E362" w:rsidR="00A624B6" w:rsidRPr="00F053C3" w:rsidRDefault="00A624B6" w:rsidP="00A624B6">
      <w:pPr>
        <w:pStyle w:val="a9"/>
        <w:widowControl/>
        <w:numPr>
          <w:ilvl w:val="0"/>
          <w:numId w:val="13"/>
        </w:numPr>
        <w:spacing w:line="259" w:lineRule="auto"/>
        <w:rPr>
          <w:rFonts w:ascii="標楷體" w:eastAsia="標楷體" w:hAnsi="標楷體"/>
        </w:rPr>
      </w:pPr>
      <w:r w:rsidRPr="00F053C3">
        <w:rPr>
          <w:rFonts w:ascii="標楷體" w:eastAsia="標楷體" w:hAnsi="標楷體"/>
        </w:rPr>
        <w:t xml:space="preserve">使用 </w:t>
      </w:r>
      <w:r w:rsidRPr="00EF716F">
        <w:rPr>
          <w:rStyle w:val="CodeChar"/>
          <w:rFonts w:ascii="標楷體" w:eastAsia="標楷體" w:hAnsi="標楷體"/>
          <w:shd w:val="clear" w:color="auto" w:fill="FFFFFF" w:themeFill="background1"/>
        </w:rPr>
        <w:t>ta</w:t>
      </w:r>
      <w:r w:rsidRPr="00F053C3">
        <w:rPr>
          <w:rFonts w:ascii="標楷體" w:eastAsia="標楷體" w:hAnsi="標楷體"/>
        </w:rPr>
        <w:t xml:space="preserve"> 技術分析庫計算以下指標：移動平均線（MA5、MA20）、相對強弱指（RSI）、MACD 與 Signal line、KD 隨機指標（K 值、D 值）</w:t>
      </w:r>
      <w:r w:rsidRPr="00F053C3">
        <w:rPr>
          <w:rFonts w:ascii="標楷體" w:eastAsia="標楷體" w:hAnsi="標楷體" w:hint="eastAsia"/>
        </w:rPr>
        <w:t>。</w:t>
      </w:r>
    </w:p>
    <w:p w14:paraId="71069B5B" w14:textId="679963C4" w:rsidR="00A624B6" w:rsidRPr="00EF716F" w:rsidRDefault="00EF716F" w:rsidP="00EF716F">
      <w:pPr>
        <w:pStyle w:val="a9"/>
        <w:numPr>
          <w:ilvl w:val="0"/>
          <w:numId w:val="13"/>
        </w:numPr>
        <w:rPr>
          <w:rFonts w:ascii="標楷體" w:eastAsia="標楷體" w:hAnsi="標楷體"/>
        </w:rPr>
      </w:pPr>
      <w:r w:rsidRPr="00EF716F">
        <w:rPr>
          <w:rFonts w:ascii="標楷體" w:eastAsia="標楷體" w:hAnsi="標楷體"/>
        </w:rPr>
        <w:t>提供前端網頁讓使用者查詢</w:t>
      </w:r>
      <w:r w:rsidR="00A624B6" w:rsidRPr="00EF716F">
        <w:rPr>
          <w:rFonts w:ascii="標楷體" w:eastAsia="標楷體" w:hAnsi="標楷體" w:hint="eastAsia"/>
        </w:rPr>
        <w:t>。</w:t>
      </w:r>
    </w:p>
    <w:p w14:paraId="788D8181" w14:textId="55F13378" w:rsidR="00A624B6" w:rsidRPr="00F053C3" w:rsidRDefault="00A624B6" w:rsidP="00A624B6">
      <w:pPr>
        <w:ind w:left="360"/>
        <w:rPr>
          <w:rFonts w:ascii="標楷體" w:eastAsia="標楷體" w:hAnsi="標楷體"/>
        </w:rPr>
      </w:pPr>
      <w:r w:rsidRPr="00F053C3">
        <w:rPr>
          <w:rFonts w:ascii="標楷體" w:eastAsia="標楷體" w:hAnsi="標楷體"/>
        </w:rPr>
        <w:t xml:space="preserve">API 端點為 </w:t>
      </w:r>
      <w:r w:rsidRPr="00F053C3">
        <w:rPr>
          <w:rStyle w:val="CodeChar"/>
          <w:rFonts w:ascii="標楷體" w:eastAsia="標楷體" w:hAnsi="標楷體"/>
        </w:rPr>
        <w:t>GET /stock/analysis/{</w:t>
      </w:r>
      <w:proofErr w:type="spellStart"/>
      <w:r w:rsidRPr="00F053C3">
        <w:rPr>
          <w:rStyle w:val="CodeChar"/>
          <w:rFonts w:ascii="標楷體" w:eastAsia="標楷體" w:hAnsi="標楷體"/>
        </w:rPr>
        <w:t>stockNo</w:t>
      </w:r>
      <w:proofErr w:type="spellEnd"/>
      <w:r w:rsidRPr="00F053C3">
        <w:rPr>
          <w:rStyle w:val="CodeChar"/>
          <w:rFonts w:ascii="標楷體" w:eastAsia="標楷體" w:hAnsi="標楷體"/>
        </w:rPr>
        <w:t>}</w:t>
      </w:r>
      <w:r w:rsidRPr="00F053C3">
        <w:rPr>
          <w:rFonts w:ascii="標楷體" w:eastAsia="標楷體" w:hAnsi="標楷體"/>
        </w:rPr>
        <w:t>，例如查詢台積</w:t>
      </w:r>
      <w:r w:rsidRPr="00F053C3">
        <w:rPr>
          <w:rFonts w:ascii="標楷體" w:eastAsia="標楷體" w:hAnsi="標楷體" w:hint="eastAsia"/>
        </w:rPr>
        <w:t xml:space="preserve">電 </w:t>
      </w:r>
      <w:r w:rsidRPr="00F053C3">
        <w:rPr>
          <w:rStyle w:val="CodeChar"/>
          <w:rFonts w:ascii="標楷體" w:eastAsia="標楷體" w:hAnsi="標楷體"/>
        </w:rPr>
        <w:t>GET/stock/analysis/2330</w:t>
      </w:r>
      <w:r w:rsidRPr="00F053C3">
        <w:rPr>
          <w:rFonts w:ascii="標楷體" w:eastAsia="標楷體" w:hAnsi="標楷體"/>
        </w:rPr>
        <w:t>。</w:t>
      </w:r>
    </w:p>
    <w:p w14:paraId="10236CDA" w14:textId="65759F38" w:rsidR="00A624B6" w:rsidRPr="00F053C3" w:rsidRDefault="00A624B6" w:rsidP="00A624B6">
      <w:pPr>
        <w:pStyle w:val="a9"/>
        <w:numPr>
          <w:ilvl w:val="0"/>
          <w:numId w:val="1"/>
        </w:numPr>
        <w:rPr>
          <w:rFonts w:ascii="標楷體" w:eastAsia="標楷體" w:hAnsi="標楷體"/>
        </w:rPr>
      </w:pPr>
      <w:r w:rsidRPr="00F053C3">
        <w:rPr>
          <w:rFonts w:ascii="標楷體" w:eastAsia="標楷體" w:hAnsi="標楷體" w:hint="eastAsia"/>
        </w:rPr>
        <w:t>雲端架構設計與服務選用原因：</w:t>
      </w:r>
    </w:p>
    <w:p w14:paraId="3F70780D" w14:textId="095CEC80" w:rsidR="00A624B6" w:rsidRPr="00F053C3" w:rsidRDefault="00A624B6" w:rsidP="00A624B6">
      <w:pPr>
        <w:pStyle w:val="a9"/>
        <w:ind w:left="360"/>
        <w:rPr>
          <w:rFonts w:ascii="標楷體" w:eastAsia="標楷體" w:hAnsi="標楷體"/>
        </w:rPr>
      </w:pPr>
      <w:r w:rsidRPr="00F053C3">
        <w:rPr>
          <w:rFonts w:ascii="標楷體" w:eastAsia="標楷體" w:hAnsi="標楷體" w:hint="eastAsia"/>
        </w:rPr>
        <w:t>部署在 AWS，架構如下：</w:t>
      </w:r>
    </w:p>
    <w:tbl>
      <w:tblPr>
        <w:tblStyle w:val="11"/>
        <w:tblW w:w="9776" w:type="dxa"/>
        <w:tblLook w:val="04A0" w:firstRow="1" w:lastRow="0" w:firstColumn="1" w:lastColumn="0" w:noHBand="0" w:noVBand="1"/>
      </w:tblPr>
      <w:tblGrid>
        <w:gridCol w:w="3159"/>
        <w:gridCol w:w="3108"/>
        <w:gridCol w:w="3509"/>
      </w:tblGrid>
      <w:tr w:rsidR="00A624B6" w:rsidRPr="00F053C3" w14:paraId="7F8B3738" w14:textId="77777777" w:rsidTr="00A624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9" w:type="dxa"/>
          </w:tcPr>
          <w:p w14:paraId="1E3F7156" w14:textId="6537EDA2" w:rsidR="00A624B6" w:rsidRPr="00F053C3" w:rsidRDefault="00A624B6" w:rsidP="00A624B6">
            <w:pPr>
              <w:pStyle w:val="a9"/>
              <w:ind w:left="0"/>
              <w:rPr>
                <w:rFonts w:ascii="標楷體" w:eastAsia="標楷體" w:hAnsi="標楷體"/>
                <w:b w:val="0"/>
                <w:bCs w:val="0"/>
              </w:rPr>
            </w:pPr>
            <w:r w:rsidRPr="00F053C3">
              <w:rPr>
                <w:rFonts w:ascii="標楷體" w:eastAsia="標楷體" w:hAnsi="標楷體" w:hint="eastAsia"/>
                <w:b w:val="0"/>
                <w:bCs w:val="0"/>
              </w:rPr>
              <w:t>服務</w:t>
            </w:r>
          </w:p>
        </w:tc>
        <w:tc>
          <w:tcPr>
            <w:tcW w:w="3108" w:type="dxa"/>
          </w:tcPr>
          <w:p w14:paraId="02EBC404" w14:textId="5DB7DCFC" w:rsidR="00A624B6" w:rsidRPr="00F053C3" w:rsidRDefault="00A624B6" w:rsidP="00A624B6">
            <w:pPr>
              <w:pStyle w:val="a9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標楷體" w:eastAsia="標楷體" w:hAnsi="標楷體"/>
                <w:b w:val="0"/>
                <w:bCs w:val="0"/>
              </w:rPr>
            </w:pPr>
            <w:r w:rsidRPr="00F053C3">
              <w:rPr>
                <w:rFonts w:ascii="標楷體" w:eastAsia="標楷體" w:hAnsi="標楷體" w:hint="eastAsia"/>
                <w:b w:val="0"/>
                <w:bCs w:val="0"/>
              </w:rPr>
              <w:t>用途</w:t>
            </w:r>
          </w:p>
        </w:tc>
        <w:tc>
          <w:tcPr>
            <w:tcW w:w="3509" w:type="dxa"/>
          </w:tcPr>
          <w:p w14:paraId="29CB83C7" w14:textId="1C65FB80" w:rsidR="00A624B6" w:rsidRPr="00F053C3" w:rsidRDefault="00A624B6" w:rsidP="00A624B6">
            <w:pPr>
              <w:pStyle w:val="a9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標楷體" w:eastAsia="標楷體" w:hAnsi="標楷體"/>
                <w:b w:val="0"/>
                <w:bCs w:val="0"/>
              </w:rPr>
            </w:pPr>
            <w:r w:rsidRPr="00F053C3">
              <w:rPr>
                <w:rFonts w:ascii="標楷體" w:eastAsia="標楷體" w:hAnsi="標楷體" w:hint="eastAsia"/>
                <w:b w:val="0"/>
                <w:bCs w:val="0"/>
              </w:rPr>
              <w:t>選用原因</w:t>
            </w:r>
          </w:p>
        </w:tc>
      </w:tr>
      <w:tr w:rsidR="00A624B6" w:rsidRPr="00F053C3" w14:paraId="217409D1" w14:textId="77777777" w:rsidTr="00A6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9" w:type="dxa"/>
          </w:tcPr>
          <w:p w14:paraId="1AD24C98" w14:textId="0ED59E3E" w:rsidR="00A624B6" w:rsidRPr="00F053C3" w:rsidRDefault="00A624B6" w:rsidP="00A624B6">
            <w:pPr>
              <w:pStyle w:val="a9"/>
              <w:ind w:left="0"/>
              <w:rPr>
                <w:rFonts w:ascii="標楷體" w:eastAsia="標楷體" w:hAnsi="標楷體"/>
                <w:b w:val="0"/>
                <w:bCs w:val="0"/>
              </w:rPr>
            </w:pPr>
            <w:r w:rsidRPr="00F053C3">
              <w:rPr>
                <w:rFonts w:ascii="標楷體" w:eastAsia="標楷體" w:hAnsi="標楷體"/>
                <w:b w:val="0"/>
                <w:bCs w:val="0"/>
              </w:rPr>
              <w:t>API Gateway</w:t>
            </w:r>
          </w:p>
        </w:tc>
        <w:tc>
          <w:tcPr>
            <w:tcW w:w="3108" w:type="dxa"/>
          </w:tcPr>
          <w:p w14:paraId="10D11067" w14:textId="10BD17EB" w:rsidR="00A624B6" w:rsidRPr="00F053C3" w:rsidRDefault="00A624B6" w:rsidP="00A624B6">
            <w:pPr>
              <w:pStyle w:val="a9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</w:rPr>
            </w:pPr>
            <w:r w:rsidRPr="00F053C3">
              <w:rPr>
                <w:rFonts w:ascii="標楷體" w:eastAsia="標楷體" w:hAnsi="標楷體"/>
              </w:rPr>
              <w:t>API 路由與存取控制</w:t>
            </w:r>
          </w:p>
        </w:tc>
        <w:tc>
          <w:tcPr>
            <w:tcW w:w="3509" w:type="dxa"/>
          </w:tcPr>
          <w:p w14:paraId="3F6F0733" w14:textId="065FA6A4" w:rsidR="00A624B6" w:rsidRPr="00F053C3" w:rsidRDefault="00A624B6" w:rsidP="00A624B6">
            <w:pPr>
              <w:pStyle w:val="a9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</w:rPr>
            </w:pPr>
            <w:r w:rsidRPr="00F053C3">
              <w:rPr>
                <w:rFonts w:ascii="標楷體" w:eastAsia="標楷體" w:hAnsi="標楷體"/>
              </w:rPr>
              <w:t>提供 rate limiting、CORS、API key 認證，無需自行開發 middleware</w:t>
            </w:r>
          </w:p>
        </w:tc>
      </w:tr>
      <w:tr w:rsidR="00A624B6" w:rsidRPr="00F053C3" w14:paraId="725CB286" w14:textId="77777777" w:rsidTr="00A6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9" w:type="dxa"/>
          </w:tcPr>
          <w:p w14:paraId="7BA96C0A" w14:textId="451E7E07" w:rsidR="00A624B6" w:rsidRPr="00F053C3" w:rsidRDefault="00A624B6" w:rsidP="00A624B6">
            <w:pPr>
              <w:rPr>
                <w:rFonts w:ascii="標楷體" w:eastAsia="標楷體" w:hAnsi="標楷體"/>
                <w:b w:val="0"/>
                <w:bCs w:val="0"/>
              </w:rPr>
            </w:pPr>
            <w:r w:rsidRPr="00F053C3">
              <w:rPr>
                <w:rFonts w:ascii="標楷體" w:eastAsia="標楷體" w:hAnsi="標楷體"/>
                <w:b w:val="0"/>
                <w:bCs w:val="0"/>
              </w:rPr>
              <w:t>ECS Fargate</w:t>
            </w:r>
          </w:p>
        </w:tc>
        <w:tc>
          <w:tcPr>
            <w:tcW w:w="3108" w:type="dxa"/>
          </w:tcPr>
          <w:p w14:paraId="2DA2C906" w14:textId="01B1D144" w:rsidR="00A624B6" w:rsidRPr="00F053C3" w:rsidRDefault="00A624B6" w:rsidP="00A624B6">
            <w:pPr>
              <w:pStyle w:val="a9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標楷體" w:eastAsia="標楷體" w:hAnsi="標楷體"/>
              </w:rPr>
            </w:pPr>
            <w:r w:rsidRPr="00F053C3">
              <w:rPr>
                <w:rFonts w:ascii="標楷體" w:eastAsia="標楷體" w:hAnsi="標楷體"/>
              </w:rPr>
              <w:t xml:space="preserve">運行 </w:t>
            </w:r>
            <w:proofErr w:type="spellStart"/>
            <w:r w:rsidRPr="00F053C3">
              <w:rPr>
                <w:rFonts w:ascii="標楷體" w:eastAsia="標楷體" w:hAnsi="標楷體"/>
              </w:rPr>
              <w:t>FastAPI</w:t>
            </w:r>
            <w:proofErr w:type="spellEnd"/>
            <w:r w:rsidRPr="00F053C3">
              <w:rPr>
                <w:rFonts w:ascii="標楷體" w:eastAsia="標楷體" w:hAnsi="標楷體"/>
              </w:rPr>
              <w:t xml:space="preserve"> 容器</w:t>
            </w:r>
          </w:p>
        </w:tc>
        <w:tc>
          <w:tcPr>
            <w:tcW w:w="3509" w:type="dxa"/>
          </w:tcPr>
          <w:p w14:paraId="5906BBBA" w14:textId="661EBCF6" w:rsidR="00A624B6" w:rsidRPr="00F053C3" w:rsidRDefault="00A624B6" w:rsidP="00A624B6">
            <w:pPr>
              <w:pStyle w:val="a9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標楷體" w:eastAsia="標楷體" w:hAnsi="標楷體"/>
              </w:rPr>
            </w:pPr>
            <w:r w:rsidRPr="00F053C3">
              <w:rPr>
                <w:rFonts w:ascii="標楷體" w:eastAsia="標楷體" w:hAnsi="標楷體"/>
              </w:rPr>
              <w:t>Serverless 容器服務，免管伺服器，按用量計費，適合無狀態 API</w:t>
            </w:r>
          </w:p>
        </w:tc>
      </w:tr>
      <w:tr w:rsidR="00A624B6" w:rsidRPr="00F053C3" w14:paraId="4C740820" w14:textId="77777777" w:rsidTr="00A6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9" w:type="dxa"/>
          </w:tcPr>
          <w:p w14:paraId="6939A45B" w14:textId="52EE8005" w:rsidR="00A624B6" w:rsidRPr="00F053C3" w:rsidRDefault="00A624B6" w:rsidP="00A624B6">
            <w:pPr>
              <w:pStyle w:val="a9"/>
              <w:ind w:left="0"/>
              <w:rPr>
                <w:rFonts w:ascii="標楷體" w:eastAsia="標楷體" w:hAnsi="標楷體"/>
                <w:b w:val="0"/>
                <w:bCs w:val="0"/>
              </w:rPr>
            </w:pPr>
            <w:proofErr w:type="spellStart"/>
            <w:r w:rsidRPr="00F053C3">
              <w:rPr>
                <w:rFonts w:ascii="標楷體" w:eastAsia="標楷體" w:hAnsi="標楷體"/>
                <w:b w:val="0"/>
                <w:bCs w:val="0"/>
              </w:rPr>
              <w:t>ElastiCache</w:t>
            </w:r>
            <w:proofErr w:type="spellEnd"/>
            <w:r w:rsidRPr="00F053C3">
              <w:rPr>
                <w:rFonts w:ascii="標楷體" w:eastAsia="標楷體" w:hAnsi="標楷體"/>
                <w:b w:val="0"/>
                <w:bCs w:val="0"/>
              </w:rPr>
              <w:t xml:space="preserve"> (Redis)</w:t>
            </w:r>
          </w:p>
        </w:tc>
        <w:tc>
          <w:tcPr>
            <w:tcW w:w="3108" w:type="dxa"/>
          </w:tcPr>
          <w:p w14:paraId="636323A1" w14:textId="27F0F64E" w:rsidR="00A624B6" w:rsidRPr="00F053C3" w:rsidRDefault="00A624B6" w:rsidP="00A624B6">
            <w:pPr>
              <w:pStyle w:val="a9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</w:rPr>
            </w:pPr>
            <w:r w:rsidRPr="00F053C3">
              <w:rPr>
                <w:rFonts w:ascii="標楷體" w:eastAsia="標楷體" w:hAnsi="標楷體"/>
              </w:rPr>
              <w:t>快取 TWSE 回應資料</w:t>
            </w:r>
          </w:p>
        </w:tc>
        <w:tc>
          <w:tcPr>
            <w:tcW w:w="3509" w:type="dxa"/>
          </w:tcPr>
          <w:p w14:paraId="6D5AB8E5" w14:textId="6C607A18" w:rsidR="00A624B6" w:rsidRPr="00F053C3" w:rsidRDefault="00A624B6" w:rsidP="00A624B6">
            <w:pPr>
              <w:pStyle w:val="a9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</w:rPr>
            </w:pPr>
            <w:r w:rsidRPr="00F053C3">
              <w:rPr>
                <w:rFonts w:ascii="標楷體" w:eastAsia="標楷體" w:hAnsi="標楷體"/>
              </w:rPr>
              <w:t>TWSE 有請求頻率限制，快取可降低延遲並避免被封鎖</w:t>
            </w:r>
          </w:p>
        </w:tc>
      </w:tr>
      <w:tr w:rsidR="00A624B6" w:rsidRPr="00F053C3" w14:paraId="23488587" w14:textId="77777777" w:rsidTr="00A6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9" w:type="dxa"/>
          </w:tcPr>
          <w:p w14:paraId="1A6892DD" w14:textId="2EC0C94F" w:rsidR="00A624B6" w:rsidRPr="00F053C3" w:rsidRDefault="00A624B6" w:rsidP="00A624B6">
            <w:pPr>
              <w:pStyle w:val="a9"/>
              <w:ind w:left="0"/>
              <w:rPr>
                <w:rFonts w:ascii="標楷體" w:eastAsia="標楷體" w:hAnsi="標楷體"/>
                <w:b w:val="0"/>
                <w:bCs w:val="0"/>
              </w:rPr>
            </w:pPr>
            <w:r w:rsidRPr="00F053C3">
              <w:rPr>
                <w:rFonts w:ascii="標楷體" w:eastAsia="標楷體" w:hAnsi="標楷體"/>
                <w:b w:val="0"/>
                <w:bCs w:val="0"/>
              </w:rPr>
              <w:t>CloudWatch</w:t>
            </w:r>
          </w:p>
        </w:tc>
        <w:tc>
          <w:tcPr>
            <w:tcW w:w="3108" w:type="dxa"/>
          </w:tcPr>
          <w:p w14:paraId="38D6D697" w14:textId="33891182" w:rsidR="00A624B6" w:rsidRPr="00F053C3" w:rsidRDefault="00A624B6" w:rsidP="00A624B6">
            <w:pPr>
              <w:pStyle w:val="a9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標楷體" w:eastAsia="標楷體" w:hAnsi="標楷體"/>
              </w:rPr>
            </w:pPr>
            <w:r w:rsidRPr="00F053C3">
              <w:rPr>
                <w:rFonts w:ascii="標楷體" w:eastAsia="標楷體" w:hAnsi="標楷體"/>
              </w:rPr>
              <w:t>監控與日誌收集</w:t>
            </w:r>
          </w:p>
        </w:tc>
        <w:tc>
          <w:tcPr>
            <w:tcW w:w="3509" w:type="dxa"/>
          </w:tcPr>
          <w:p w14:paraId="24F34270" w14:textId="5188859F" w:rsidR="00A624B6" w:rsidRPr="00F053C3" w:rsidRDefault="00A624B6" w:rsidP="00A624B6">
            <w:pPr>
              <w:pStyle w:val="a9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標楷體" w:eastAsia="標楷體" w:hAnsi="標楷體"/>
              </w:rPr>
            </w:pPr>
            <w:r w:rsidRPr="00F053C3">
              <w:rPr>
                <w:rFonts w:ascii="標楷體" w:eastAsia="標楷體" w:hAnsi="標楷體"/>
              </w:rPr>
              <w:t>追蹤 container 健康狀態與 API 錯誤日誌</w:t>
            </w:r>
          </w:p>
        </w:tc>
      </w:tr>
      <w:tr w:rsidR="00A624B6" w:rsidRPr="00F053C3" w14:paraId="2F1423A2" w14:textId="77777777" w:rsidTr="00A6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9" w:type="dxa"/>
          </w:tcPr>
          <w:p w14:paraId="3037406B" w14:textId="78C8B3BD" w:rsidR="00A624B6" w:rsidRPr="00F053C3" w:rsidRDefault="00A624B6" w:rsidP="00A624B6">
            <w:pPr>
              <w:pStyle w:val="a9"/>
              <w:ind w:left="0"/>
              <w:rPr>
                <w:rFonts w:ascii="標楷體" w:eastAsia="標楷體" w:hAnsi="標楷體"/>
                <w:b w:val="0"/>
                <w:bCs w:val="0"/>
              </w:rPr>
            </w:pPr>
            <w:r w:rsidRPr="00F053C3">
              <w:rPr>
                <w:rFonts w:ascii="標楷體" w:eastAsia="標楷體" w:hAnsi="標楷體"/>
                <w:b w:val="0"/>
                <w:bCs w:val="0"/>
              </w:rPr>
              <w:t>ECR</w:t>
            </w:r>
          </w:p>
        </w:tc>
        <w:tc>
          <w:tcPr>
            <w:tcW w:w="3108" w:type="dxa"/>
          </w:tcPr>
          <w:p w14:paraId="52AF216F" w14:textId="48F3E949" w:rsidR="00A624B6" w:rsidRPr="00F053C3" w:rsidRDefault="00A624B6" w:rsidP="00A624B6">
            <w:pPr>
              <w:pStyle w:val="a9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</w:rPr>
            </w:pPr>
            <w:r w:rsidRPr="00F053C3">
              <w:rPr>
                <w:rFonts w:ascii="標楷體" w:eastAsia="標楷體" w:hAnsi="標楷體"/>
              </w:rPr>
              <w:t>儲存 Docker image</w:t>
            </w:r>
          </w:p>
        </w:tc>
        <w:tc>
          <w:tcPr>
            <w:tcW w:w="3509" w:type="dxa"/>
          </w:tcPr>
          <w:p w14:paraId="23A293FD" w14:textId="74A2934D" w:rsidR="00A624B6" w:rsidRPr="00F053C3" w:rsidRDefault="00A624B6" w:rsidP="00A624B6">
            <w:pPr>
              <w:pStyle w:val="a9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</w:rPr>
            </w:pPr>
            <w:r w:rsidRPr="00F053C3">
              <w:rPr>
                <w:rFonts w:ascii="標楷體" w:eastAsia="標楷體" w:hAnsi="標楷體"/>
              </w:rPr>
              <w:t>與 ECS 原生整合，CI/CD 推送 image 後自動部署</w:t>
            </w:r>
          </w:p>
        </w:tc>
      </w:tr>
    </w:tbl>
    <w:p w14:paraId="3DFCD99F" w14:textId="77777777" w:rsidR="00D03F9B" w:rsidRDefault="00D03F9B" w:rsidP="00A624B6">
      <w:pPr>
        <w:pStyle w:val="a9"/>
        <w:ind w:left="360"/>
        <w:rPr>
          <w:rFonts w:ascii="標楷體" w:eastAsia="標楷體" w:hAnsi="標楷體"/>
        </w:rPr>
      </w:pPr>
    </w:p>
    <w:p w14:paraId="2EEFCB7F" w14:textId="77777777" w:rsidR="00B15D48" w:rsidRDefault="00A624B6" w:rsidP="00A624B6">
      <w:pPr>
        <w:pStyle w:val="a9"/>
        <w:ind w:left="360"/>
        <w:rPr>
          <w:rFonts w:ascii="標楷體" w:eastAsia="標楷體" w:hAnsi="標楷體"/>
        </w:rPr>
      </w:pPr>
      <w:r w:rsidRPr="00F053C3">
        <w:rPr>
          <w:rFonts w:ascii="標楷體" w:eastAsia="標楷體" w:hAnsi="標楷體" w:hint="eastAsia"/>
        </w:rPr>
        <w:t>流程：</w:t>
      </w:r>
    </w:p>
    <w:p w14:paraId="3AB741F9" w14:textId="0F5B7377" w:rsidR="00A624B6" w:rsidRDefault="00D03F9B" w:rsidP="00A624B6">
      <w:pPr>
        <w:pStyle w:val="a9"/>
        <w:ind w:left="360"/>
        <w:rPr>
          <w:rFonts w:ascii="標楷體" w:eastAsia="標楷體" w:hAnsi="標楷體"/>
        </w:rPr>
      </w:pPr>
      <w:r w:rsidRPr="00D03F9B">
        <w:rPr>
          <w:rFonts w:ascii="標楷體" w:eastAsia="標楷體" w:hAnsi="標楷體"/>
        </w:rPr>
        <w:t>GitHub Actions CI/CD 自動建置 Docker image 並</w:t>
      </w:r>
      <w:r w:rsidR="00B15D48">
        <w:rPr>
          <w:rFonts w:ascii="標楷體" w:eastAsia="標楷體" w:hAnsi="標楷體" w:hint="eastAsia"/>
        </w:rPr>
        <w:t xml:space="preserve"> push </w:t>
      </w:r>
      <w:r w:rsidRPr="00D03F9B">
        <w:rPr>
          <w:rFonts w:ascii="標楷體" w:eastAsia="標楷體" w:hAnsi="標楷體"/>
        </w:rPr>
        <w:t xml:space="preserve">至 ECR，ECS Fargate </w:t>
      </w:r>
      <w:r w:rsidR="00B15D48">
        <w:rPr>
          <w:rFonts w:ascii="標楷體" w:eastAsia="標楷體" w:hAnsi="標楷體" w:hint="eastAsia"/>
        </w:rPr>
        <w:t>pull</w:t>
      </w:r>
      <w:r w:rsidRPr="00D03F9B">
        <w:rPr>
          <w:rFonts w:ascii="標楷體" w:eastAsia="標楷體" w:hAnsi="標楷體"/>
        </w:rPr>
        <w:t xml:space="preserve"> image 運行容器。使用者透過 API Gateway 存取前端與後端 API，</w:t>
      </w:r>
      <w:proofErr w:type="spellStart"/>
      <w:r w:rsidRPr="00D03F9B">
        <w:rPr>
          <w:rFonts w:ascii="標楷體" w:eastAsia="標楷體" w:hAnsi="標楷體"/>
        </w:rPr>
        <w:t>FastAPI</w:t>
      </w:r>
      <w:proofErr w:type="spellEnd"/>
      <w:r w:rsidRPr="00D03F9B">
        <w:rPr>
          <w:rFonts w:ascii="標楷體" w:eastAsia="標楷體" w:hAnsi="標楷體"/>
        </w:rPr>
        <w:t xml:space="preserve"> 先查詢 </w:t>
      </w:r>
      <w:proofErr w:type="spellStart"/>
      <w:r w:rsidRPr="00D03F9B">
        <w:rPr>
          <w:rFonts w:ascii="標楷體" w:eastAsia="標楷體" w:hAnsi="標楷體"/>
        </w:rPr>
        <w:t>ElastiCache</w:t>
      </w:r>
      <w:proofErr w:type="spellEnd"/>
      <w:r w:rsidRPr="00D03F9B">
        <w:rPr>
          <w:rFonts w:ascii="標楷體" w:eastAsia="標楷體" w:hAnsi="標楷體"/>
        </w:rPr>
        <w:t xml:space="preserve"> 快取，未命中時向 TWSE 取得股價資料，經</w:t>
      </w:r>
      <w:r w:rsidR="00B15D48">
        <w:rPr>
          <w:rFonts w:ascii="標楷體" w:eastAsia="標楷體" w:hAnsi="標楷體" w:hint="eastAsia"/>
        </w:rPr>
        <w:t>由</w:t>
      </w:r>
      <w:r w:rsidRPr="00D03F9B">
        <w:rPr>
          <w:rFonts w:ascii="標楷體" w:eastAsia="標楷體" w:hAnsi="標楷體"/>
        </w:rPr>
        <w:t xml:space="preserve"> pandas + ta 計算技術指標後回傳。CloudWatch 負責監控與日誌收集。</w:t>
      </w:r>
    </w:p>
    <w:p w14:paraId="123A40B2" w14:textId="77777777" w:rsidR="00D03F9B" w:rsidRDefault="00D03F9B" w:rsidP="00A624B6">
      <w:pPr>
        <w:pStyle w:val="a9"/>
        <w:ind w:left="360"/>
        <w:rPr>
          <w:rFonts w:ascii="標楷體" w:eastAsia="標楷體" w:hAnsi="標楷體"/>
        </w:rPr>
      </w:pPr>
    </w:p>
    <w:p w14:paraId="64B23A84" w14:textId="77777777" w:rsidR="00D03F9B" w:rsidRPr="007F633A" w:rsidRDefault="00D03F9B" w:rsidP="007F633A">
      <w:pPr>
        <w:rPr>
          <w:rFonts w:ascii="標楷體" w:eastAsia="標楷體" w:hAnsi="標楷體" w:hint="eastAsia"/>
        </w:rPr>
      </w:pPr>
    </w:p>
    <w:p w14:paraId="4897FE41" w14:textId="52EEF5B3" w:rsidR="00884C45" w:rsidRPr="00D03F9B" w:rsidRDefault="00D03F9B" w:rsidP="00D03F9B">
      <w:pPr>
        <w:pStyle w:val="a9"/>
        <w:ind w:left="360"/>
        <w:rPr>
          <w:rFonts w:ascii="標楷體" w:eastAsia="標楷體" w:hAnsi="標楷體"/>
        </w:rPr>
      </w:pPr>
      <w:r w:rsidRPr="00D03F9B">
        <w:rPr>
          <w:rFonts w:ascii="標楷體" w:eastAsia="標楷體" w:hAnsi="標楷體"/>
          <w:noProof/>
        </w:rPr>
        <w:drawing>
          <wp:anchor distT="0" distB="0" distL="114300" distR="114300" simplePos="0" relativeHeight="251658240" behindDoc="0" locked="0" layoutInCell="1" allowOverlap="1" wp14:anchorId="0B06F3C1" wp14:editId="13A5C4DD">
            <wp:simplePos x="0" y="0"/>
            <wp:positionH relativeFrom="margin">
              <wp:align>right</wp:align>
            </wp:positionH>
            <wp:positionV relativeFrom="paragraph">
              <wp:posOffset>53340</wp:posOffset>
            </wp:positionV>
            <wp:extent cx="6188710" cy="3115310"/>
            <wp:effectExtent l="0" t="0" r="2540" b="8890"/>
            <wp:wrapSquare wrapText="bothSides"/>
            <wp:docPr id="1610058310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11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DAD5104" w14:textId="705D7D0C" w:rsidR="00A624B6" w:rsidRPr="0038296B" w:rsidRDefault="00A624B6" w:rsidP="00A624B6">
      <w:pPr>
        <w:pStyle w:val="a9"/>
        <w:widowControl/>
        <w:numPr>
          <w:ilvl w:val="0"/>
          <w:numId w:val="1"/>
        </w:numPr>
        <w:spacing w:line="259" w:lineRule="auto"/>
        <w:rPr>
          <w:rFonts w:ascii="標楷體" w:eastAsia="標楷體" w:hAnsi="標楷體"/>
          <w:color w:val="EE0000"/>
        </w:rPr>
      </w:pPr>
      <w:r w:rsidRPr="0038296B">
        <w:rPr>
          <w:rFonts w:ascii="標楷體" w:eastAsia="標楷體" w:hAnsi="標楷體" w:hint="eastAsia"/>
          <w:color w:val="EE0000"/>
        </w:rPr>
        <w:t>加分項：</w:t>
      </w:r>
    </w:p>
    <w:p w14:paraId="22045D8D" w14:textId="706038B5" w:rsidR="00A624B6" w:rsidRDefault="00A624B6" w:rsidP="00A624B6">
      <w:pPr>
        <w:rPr>
          <w:rStyle w:val="CodeChar"/>
          <w:rFonts w:ascii="標楷體" w:eastAsia="標楷體" w:hAnsi="標楷體"/>
        </w:rPr>
      </w:pPr>
      <w:r w:rsidRPr="00F053C3">
        <w:rPr>
          <w:rFonts w:ascii="標楷體" w:eastAsia="標楷體" w:hAnsi="標楷體"/>
        </w:rPr>
        <w:t>串接台灣證券交易所（TWSE）公開 API，端點為：</w:t>
      </w:r>
      <w:r w:rsidRPr="00F053C3">
        <w:rPr>
          <w:rFonts w:ascii="標楷體" w:eastAsia="標楷體" w:hAnsi="標楷體"/>
        </w:rPr>
        <w:br/>
      </w:r>
      <w:hyperlink r:id="rId7" w:history="1">
        <w:r w:rsidR="00523EF6" w:rsidRPr="00176D39">
          <w:rPr>
            <w:rStyle w:val="af"/>
            <w:rFonts w:ascii="標楷體" w:eastAsia="標楷體" w:hAnsi="標楷體" w:cs="Consolas"/>
            <w:kern w:val="0"/>
            <w:sz w:val="20"/>
            <w:szCs w:val="22"/>
            <w:shd w:val="clear" w:color="auto" w:fill="F5F5F5"/>
            <w14:ligatures w14:val="none"/>
          </w:rPr>
          <w:t>https://www.twse.com.tw/exchangeReport/STOCK_DAY?response=json&amp;date={date}&amp;stockNo={stockNo}</w:t>
        </w:r>
      </w:hyperlink>
    </w:p>
    <w:p w14:paraId="427E8DEA" w14:textId="568C5B18" w:rsidR="00523EF6" w:rsidRDefault="00523EF6" w:rsidP="00BD16C9">
      <w:pPr>
        <w:rPr>
          <w:rStyle w:val="CodeChar"/>
          <w:rFonts w:ascii="標楷體" w:eastAsia="標楷體" w:hAnsi="標楷體"/>
          <w:sz w:val="24"/>
          <w:szCs w:val="24"/>
          <w:u w:val="single" w:color="FFFFFF" w:themeColor="background1"/>
          <w:shd w:val="clear" w:color="auto" w:fill="auto"/>
        </w:rPr>
      </w:pPr>
      <w:r w:rsidRPr="00BD16C9">
        <w:rPr>
          <w:rStyle w:val="CodeChar"/>
          <w:rFonts w:ascii="標楷體" w:eastAsia="標楷體" w:hAnsi="標楷體" w:hint="eastAsia"/>
          <w:sz w:val="24"/>
          <w:szCs w:val="24"/>
          <w:u w:val="single" w:color="FFFFFF" w:themeColor="background1"/>
          <w:shd w:val="clear" w:color="auto" w:fill="auto"/>
        </w:rPr>
        <w:t>開發前端</w:t>
      </w:r>
      <w:r w:rsidR="00BD16C9">
        <w:rPr>
          <w:rStyle w:val="CodeChar"/>
          <w:rFonts w:ascii="標楷體" w:eastAsia="標楷體" w:hAnsi="標楷體" w:hint="eastAsia"/>
          <w:sz w:val="24"/>
          <w:szCs w:val="24"/>
          <w:u w:val="single" w:color="FFFFFF" w:themeColor="background1"/>
          <w:shd w:val="clear" w:color="auto" w:fill="auto"/>
        </w:rPr>
        <w:t>：</w:t>
      </w:r>
    </w:p>
    <w:p w14:paraId="5C38C7C1" w14:textId="77A178D1" w:rsidR="00BD16C9" w:rsidRDefault="00BD16C9" w:rsidP="00BD16C9">
      <w:pPr>
        <w:rPr>
          <w:rFonts w:ascii="標楷體" w:eastAsia="標楷體" w:hAnsi="標楷體"/>
          <w:u w:val="single" w:color="FFFFFF" w:themeColor="background1"/>
        </w:rPr>
      </w:pPr>
      <w:r>
        <w:rPr>
          <w:noProof/>
        </w:rPr>
        <w:drawing>
          <wp:inline distT="0" distB="0" distL="0" distR="0" wp14:anchorId="56ABDEB7" wp14:editId="67171CFE">
            <wp:extent cx="6188710" cy="3458845"/>
            <wp:effectExtent l="0" t="0" r="2540" b="8255"/>
            <wp:docPr id="59902375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45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888A3" w14:textId="1D47A731" w:rsidR="00BD16C9" w:rsidRPr="00BD16C9" w:rsidRDefault="00BD16C9" w:rsidP="00BD16C9">
      <w:pPr>
        <w:rPr>
          <w:rFonts w:ascii="標楷體" w:eastAsia="標楷體" w:hAnsi="標楷體"/>
          <w:u w:val="single" w:color="FFFFFF" w:themeColor="background1"/>
        </w:rPr>
      </w:pPr>
      <w:r>
        <w:rPr>
          <w:noProof/>
        </w:rPr>
        <w:lastRenderedPageBreak/>
        <w:drawing>
          <wp:inline distT="0" distB="0" distL="0" distR="0" wp14:anchorId="53A200E2" wp14:editId="4A70DE90">
            <wp:extent cx="6188710" cy="3472815"/>
            <wp:effectExtent l="0" t="0" r="2540" b="0"/>
            <wp:docPr id="711916049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47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6F132" w14:textId="45D992FD" w:rsidR="00A624B6" w:rsidRPr="0038296B" w:rsidRDefault="00F053C3" w:rsidP="00F053C3">
      <w:pPr>
        <w:pStyle w:val="a9"/>
        <w:numPr>
          <w:ilvl w:val="0"/>
          <w:numId w:val="1"/>
        </w:numPr>
        <w:rPr>
          <w:rFonts w:ascii="標楷體" w:eastAsia="標楷體" w:hAnsi="標楷體"/>
          <w:color w:val="EE0000"/>
        </w:rPr>
      </w:pPr>
      <w:r w:rsidRPr="0038296B">
        <w:rPr>
          <w:rFonts w:ascii="標楷體" w:eastAsia="標楷體" w:hAnsi="標楷體" w:hint="eastAsia"/>
          <w:color w:val="EE0000"/>
        </w:rPr>
        <w:t>加分項：AI 輔助開發</w:t>
      </w:r>
    </w:p>
    <w:p w14:paraId="6E2F7924" w14:textId="35ACB144" w:rsidR="00F053C3" w:rsidRPr="00F053C3" w:rsidRDefault="00F053C3" w:rsidP="00F053C3">
      <w:pPr>
        <w:pStyle w:val="a9"/>
        <w:ind w:left="360"/>
        <w:rPr>
          <w:rFonts w:ascii="標楷體" w:eastAsia="標楷體" w:hAnsi="標楷體"/>
        </w:rPr>
      </w:pPr>
      <w:r w:rsidRPr="00F053C3">
        <w:rPr>
          <w:rFonts w:ascii="標楷體" w:eastAsia="標楷體" w:hAnsi="標楷體"/>
        </w:rPr>
        <w:t>使用 Claude</w:t>
      </w:r>
      <w:r w:rsidRPr="00F053C3">
        <w:rPr>
          <w:rFonts w:ascii="標楷體" w:eastAsia="標楷體" w:hAnsi="標楷體" w:hint="eastAsia"/>
        </w:rPr>
        <w:t xml:space="preserve"> </w:t>
      </w:r>
      <w:r w:rsidRPr="00F053C3">
        <w:rPr>
          <w:rFonts w:ascii="標楷體" w:eastAsia="標楷體" w:hAnsi="標楷體"/>
        </w:rPr>
        <w:t>作為 AI 輔助開發工具，應用於以下環節：</w:t>
      </w:r>
    </w:p>
    <w:p w14:paraId="18FE85B8" w14:textId="6B5EE878" w:rsidR="00F053C3" w:rsidRDefault="00F053C3" w:rsidP="00F053C3">
      <w:pPr>
        <w:pStyle w:val="a9"/>
        <w:widowControl/>
        <w:numPr>
          <w:ilvl w:val="0"/>
          <w:numId w:val="2"/>
        </w:numPr>
        <w:spacing w:line="259" w:lineRule="auto"/>
        <w:rPr>
          <w:rFonts w:ascii="標楷體" w:eastAsia="標楷體" w:hAnsi="標楷體"/>
        </w:rPr>
      </w:pPr>
      <w:r w:rsidRPr="00F053C3">
        <w:rPr>
          <w:rFonts w:ascii="標楷體" w:eastAsia="標楷體" w:hAnsi="標楷體"/>
          <w:b/>
        </w:rPr>
        <w:t>雲端架構設計</w:t>
      </w:r>
      <w:r w:rsidRPr="00F053C3">
        <w:rPr>
          <w:rFonts w:ascii="標楷體" w:eastAsia="標楷體" w:hAnsi="標楷體"/>
        </w:rPr>
        <w:t xml:space="preserve">：由 AI </w:t>
      </w:r>
      <w:r w:rsidRPr="00F053C3">
        <w:rPr>
          <w:rFonts w:ascii="標楷體" w:eastAsia="標楷體" w:hAnsi="標楷體" w:hint="eastAsia"/>
        </w:rPr>
        <w:t>依據實作的內容</w:t>
      </w:r>
      <w:r w:rsidRPr="00F053C3">
        <w:rPr>
          <w:rFonts w:ascii="標楷體" w:eastAsia="標楷體" w:hAnsi="標楷體"/>
        </w:rPr>
        <w:t>建議適合的 AWS 服務組合並生成架構圖，加速架構決策</w:t>
      </w:r>
    </w:p>
    <w:p w14:paraId="3437FB71" w14:textId="1EEB2B3B" w:rsidR="00EF716F" w:rsidRPr="00F053C3" w:rsidRDefault="00EF716F" w:rsidP="00F053C3">
      <w:pPr>
        <w:pStyle w:val="a9"/>
        <w:widowControl/>
        <w:numPr>
          <w:ilvl w:val="0"/>
          <w:numId w:val="2"/>
        </w:numPr>
        <w:spacing w:line="259" w:lineRule="auto"/>
        <w:rPr>
          <w:rFonts w:ascii="標楷體" w:eastAsia="標楷體" w:hAnsi="標楷體"/>
        </w:rPr>
      </w:pPr>
      <w:r>
        <w:rPr>
          <w:rFonts w:ascii="標楷體" w:eastAsia="標楷體" w:hAnsi="標楷體" w:hint="eastAsia"/>
          <w:b/>
        </w:rPr>
        <w:t xml:space="preserve">撰寫 </w:t>
      </w:r>
      <w:proofErr w:type="spellStart"/>
      <w:r>
        <w:rPr>
          <w:rFonts w:ascii="標楷體" w:eastAsia="標楷體" w:hAnsi="標楷體" w:hint="eastAsia"/>
          <w:b/>
        </w:rPr>
        <w:t>Dockerfile</w:t>
      </w:r>
      <w:proofErr w:type="spellEnd"/>
      <w:r>
        <w:rPr>
          <w:rFonts w:ascii="標楷體" w:eastAsia="標楷體" w:hAnsi="標楷體" w:hint="eastAsia"/>
          <w:b/>
        </w:rPr>
        <w:t xml:space="preserve"> 跟 README</w:t>
      </w:r>
    </w:p>
    <w:p w14:paraId="5920AD52" w14:textId="77777777" w:rsidR="00F053C3" w:rsidRPr="00F053C3" w:rsidRDefault="00F053C3" w:rsidP="00F053C3">
      <w:pPr>
        <w:rPr>
          <w:rFonts w:ascii="標楷體" w:eastAsia="標楷體" w:hAnsi="標楷體"/>
        </w:rPr>
      </w:pPr>
      <w:r w:rsidRPr="00F053C3">
        <w:rPr>
          <w:rFonts w:ascii="標楷體" w:eastAsia="標楷體" w:hAnsi="標楷體"/>
        </w:rPr>
        <w:t>使用心得：AI 工具在架構規劃和文件產出方面效率很高，能快速將零散的想法整理成結構化的輸出。但最終仍需開發者自行審閱與調整，確保內容符合實際需求。</w:t>
      </w:r>
    </w:p>
    <w:p w14:paraId="2270319B" w14:textId="77777777" w:rsidR="00F053C3" w:rsidRPr="00F053C3" w:rsidRDefault="00F053C3" w:rsidP="00F053C3">
      <w:pPr>
        <w:rPr>
          <w:rFonts w:ascii="標楷體" w:eastAsia="標楷體" w:hAnsi="標楷體"/>
        </w:rPr>
      </w:pPr>
    </w:p>
    <w:sectPr w:rsidR="00F053C3" w:rsidRPr="00F053C3" w:rsidSect="00A624B6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F15AC"/>
    <w:multiLevelType w:val="hybridMultilevel"/>
    <w:tmpl w:val="502ADEA6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1" w15:restartNumberingAfterBreak="0">
    <w:nsid w:val="1AF906C5"/>
    <w:multiLevelType w:val="hybridMultilevel"/>
    <w:tmpl w:val="0E564E56"/>
    <w:lvl w:ilvl="0" w:tplc="04090001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left"/>
      <w:pPr>
        <w:ind w:left="2160" w:hanging="36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left"/>
      <w:pPr>
        <w:ind w:left="4320" w:hanging="36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left"/>
      <w:pPr>
        <w:ind w:left="6480" w:hanging="360"/>
      </w:pPr>
    </w:lvl>
  </w:abstractNum>
  <w:abstractNum w:abstractNumId="2" w15:restartNumberingAfterBreak="0">
    <w:nsid w:val="1E1247D8"/>
    <w:multiLevelType w:val="hybridMultilevel"/>
    <w:tmpl w:val="CD1E7E36"/>
    <w:lvl w:ilvl="0" w:tplc="7C1018D0">
      <w:start w:val="1"/>
      <w:numFmt w:val="decimal"/>
      <w:lvlText w:val="%1."/>
      <w:lvlJc w:val="left"/>
      <w:pPr>
        <w:ind w:left="720" w:hanging="360"/>
      </w:pPr>
    </w:lvl>
    <w:lvl w:ilvl="1" w:tplc="310AA774">
      <w:start w:val="1"/>
      <w:numFmt w:val="lowerLetter"/>
      <w:lvlText w:val="%2."/>
      <w:lvlJc w:val="left"/>
      <w:pPr>
        <w:ind w:left="1440" w:hanging="360"/>
      </w:pPr>
    </w:lvl>
    <w:lvl w:ilvl="2" w:tplc="8EB67120">
      <w:start w:val="1"/>
      <w:numFmt w:val="lowerRoman"/>
      <w:lvlText w:val="%3."/>
      <w:lvlJc w:val="left"/>
      <w:pPr>
        <w:ind w:left="2160" w:hanging="360"/>
      </w:pPr>
    </w:lvl>
    <w:lvl w:ilvl="3" w:tplc="342CE25C">
      <w:start w:val="1"/>
      <w:numFmt w:val="decimal"/>
      <w:lvlText w:val="%4."/>
      <w:lvlJc w:val="left"/>
      <w:pPr>
        <w:ind w:left="2880" w:hanging="360"/>
      </w:pPr>
    </w:lvl>
    <w:lvl w:ilvl="4" w:tplc="9C6C4A58">
      <w:start w:val="1"/>
      <w:numFmt w:val="lowerLetter"/>
      <w:lvlText w:val="%5."/>
      <w:lvlJc w:val="left"/>
      <w:pPr>
        <w:ind w:left="3600" w:hanging="360"/>
      </w:pPr>
    </w:lvl>
    <w:lvl w:ilvl="5" w:tplc="8D741B36">
      <w:start w:val="1"/>
      <w:numFmt w:val="lowerRoman"/>
      <w:lvlText w:val="%6."/>
      <w:lvlJc w:val="left"/>
      <w:pPr>
        <w:ind w:left="4320" w:hanging="360"/>
      </w:pPr>
    </w:lvl>
    <w:lvl w:ilvl="6" w:tplc="43CC7FE0">
      <w:start w:val="1"/>
      <w:numFmt w:val="decimal"/>
      <w:lvlText w:val="%7."/>
      <w:lvlJc w:val="left"/>
      <w:pPr>
        <w:ind w:left="5040" w:hanging="360"/>
      </w:pPr>
    </w:lvl>
    <w:lvl w:ilvl="7" w:tplc="2E5A8354">
      <w:start w:val="1"/>
      <w:numFmt w:val="lowerLetter"/>
      <w:lvlText w:val="%8."/>
      <w:lvlJc w:val="left"/>
      <w:pPr>
        <w:ind w:left="5760" w:hanging="360"/>
      </w:pPr>
    </w:lvl>
    <w:lvl w:ilvl="8" w:tplc="BF3009AA">
      <w:start w:val="1"/>
      <w:numFmt w:val="lowerRoman"/>
      <w:lvlText w:val="%9."/>
      <w:lvlJc w:val="left"/>
      <w:pPr>
        <w:ind w:left="6480" w:hanging="360"/>
      </w:pPr>
    </w:lvl>
  </w:abstractNum>
  <w:abstractNum w:abstractNumId="3" w15:restartNumberingAfterBreak="0">
    <w:nsid w:val="2FB276E1"/>
    <w:multiLevelType w:val="hybridMultilevel"/>
    <w:tmpl w:val="195C6084"/>
    <w:lvl w:ilvl="0" w:tplc="0409000F">
      <w:start w:val="1"/>
      <w:numFmt w:val="decimal"/>
      <w:lvlText w:val="%1."/>
      <w:lvlJc w:val="left"/>
      <w:pPr>
        <w:ind w:left="840" w:hanging="48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4" w15:restartNumberingAfterBreak="0">
    <w:nsid w:val="45D01000"/>
    <w:multiLevelType w:val="hybridMultilevel"/>
    <w:tmpl w:val="E048AE3A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5" w15:restartNumberingAfterBreak="0">
    <w:nsid w:val="45EC3884"/>
    <w:multiLevelType w:val="hybridMultilevel"/>
    <w:tmpl w:val="3586BFEA"/>
    <w:lvl w:ilvl="0" w:tplc="310AA774">
      <w:start w:val="1"/>
      <w:numFmt w:val="lowerLetter"/>
      <w:lvlText w:val="%1."/>
      <w:lvlJc w:val="left"/>
      <w:pPr>
        <w:ind w:left="840" w:hanging="48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6" w15:restartNumberingAfterBreak="0">
    <w:nsid w:val="48EB283E"/>
    <w:multiLevelType w:val="hybridMultilevel"/>
    <w:tmpl w:val="03F07F5E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7" w15:restartNumberingAfterBreak="0">
    <w:nsid w:val="528B789E"/>
    <w:multiLevelType w:val="hybridMultilevel"/>
    <w:tmpl w:val="EF88B8DC"/>
    <w:lvl w:ilvl="0" w:tplc="04090011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79D2F9CC">
      <w:start w:val="1"/>
      <w:numFmt w:val="decimal"/>
      <w:lvlText w:val="%2."/>
      <w:lvlJc w:val="left"/>
      <w:pPr>
        <w:ind w:left="840" w:hanging="360"/>
      </w:pPr>
      <w:rPr>
        <w:rFonts w:asciiTheme="minorHAnsi" w:eastAsiaTheme="minorEastAsia" w:hAnsiTheme="minorHAnsi"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573D0518"/>
    <w:multiLevelType w:val="hybridMultilevel"/>
    <w:tmpl w:val="1F86A23C"/>
    <w:lvl w:ilvl="0" w:tplc="EC50726C">
      <w:start w:val="1"/>
      <w:numFmt w:val="bullet"/>
      <w:lvlText w:val="•"/>
      <w:lvlJc w:val="left"/>
      <w:pPr>
        <w:ind w:left="840" w:hanging="480"/>
      </w:p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9" w15:restartNumberingAfterBreak="0">
    <w:nsid w:val="691D5772"/>
    <w:multiLevelType w:val="hybridMultilevel"/>
    <w:tmpl w:val="14927D44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10" w15:restartNumberingAfterBreak="0">
    <w:nsid w:val="76D64435"/>
    <w:multiLevelType w:val="hybridMultilevel"/>
    <w:tmpl w:val="926C9DB0"/>
    <w:lvl w:ilvl="0" w:tplc="EC50726C">
      <w:start w:val="1"/>
      <w:numFmt w:val="bullet"/>
      <w:lvlText w:val="•"/>
      <w:lvlJc w:val="left"/>
      <w:pPr>
        <w:ind w:left="840" w:hanging="48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11" w15:restartNumberingAfterBreak="0">
    <w:nsid w:val="79870ED7"/>
    <w:multiLevelType w:val="hybridMultilevel"/>
    <w:tmpl w:val="589609AA"/>
    <w:lvl w:ilvl="0" w:tplc="AAB4352A">
      <w:start w:val="1"/>
      <w:numFmt w:val="bullet"/>
      <w:lvlText w:val="▪"/>
      <w:lvlJc w:val="left"/>
      <w:pPr>
        <w:ind w:left="840" w:hanging="48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num w:numId="1" w16cid:durableId="1290355658">
    <w:abstractNumId w:val="7"/>
  </w:num>
  <w:num w:numId="2" w16cid:durableId="1343430373">
    <w:abstractNumId w:val="2"/>
    <w:lvlOverride w:ilvl="0">
      <w:startOverride w:val="1"/>
    </w:lvlOverride>
  </w:num>
  <w:num w:numId="3" w16cid:durableId="2065909811">
    <w:abstractNumId w:val="0"/>
  </w:num>
  <w:num w:numId="4" w16cid:durableId="1200049284">
    <w:abstractNumId w:val="2"/>
  </w:num>
  <w:num w:numId="5" w16cid:durableId="1756200938">
    <w:abstractNumId w:val="1"/>
  </w:num>
  <w:num w:numId="6" w16cid:durableId="225730117">
    <w:abstractNumId w:val="4"/>
  </w:num>
  <w:num w:numId="7" w16cid:durableId="1421099320">
    <w:abstractNumId w:val="6"/>
  </w:num>
  <w:num w:numId="8" w16cid:durableId="1970355381">
    <w:abstractNumId w:val="10"/>
  </w:num>
  <w:num w:numId="9" w16cid:durableId="1836332821">
    <w:abstractNumId w:val="8"/>
  </w:num>
  <w:num w:numId="10" w16cid:durableId="1506094308">
    <w:abstractNumId w:val="9"/>
  </w:num>
  <w:num w:numId="11" w16cid:durableId="308216088">
    <w:abstractNumId w:val="11"/>
  </w:num>
  <w:num w:numId="12" w16cid:durableId="1365859594">
    <w:abstractNumId w:val="5"/>
  </w:num>
  <w:num w:numId="13" w16cid:durableId="16183718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4B6"/>
    <w:rsid w:val="001455AD"/>
    <w:rsid w:val="00166DC3"/>
    <w:rsid w:val="002166BD"/>
    <w:rsid w:val="0038296B"/>
    <w:rsid w:val="003D65D2"/>
    <w:rsid w:val="00523EF6"/>
    <w:rsid w:val="00576F47"/>
    <w:rsid w:val="006C0355"/>
    <w:rsid w:val="007A71C0"/>
    <w:rsid w:val="007F633A"/>
    <w:rsid w:val="00884C45"/>
    <w:rsid w:val="008D1884"/>
    <w:rsid w:val="009758A1"/>
    <w:rsid w:val="00986FE0"/>
    <w:rsid w:val="009D28D6"/>
    <w:rsid w:val="00A47F76"/>
    <w:rsid w:val="00A624B6"/>
    <w:rsid w:val="00B15D48"/>
    <w:rsid w:val="00B87F9F"/>
    <w:rsid w:val="00BD16C9"/>
    <w:rsid w:val="00D03F9B"/>
    <w:rsid w:val="00DD55D9"/>
    <w:rsid w:val="00EF716F"/>
    <w:rsid w:val="00F053C3"/>
    <w:rsid w:val="00F05B65"/>
    <w:rsid w:val="00F1419D"/>
    <w:rsid w:val="00FA0691"/>
    <w:rsid w:val="00FA5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6A03A"/>
  <w15:chartTrackingRefBased/>
  <w15:docId w15:val="{11328F39-0F0B-437E-9248-9810A185C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624B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24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24B6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24B6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24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24B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24B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24B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24B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624B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624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624B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624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624B6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624B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624B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624B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624B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24B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624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24B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624B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624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624B6"/>
    <w:rPr>
      <w:i/>
      <w:iCs/>
      <w:color w:val="404040" w:themeColor="text1" w:themeTint="BF"/>
    </w:rPr>
  </w:style>
  <w:style w:type="paragraph" w:styleId="a9">
    <w:name w:val="List Paragraph"/>
    <w:basedOn w:val="a"/>
    <w:qFormat/>
    <w:rsid w:val="00A624B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624B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624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624B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624B6"/>
    <w:rPr>
      <w:b/>
      <w:bCs/>
      <w:smallCaps/>
      <w:color w:val="0F4761" w:themeColor="accent1" w:themeShade="BF"/>
      <w:spacing w:val="5"/>
    </w:rPr>
  </w:style>
  <w:style w:type="paragraph" w:customStyle="1" w:styleId="Code">
    <w:name w:val="Code"/>
    <w:basedOn w:val="a"/>
    <w:link w:val="CodeChar"/>
    <w:rsid w:val="00A624B6"/>
    <w:pPr>
      <w:widowControl/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kern w:val="0"/>
      <w:sz w:val="20"/>
      <w:szCs w:val="22"/>
      <w14:ligatures w14:val="none"/>
    </w:rPr>
  </w:style>
  <w:style w:type="character" w:customStyle="1" w:styleId="CodeChar">
    <w:name w:val="Code Char"/>
    <w:link w:val="Code"/>
    <w:rsid w:val="00A624B6"/>
    <w:rPr>
      <w:rFonts w:ascii="Consolas" w:eastAsia="Consolas" w:hAnsi="Consolas" w:cs="Consolas"/>
      <w:kern w:val="0"/>
      <w:sz w:val="20"/>
      <w:szCs w:val="22"/>
      <w:shd w:val="clear" w:color="auto" w:fill="F5F5F5"/>
      <w14:ligatures w14:val="none"/>
    </w:rPr>
  </w:style>
  <w:style w:type="table" w:styleId="ae">
    <w:name w:val="Table Grid"/>
    <w:basedOn w:val="a1"/>
    <w:uiPriority w:val="39"/>
    <w:rsid w:val="00A624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1">
    <w:name w:val="Plain Table 4"/>
    <w:basedOn w:val="a1"/>
    <w:uiPriority w:val="44"/>
    <w:rsid w:val="00A624B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11">
    <w:name w:val="Plain Table 1"/>
    <w:basedOn w:val="a1"/>
    <w:uiPriority w:val="41"/>
    <w:rsid w:val="00A624B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af">
    <w:name w:val="Hyperlink"/>
    <w:basedOn w:val="a0"/>
    <w:uiPriority w:val="99"/>
    <w:unhideWhenUsed/>
    <w:rsid w:val="00884C45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884C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hyperlink" Target="https://www.twse.com.tw/exchangeReport/STOCK_DAY?response=json&amp;date=%7bdate%7d&amp;stockNo=%7bstockNo%7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DE7522-046F-423E-80C9-5255D1FC51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216</Words>
  <Characters>1237</Characters>
  <Application>Microsoft Office Word</Application>
  <DocSecurity>0</DocSecurity>
  <Lines>10</Lines>
  <Paragraphs>2</Paragraphs>
  <ScaleCrop>false</ScaleCrop>
  <Company/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張嘉紜</dc:creator>
  <cp:keywords/>
  <dc:description/>
  <cp:lastModifiedBy>張嘉紜</cp:lastModifiedBy>
  <cp:revision>9</cp:revision>
  <dcterms:created xsi:type="dcterms:W3CDTF">2026-10-18T07:39:00Z</dcterms:created>
  <dcterms:modified xsi:type="dcterms:W3CDTF">2026-10-22T03:17:00Z</dcterms:modified>
</cp:coreProperties>
</file>