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7AC13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  <w:bookmarkStart w:id="0" w:name="_Toc26111"/>
      <w:bookmarkStart w:id="1" w:name="_Toc31337"/>
    </w:p>
    <w:p w14:paraId="26642A7A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  <w:r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  <w:drawing>
          <wp:inline distT="0" distB="0" distL="114300" distR="114300">
            <wp:extent cx="3659505" cy="1529715"/>
            <wp:effectExtent l="0" t="0" r="7620" b="3810"/>
            <wp:docPr id="16" name="图片 41" descr="log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1" descr="logo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E4D5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1E2891BE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2DA96F13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263035C7">
      <w:pPr>
        <w:jc w:val="both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5CF962AE">
      <w:pPr>
        <w:ind w:firstLine="0"/>
        <w:jc w:val="center"/>
        <w:rPr>
          <w:rFonts w:hint="default" w:ascii="宋体" w:hAnsi="宋体" w:eastAsia="宋体" w:cs="宋体"/>
          <w:b/>
          <w:bCs w:val="0"/>
          <w:sz w:val="52"/>
          <w:szCs w:val="52"/>
          <w:lang w:val="en-US" w:eastAsia="zh-CN"/>
        </w:rPr>
      </w:pPr>
      <w:r>
        <w:rPr>
          <w:rFonts w:hint="eastAsia" w:ascii="宋体" w:hAnsi="宋体" w:cs="宋体"/>
          <w:b/>
          <w:bCs w:val="0"/>
          <w:sz w:val="52"/>
          <w:szCs w:val="52"/>
          <w:lang w:val="en-US" w:eastAsia="zh-CN"/>
        </w:rPr>
        <w:t>频准激光光纤</w:t>
      </w:r>
      <w:r>
        <w:rPr>
          <w:rFonts w:hint="eastAsia" w:cs="Times New Roman"/>
          <w:b/>
          <w:bCs w:val="0"/>
          <w:sz w:val="52"/>
          <w:szCs w:val="52"/>
          <w:lang w:val="en-US" w:eastAsia="zh-CN"/>
        </w:rPr>
        <w:t>激光器</w:t>
      </w:r>
    </w:p>
    <w:p w14:paraId="54F6EB34">
      <w:pPr>
        <w:jc w:val="center"/>
        <w:rPr>
          <w:rFonts w:hint="default" w:ascii="Impact" w:hAnsi="Impact" w:eastAsia="宋体" w:cs="Times New Roman"/>
          <w:kern w:val="2"/>
          <w:sz w:val="52"/>
          <w:szCs w:val="52"/>
          <w:lang w:val="en-US" w:eastAsia="zh-CN" w:bidi="ar"/>
        </w:rPr>
      </w:pPr>
      <w:r>
        <w:rPr>
          <w:rFonts w:hint="eastAsia" w:ascii="宋体" w:hAnsi="宋体" w:cs="宋体"/>
          <w:b/>
          <w:bCs w:val="0"/>
          <w:sz w:val="52"/>
          <w:szCs w:val="52"/>
          <w:lang w:val="en-US" w:eastAsia="zh-CN"/>
        </w:rPr>
        <w:t>测试报告</w:t>
      </w:r>
    </w:p>
    <w:p w14:paraId="413495C1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6668A48F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33A08A30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47908F83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5FBB244C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406A3CE3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5C8EE791">
      <w:pPr>
        <w:jc w:val="center"/>
        <w:rPr>
          <w:rFonts w:hint="default" w:ascii="Impact" w:hAnsi="Impact" w:eastAsia="宋体" w:cs="Times New Roman"/>
          <w:kern w:val="2"/>
          <w:sz w:val="32"/>
          <w:szCs w:val="32"/>
          <w:lang w:val="en-US" w:eastAsia="zh-CN" w:bidi="ar"/>
        </w:rPr>
      </w:pPr>
    </w:p>
    <w:p w14:paraId="4196F7A7">
      <w:pPr>
        <w:spacing w:line="480" w:lineRule="exact"/>
        <w:ind w:firstLine="0"/>
        <w:jc w:val="center"/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  <w:t>上海频准激光科技</w:t>
      </w:r>
      <w:r>
        <w:rPr>
          <w:rFonts w:hint="eastAsia" w:cs="Times New Roman"/>
          <w:b w:val="0"/>
          <w:bCs w:val="0"/>
          <w:sz w:val="28"/>
          <w:szCs w:val="24"/>
          <w:lang w:val="en-US" w:eastAsia="zh-CN"/>
        </w:rPr>
        <w:t>股份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  <w:t>有限公司</w:t>
      </w:r>
    </w:p>
    <w:p w14:paraId="027C11F8">
      <w:pPr>
        <w:spacing w:line="480" w:lineRule="exact"/>
        <w:ind w:firstLine="0"/>
        <w:jc w:val="center"/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  <w:t xml:space="preserve">Shanghai </w:t>
      </w:r>
      <w:r>
        <w:rPr>
          <w:rFonts w:hint="eastAsia" w:cs="Times New Roman"/>
          <w:b w:val="0"/>
          <w:bCs w:val="0"/>
          <w:sz w:val="28"/>
          <w:szCs w:val="24"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  <w:t>recilasers Technologies Co.</w:t>
      </w:r>
      <w:r>
        <w:rPr>
          <w:rFonts w:hint="eastAsia" w:cs="Times New Roman"/>
          <w:b w:val="0"/>
          <w:bCs w:val="0"/>
          <w:sz w:val="28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  <w:t>Ltd.</w:t>
      </w:r>
    </w:p>
    <w:p w14:paraId="496FE882">
      <w:pPr>
        <w:spacing w:line="480" w:lineRule="exact"/>
        <w:ind w:firstLine="0"/>
        <w:jc w:val="center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4"/>
          <w:lang w:val="en-US" w:eastAsia="zh-CN"/>
        </w:rPr>
        <w:t>https://www.precilasers.com/</w:t>
      </w:r>
    </w:p>
    <w:p w14:paraId="7E275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D0DE20F">
      <w:pPr>
        <w:rPr>
          <w:rFonts w:hint="eastAsia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 w:display="firstPage">
            <w:top w:val="thinThickThinLargeGap" w:color="auto" w:sz="48" w:space="1"/>
            <w:left w:val="thinThickThinLargeGap" w:color="auto" w:sz="48" w:space="4"/>
            <w:bottom w:val="thinThickThinLargeGap" w:color="auto" w:sz="48" w:space="1"/>
            <w:right w:val="thinThickThinLargeGap" w:color="auto" w:sz="48" w:space="4"/>
          </w:pgBorders>
          <w:pgNumType w:fmt="decimal"/>
          <w:cols w:space="425" w:num="1"/>
          <w:docGrid w:type="lines" w:linePitch="312" w:charSpace="0"/>
        </w:sectPr>
      </w:pPr>
    </w:p>
    <w:p w14:paraId="103ABDB3">
      <w:pPr>
        <w:pStyle w:val="2"/>
        <w:bidi w:val="0"/>
        <w:jc w:val="center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06EC591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</w:t>
      </w:r>
      <w:bookmarkEnd w:id="0"/>
      <w:bookmarkEnd w:id="1"/>
      <w:r>
        <w:rPr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3818890</wp:posOffset>
                </wp:positionH>
                <wp:positionV relativeFrom="paragraph">
                  <wp:posOffset>-761365</wp:posOffset>
                </wp:positionV>
                <wp:extent cx="1845945" cy="55943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559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A720E">
                            <w:pPr>
                              <w:ind w:left="480" w:hanging="440" w:hangingChars="200"/>
                              <w:rPr>
                                <w:rFonts w:hint="eastAsia" w:ascii="宋体" w:hAnsi="宋体" w:eastAsia="宋体" w:cs="宋体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2"/>
                                <w:szCs w:val="22"/>
                                <w:lang w:val="en-US" w:eastAsia="zh-CN"/>
                              </w:rPr>
                              <w:t>文件编号：QR-TE-005</w:t>
                            </w:r>
                          </w:p>
                          <w:p w14:paraId="36F3CE04">
                            <w:pPr>
                              <w:ind w:left="480" w:hanging="440" w:hangingChars="200"/>
                              <w:rPr>
                                <w:rFonts w:hint="eastAsia" w:ascii="宋体" w:hAnsi="宋体" w:eastAsia="宋体" w:cs="宋体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2"/>
                                <w:szCs w:val="22"/>
                                <w:lang w:val="en-US" w:eastAsia="zh-CN"/>
                              </w:rPr>
                              <w:t>版</w:t>
                            </w:r>
                            <w:r>
                              <w:rPr>
                                <w:rFonts w:hint="eastAsia" w:ascii="宋体" w:hAnsi="宋体" w:cs="宋体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2"/>
                                <w:szCs w:val="22"/>
                                <w:lang w:val="en-US" w:eastAsia="zh-CN"/>
                              </w:rPr>
                              <w:t>本：A/0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7pt;margin-top:-59.95pt;height:44.05pt;width:145.35pt;z-index:251664384;mso-width-relative:page;mso-height-relative:page;" filled="f" stroked="f" coordsize="21600,21600" o:gfxdata="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cbcsd0AAAAMAQAADwAAAAAAAAABACAAAAAiAAAA&#10;ZHJzL2Rvd25yZXYueG1sUEsBAhQAFAAAAAgAh07iQM+SbfY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4A720E">
                      <w:pPr>
                        <w:ind w:left="480" w:hanging="440" w:hangingChars="200"/>
                        <w:rPr>
                          <w:rFonts w:hint="eastAsia" w:ascii="宋体" w:hAnsi="宋体" w:eastAsia="宋体" w:cs="宋体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2"/>
                          <w:szCs w:val="22"/>
                          <w:lang w:val="en-US" w:eastAsia="zh-CN"/>
                        </w:rPr>
                        <w:t>文件编号：QR-TE-005</w:t>
                      </w:r>
                    </w:p>
                    <w:p w14:paraId="36F3CE04">
                      <w:pPr>
                        <w:ind w:left="480" w:hanging="440" w:hangingChars="200"/>
                        <w:rPr>
                          <w:rFonts w:hint="eastAsia" w:ascii="宋体" w:hAnsi="宋体" w:eastAsia="宋体" w:cs="宋体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2"/>
                          <w:szCs w:val="22"/>
                          <w:lang w:val="en-US" w:eastAsia="zh-CN"/>
                        </w:rPr>
                        <w:t>版</w:t>
                      </w:r>
                      <w:r>
                        <w:rPr>
                          <w:rFonts w:hint="eastAsia" w:ascii="宋体" w:hAnsi="宋体" w:cs="宋体"/>
                          <w:sz w:val="22"/>
                          <w:szCs w:val="2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宋体" w:hAnsi="宋体" w:eastAsia="宋体" w:cs="宋体"/>
                          <w:sz w:val="22"/>
                          <w:szCs w:val="22"/>
                          <w:lang w:val="en-US" w:eastAsia="zh-CN"/>
                        </w:rPr>
                        <w:t>本：A/0</w:t>
                      </w:r>
                    </w:p>
                  </w:txbxContent>
                </v:textbox>
              </v:shape>
            </w:pict>
          </mc:Fallback>
        </mc:AlternateContent>
      </w:r>
    </w:p>
    <w:p w14:paraId="2E48CDF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57" w:afterLines="50"/>
        <w:textAlignment w:val="auto"/>
        <w:rPr>
          <w:rFonts w:hint="eastAsia"/>
          <w:sz w:val="32"/>
          <w:szCs w:val="32"/>
          <w:lang w:val="en-US" w:eastAsia="zh-CN"/>
        </w:rPr>
      </w:pPr>
      <w:bookmarkStart w:id="2" w:name="_Toc5922"/>
      <w:bookmarkStart w:id="3" w:name="_Toc17938"/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3493770</wp:posOffset>
                </wp:positionH>
                <wp:positionV relativeFrom="paragraph">
                  <wp:posOffset>133350</wp:posOffset>
                </wp:positionV>
                <wp:extent cx="1863725" cy="274320"/>
                <wp:effectExtent l="0" t="0" r="3175" b="190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66435" y="1520190"/>
                          <a:ext cx="1863725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3CB20">
                            <w:pPr>
                              <w:rPr>
                                <w:rFonts w:hint="default" w:eastAsia="宋体"/>
                                <w:color w:val="0000FF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测试日期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{{ text_date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5.1pt;margin-top:10.5pt;height:21.6pt;width:146.75pt;z-index:251660288;mso-width-relative:page;mso-height-relative:page;" fillcolor="#FFFFFF [3201]" filled="t" stroked="f" coordsize="21600,21600" o:gfxdata="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AkB421QAA&#10;AAkBAAAPAAAAAAAAAAEAIAAAACIAAABkcnMvZG93bnJldi54bWxQSwECFAAUAAAACACHTuJADQPD&#10;KloCAACb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C3CB20">
                      <w:pPr>
                        <w:rPr>
                          <w:rFonts w:hint="default" w:eastAsia="宋体"/>
                          <w:color w:val="0000FF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测试日期</w:t>
                      </w:r>
                      <w:r>
                        <w:rPr>
                          <w:rFonts w:hint="eastAsia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{{ text_date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2"/>
          <w:szCs w:val="32"/>
          <w:lang w:val="en-US" w:eastAsia="zh-CN"/>
        </w:rPr>
        <w:t>I. 概况</w:t>
      </w:r>
      <w:bookmarkEnd w:id="2"/>
      <w:bookmarkEnd w:id="3"/>
    </w:p>
    <w:tbl>
      <w:tblPr>
        <w:tblStyle w:val="11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9"/>
        <w:gridCol w:w="3143"/>
      </w:tblGrid>
      <w:tr w14:paraId="18693F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79" w:type="dxa"/>
            <w:tcBorders>
              <w:bottom w:val="single" w:color="auto" w:sz="8" w:space="0"/>
            </w:tcBorders>
            <w:vAlign w:val="center"/>
          </w:tcPr>
          <w:p w14:paraId="66D63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  <w:tc>
          <w:tcPr>
            <w:tcW w:w="3143" w:type="dxa"/>
            <w:tcBorders>
              <w:bottom w:val="single" w:color="auto" w:sz="8" w:space="0"/>
            </w:tcBorders>
            <w:vAlign w:val="center"/>
          </w:tcPr>
          <w:p w14:paraId="45343C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测试环境</w:t>
            </w:r>
          </w:p>
        </w:tc>
      </w:tr>
      <w:tr w14:paraId="5FE864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5379" w:type="dxa"/>
            <w:vMerge w:val="restart"/>
            <w:tcBorders>
              <w:tl2br w:val="nil"/>
              <w:tr2bl w:val="nil"/>
            </w:tcBorders>
          </w:tcPr>
          <w:p w14:paraId="5DFFAE2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名</w:t>
            </w:r>
            <w:r>
              <w:rPr>
                <w:rFonts w:hint="eastAsia"/>
                <w:b/>
                <w:bCs/>
                <w:color w:val="auto"/>
                <w:sz w:val="20"/>
                <w:szCs w:val="20"/>
                <w:lang w:val="en-US" w:eastAsia="zh-CN"/>
              </w:rPr>
              <w:t>称：光纤激光器</w:t>
            </w:r>
          </w:p>
          <w:p w14:paraId="2E0B833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lang w:val="en-US" w:eastAsia="zh-CN"/>
              </w:rPr>
              <w:t>型号：</w:t>
            </w: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  <w:p w14:paraId="26C4212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lang w:val="en-US" w:eastAsia="zh-CN"/>
              </w:rPr>
              <w:t>编号：</w:t>
            </w: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3143" w:type="dxa"/>
            <w:tcBorders>
              <w:top w:val="single" w:color="F1F1F1" w:sz="6" w:space="0"/>
              <w:bottom w:val="single" w:color="F1F1F1" w:sz="6" w:space="0"/>
            </w:tcBorders>
            <w:vAlign w:val="center"/>
          </w:tcPr>
          <w:p w14:paraId="24D976C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环境温度</w:t>
            </w: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：24-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26℃</w:t>
            </w:r>
          </w:p>
        </w:tc>
      </w:tr>
      <w:tr w14:paraId="043A89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379" w:type="dxa"/>
            <w:vMerge w:val="continue"/>
            <w:tcBorders>
              <w:tl2br w:val="nil"/>
              <w:tr2bl w:val="nil"/>
            </w:tcBorders>
          </w:tcPr>
          <w:p w14:paraId="4146FD2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  <w:vertAlign w:val="baseline"/>
              </w:rPr>
            </w:pPr>
          </w:p>
        </w:tc>
        <w:tc>
          <w:tcPr>
            <w:tcW w:w="3143" w:type="dxa"/>
            <w:tcBorders>
              <w:top w:val="single" w:color="F1F1F1" w:sz="6" w:space="0"/>
              <w:tl2br w:val="nil"/>
              <w:tr2bl w:val="nil"/>
            </w:tcBorders>
            <w:vAlign w:val="center"/>
          </w:tcPr>
          <w:p w14:paraId="435AE67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环境湿度</w:t>
            </w: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：40-60%</w:t>
            </w:r>
          </w:p>
        </w:tc>
      </w:tr>
    </w:tbl>
    <w:p w14:paraId="1AC5074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afterLines="0"/>
        <w:textAlignment w:val="auto"/>
        <w:rPr>
          <w:rFonts w:hint="default"/>
          <w:lang w:val="en-US" w:eastAsia="zh-CN"/>
        </w:rPr>
      </w:pPr>
      <w:bookmarkStart w:id="4" w:name="_Toc9647"/>
      <w:bookmarkStart w:id="5" w:name="_Toc22194"/>
      <w:r>
        <w:rPr>
          <w:rFonts w:hint="eastAsia"/>
          <w:lang w:val="en-US" w:eastAsia="zh-CN"/>
        </w:rPr>
        <w:t>II. 测试数据</w:t>
      </w:r>
      <w:bookmarkEnd w:id="4"/>
      <w:bookmarkEnd w:id="5"/>
    </w:p>
    <w:tbl>
      <w:tblPr>
        <w:tblStyle w:val="11"/>
        <w:tblpPr w:leftFromText="180" w:rightFromText="180" w:vertAnchor="text" w:horzAnchor="page" w:tblpX="1824" w:tblpY="156"/>
        <w:tblOverlap w:val="never"/>
        <w:tblW w:w="4984" w:type="pct"/>
        <w:tblInd w:w="0" w:type="dxa"/>
        <w:tblBorders>
          <w:top w:val="single" w:color="000000" w:themeColor="text1" w:sz="12" w:space="0"/>
          <w:left w:val="none" w:color="auto" w:sz="0" w:space="0"/>
          <w:bottom w:val="single" w:color="000000" w:themeColor="text1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0"/>
        <w:gridCol w:w="3043"/>
        <w:gridCol w:w="807"/>
        <w:gridCol w:w="825"/>
      </w:tblGrid>
      <w:tr w14:paraId="5C5598DF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48" w:type="pct"/>
            <w:tcBorders>
              <w:top w:val="single" w:color="000000" w:themeColor="text1" w:sz="12" w:space="0"/>
              <w:bottom w:val="single" w:color="000000" w:themeColor="text1" w:sz="8" w:space="0"/>
            </w:tcBorders>
            <w:vAlign w:val="center"/>
          </w:tcPr>
          <w:p w14:paraId="34A1F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参数项</w:t>
            </w:r>
          </w:p>
        </w:tc>
        <w:tc>
          <w:tcPr>
            <w:tcW w:w="1791" w:type="pct"/>
            <w:tcBorders>
              <w:top w:val="single" w:color="000000" w:themeColor="text1" w:sz="12" w:space="0"/>
              <w:bottom w:val="single" w:color="000000" w:themeColor="text1" w:sz="8" w:space="0"/>
            </w:tcBorders>
            <w:vAlign w:val="center"/>
          </w:tcPr>
          <w:p w14:paraId="74F26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测试值</w:t>
            </w:r>
          </w:p>
        </w:tc>
        <w:tc>
          <w:tcPr>
            <w:tcW w:w="474" w:type="pct"/>
            <w:tcBorders>
              <w:top w:val="single" w:color="000000" w:themeColor="text1" w:sz="12" w:space="0"/>
              <w:bottom w:val="single" w:color="000000" w:themeColor="text1" w:sz="8" w:space="0"/>
            </w:tcBorders>
            <w:vAlign w:val="center"/>
          </w:tcPr>
          <w:p w14:paraId="04BA6E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485" w:type="pct"/>
            <w:tcBorders>
              <w:top w:val="single" w:color="000000" w:themeColor="text1" w:sz="12" w:space="0"/>
              <w:bottom w:val="single" w:color="000000" w:themeColor="text1" w:sz="8" w:space="0"/>
            </w:tcBorders>
            <w:vAlign w:val="center"/>
          </w:tcPr>
          <w:p w14:paraId="6B4260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80F3B87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000000" w:themeColor="text1" w:sz="8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B2CF4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激光器序列号</w:t>
            </w:r>
          </w:p>
        </w:tc>
        <w:tc>
          <w:tcPr>
            <w:tcW w:w="1791" w:type="pct"/>
            <w:tcBorders>
              <w:top w:val="single" w:color="000000" w:themeColor="text1" w:sz="8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top"/>
          </w:tcPr>
          <w:p w14:paraId="034950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474" w:type="pct"/>
            <w:tcBorders>
              <w:top w:val="single" w:color="000000" w:themeColor="text1" w:sz="8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top"/>
          </w:tcPr>
          <w:p w14:paraId="3615BA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85" w:type="pct"/>
            <w:tcBorders>
              <w:top w:val="single" w:color="000000" w:themeColor="text1" w:sz="8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452015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41426FE1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0ABF7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工作方式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8A600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连续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0EB16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1C9997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4BD20300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DD7FC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激光器电流调节范围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447D2F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暂不支持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top"/>
          </w:tcPr>
          <w:p w14:paraId="199874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72648C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16F42153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724EE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激光器功率调节范围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1BFC7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暂不支持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top"/>
          </w:tcPr>
          <w:p w14:paraId="52447B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6D101C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2EA9E4D8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3824E9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激光器当前工作模式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2DA17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Current Mode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21A37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5E4D89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0824EA0D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1859F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激光器当前工作电流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top"/>
          </w:tcPr>
          <w:p w14:paraId="583243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1436C5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mA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55E306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2A945FC1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20009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输出功率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top"/>
          </w:tcPr>
          <w:p w14:paraId="292A9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 text_power }}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7E0AC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W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36CDBD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533E655A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1C0BBA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激光器当前工作波长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1213FA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CFEFB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nm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5E8292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0274F698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4A0F22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激光器当前温度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9AAFE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49BA5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℃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44DEDB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0DD80B57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075A2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波长调谐范围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AFB74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EFC6A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nm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35A061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22D4D55A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DC7B0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bCs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波长热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调谐范围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0CFFE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/>
                <w:bCs/>
                <w:color w:val="auto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15336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nm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181EC3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6618BAF2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88ED9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温度调谐范围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05C2E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3DFCA4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℃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19FB6F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2950275C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57ACE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bookmarkStart w:id="6" w:name="OLE_LINK1"/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温度调谐范围内功率变化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36269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0062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mW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7472DD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09FB5344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4DB42C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快速频率</w:t>
            </w:r>
            <w:bookmarkEnd w:id="6"/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调谐范围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8BB7E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AA1B3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GHz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682B06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Fig.2</w:t>
            </w:r>
          </w:p>
        </w:tc>
      </w:tr>
      <w:tr w14:paraId="67B5B623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850AE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快速频率调谐带宽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01784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30BDA1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kHz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10B6FA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7593BBD2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A4527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相对强度噪声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RIN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）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4E50BE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/>
                <w:bCs/>
                <w:color w:val="auto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 text_rin }}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497AD6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36023A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Fig.1</w:t>
            </w:r>
          </w:p>
        </w:tc>
      </w:tr>
      <w:tr w14:paraId="5AC48F67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2FF88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Current Mode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功率稳定性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RMS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）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9246B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/>
                <w:bCs/>
                <w:color w:val="0000FF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C1AA8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542B4D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1645CE4C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3595D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kern w:val="2"/>
                <w:sz w:val="20"/>
                <w:szCs w:val="20"/>
                <w:lang w:val="en-US" w:eastAsia="zh-CN" w:bidi="ar"/>
              </w:rPr>
              <w:t>Power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 xml:space="preserve"> Mode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功率稳定性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RMS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）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9DF80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bCs/>
                <w:color w:val="0000FF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1132A2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%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0F9A60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5DDB836C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3F35F5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/>
                <w:bCs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激光线宽（100us积分）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BB7D7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/>
                <w:bCs/>
                <w:color w:val="auto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001F3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kHz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73F724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Fig.4</w:t>
            </w:r>
          </w:p>
        </w:tc>
      </w:tr>
      <w:tr w14:paraId="3B8D4FD3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BB549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光谱信噪比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5C862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color w:val="auto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 text_SNR }}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A9E2E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dB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6DFB8A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Fig.3</w:t>
            </w:r>
          </w:p>
        </w:tc>
      </w:tr>
      <w:tr w14:paraId="54CF9339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10B4A1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偏振度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308FBB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color w:val="auto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线偏振，＞20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87C31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dB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547A95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Fig.5</w:t>
            </w:r>
          </w:p>
        </w:tc>
      </w:tr>
      <w:tr w14:paraId="78D13BD6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3A8BD7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快速频率调谐接口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7B7486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SMA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595BE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7EACD4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3F07620C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48BDC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快速频率调谐信号范围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85F36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0 ~ 10或 -5 ~ 5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C973F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V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19EBB3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</w:tr>
      <w:tr w14:paraId="6D8651C2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4EF80D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激光输出尾纤长度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01C903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lang w:val="en-US" w:eastAsia="zh-CN"/>
              </w:rPr>
              <w:t>80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D42C6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cm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293BB1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-</w:t>
            </w:r>
          </w:p>
        </w:tc>
      </w:tr>
      <w:tr w14:paraId="546FCC3D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6E18D0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电源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399B0C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12V 5A DC，稳定功率＜40W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53DC64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2A18DE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-</w:t>
            </w:r>
          </w:p>
        </w:tc>
      </w:tr>
      <w:tr w14:paraId="695FE00F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07383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输出接口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2A008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FC/APC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F1F1F1" w:sz="6" w:space="0"/>
              <w:right w:val="nil"/>
              <w:tl2br w:val="nil"/>
              <w:tr2bl w:val="nil"/>
            </w:tcBorders>
            <w:vAlign w:val="center"/>
          </w:tcPr>
          <w:p w14:paraId="264271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F1F1F1" w:sz="6" w:space="0"/>
              <w:tl2br w:val="nil"/>
              <w:tr2bl w:val="nil"/>
            </w:tcBorders>
            <w:vAlign w:val="center"/>
          </w:tcPr>
          <w:p w14:paraId="29D112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-</w:t>
            </w:r>
          </w:p>
        </w:tc>
      </w:tr>
      <w:tr w14:paraId="3A003642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248" w:type="pct"/>
            <w:tcBorders>
              <w:top w:val="single" w:color="F1F1F1" w:sz="6" w:space="0"/>
              <w:bottom w:val="single" w:color="000000" w:themeColor="text1" w:sz="12" w:space="0"/>
              <w:right w:val="nil"/>
            </w:tcBorders>
            <w:vAlign w:val="center"/>
          </w:tcPr>
          <w:p w14:paraId="44091C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激光器尺寸</w:t>
            </w:r>
          </w:p>
        </w:tc>
        <w:tc>
          <w:tcPr>
            <w:tcW w:w="1791" w:type="pct"/>
            <w:tcBorders>
              <w:top w:val="single" w:color="F1F1F1" w:sz="6" w:space="0"/>
              <w:left w:val="nil"/>
              <w:bottom w:val="single" w:color="000000" w:themeColor="text1" w:sz="12" w:space="0"/>
              <w:right w:val="nil"/>
            </w:tcBorders>
            <w:vAlign w:val="center"/>
          </w:tcPr>
          <w:p w14:paraId="405490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210*118*33</w:t>
            </w:r>
          </w:p>
        </w:tc>
        <w:tc>
          <w:tcPr>
            <w:tcW w:w="474" w:type="pct"/>
            <w:tcBorders>
              <w:top w:val="single" w:color="F1F1F1" w:sz="6" w:space="0"/>
              <w:left w:val="nil"/>
              <w:bottom w:val="single" w:color="000000" w:themeColor="text1" w:sz="12" w:space="0"/>
              <w:right w:val="nil"/>
            </w:tcBorders>
            <w:vAlign w:val="center"/>
          </w:tcPr>
          <w:p w14:paraId="7F092B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drawing>
                <wp:anchor distT="0" distB="0" distL="114935" distR="114935" simplePos="0" relativeHeight="251665408" behindDoc="0" locked="0" layoutInCell="1" allowOverlap="1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109855</wp:posOffset>
                  </wp:positionV>
                  <wp:extent cx="1157605" cy="1148715"/>
                  <wp:effectExtent l="0" t="0" r="635" b="9525"/>
                  <wp:wrapNone/>
                  <wp:docPr id="14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C0C6D2">
                                  <a:alpha val="100000"/>
                                </a:srgbClr>
                              </a:clrFrom>
                              <a:clrTo>
                                <a:srgbClr val="C0C6D2">
                                  <a:alpha val="100000"/>
                                  <a:alpha val="0"/>
                                </a:srgbClr>
                              </a:clrTo>
                            </a:clrChange>
                            <a:lum bright="30000" contrast="34000"/>
                          </a:blip>
                          <a:srcRect l="20326" t="33251" r="57366" b="37246"/>
                          <a:stretch>
                            <a:fillRect/>
                          </a:stretch>
                        </pic:blipFill>
                        <pic:spPr>
                          <a:xfrm rot="480000">
                            <a:off x="0" y="0"/>
                            <a:ext cx="1157605" cy="11487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mm</w:t>
            </w:r>
          </w:p>
        </w:tc>
        <w:tc>
          <w:tcPr>
            <w:tcW w:w="485" w:type="pct"/>
            <w:tcBorders>
              <w:top w:val="single" w:color="F1F1F1" w:sz="6" w:space="0"/>
              <w:left w:val="nil"/>
              <w:bottom w:val="single" w:color="000000" w:themeColor="text1" w:sz="12" w:space="0"/>
            </w:tcBorders>
            <w:vAlign w:val="center"/>
          </w:tcPr>
          <w:p w14:paraId="616721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-</w:t>
            </w:r>
          </w:p>
        </w:tc>
      </w:tr>
    </w:tbl>
    <w:p w14:paraId="40D03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ge">
                  <wp:posOffset>9620885</wp:posOffset>
                </wp:positionV>
                <wp:extent cx="4570730" cy="29337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9347200"/>
                          <a:ext cx="45707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4DCEE"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测试人员: ZQ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检验人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员: ZXL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审核人员: HS        测试结论: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5pt;margin-top:757.55pt;height:23.1pt;width:359.9pt;mso-position-vertical-relative:page;z-index:251661312;mso-width-relative:page;mso-height-relative:page;" filled="f" stroked="f" coordsize="21600,21600" o:gfxdata="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r2m0LaAAAACwEAAA8AAAAAAAAA&#10;AQAgAAAAIgAAAGRycy9kb3ducmV2LnhtbFBLAQIUABQAAAAIAIdO4kCRIFW1SAIAAHQ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C4DCEE"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测试人员: ZQ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     检验人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员: ZXL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      审核人员: HS        测试结论: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 w:val="20"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4118610</wp:posOffset>
            </wp:positionH>
            <wp:positionV relativeFrom="paragraph">
              <wp:posOffset>7797800</wp:posOffset>
            </wp:positionV>
            <wp:extent cx="1266825" cy="1266825"/>
            <wp:effectExtent l="0" t="0" r="0" b="0"/>
            <wp:wrapNone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0"/>
          <w:szCs w:val="20"/>
          <w:lang w:val="en-US" w:eastAsia="zh-CN"/>
        </w:rPr>
        <w:t>注：所有Fig.图表均放置于附录一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br w:type="page"/>
      </w:r>
    </w:p>
    <w:p w14:paraId="5DA35D76">
      <w:pPr>
        <w:pStyle w:val="3"/>
        <w:bidi w:val="0"/>
        <w:rPr>
          <w:rFonts w:hint="eastAsia"/>
          <w:lang w:val="en-US" w:eastAsia="zh-CN"/>
        </w:rPr>
      </w:pPr>
      <w:bookmarkStart w:id="7" w:name="_Toc17982"/>
      <w:bookmarkStart w:id="8" w:name="_Toc26506"/>
      <w:r>
        <w:rPr>
          <w:rFonts w:hint="eastAsia"/>
          <w:lang w:val="en-US" w:eastAsia="zh-CN"/>
        </w:rPr>
        <w:t>III. 附录一</w:t>
      </w:r>
      <w:bookmarkEnd w:id="7"/>
      <w:bookmarkEnd w:id="8"/>
    </w:p>
    <w:p w14:paraId="16AD8ED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jc w:val="left"/>
        <w:textAlignment w:val="auto"/>
        <w:rPr>
          <w:rFonts w:hint="default"/>
          <w:lang w:val="en-US" w:eastAsia="zh-CN"/>
        </w:rPr>
      </w:pPr>
      <w:bookmarkStart w:id="9" w:name="_Toc27757"/>
      <w:bookmarkStart w:id="10" w:name="_Toc18902"/>
      <w:r>
        <w:rPr>
          <w:rFonts w:hint="eastAsia"/>
          <w:lang w:val="en-US" w:eastAsia="zh-CN"/>
        </w:rPr>
        <w:t>Fig.1 相对强度噪声</w:t>
      </w:r>
      <w:bookmarkEnd w:id="9"/>
      <w:bookmarkEnd w:id="10"/>
      <w:r>
        <w:rPr>
          <w:rFonts w:hint="eastAsia"/>
          <w:lang w:val="en-US" w:eastAsia="zh-CN"/>
        </w:rPr>
        <w:t>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63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2" w:hRule="atLeast"/>
        </w:trPr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</w:tcPr>
          <w:p w14:paraId="2DA68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{{ img_rin }}</w:t>
            </w:r>
          </w:p>
        </w:tc>
      </w:tr>
      <w:tr w14:paraId="6495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8522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8F97F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95" w:afterLines="30" w:afterAutospacing="0" w:line="288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注：</w:t>
            </w:r>
            <w:r>
              <w:rPr>
                <w:rFonts w:hint="default" w:ascii="Times New Roman" w:hAnsi="Times New Roman" w:cs="Times New Roman"/>
                <w:b/>
                <w:bCs/>
                <w:kern w:val="2"/>
                <w:sz w:val="20"/>
                <w:szCs w:val="20"/>
                <w:lang w:val="en-US" w:eastAsia="zh-CN" w:bidi="ar-SA"/>
              </w:rPr>
              <w:t>激光器相对</w:t>
            </w: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强度</w:t>
            </w:r>
            <w:r>
              <w:rPr>
                <w:rFonts w:hint="default" w:ascii="Times New Roman" w:hAnsi="Times New Roman" w:cs="Times New Roman"/>
                <w:b/>
                <w:bCs/>
                <w:kern w:val="2"/>
                <w:sz w:val="20"/>
                <w:szCs w:val="20"/>
                <w:lang w:val="en-US" w:eastAsia="zh-CN" w:bidi="ar-SA"/>
              </w:rPr>
              <w:t>噪声（10Hz-10MHz）RMS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积分值约</w:t>
            </w:r>
            <w:r>
              <w:rPr>
                <w:rFonts w:hint="eastAsia" w:cs="Times New Roman"/>
                <w:b/>
                <w:bCs/>
                <w:sz w:val="20"/>
                <w:szCs w:val="20"/>
                <w:lang w:val="en-US" w:eastAsia="zh-CN"/>
              </w:rPr>
              <w:t>{{ text_rin }}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%</w:t>
            </w:r>
          </w:p>
        </w:tc>
      </w:tr>
    </w:tbl>
    <w:p w14:paraId="1F5C4F4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textAlignment w:val="auto"/>
        <w:rPr>
          <w:rFonts w:hint="eastAsia"/>
          <w:lang w:val="en-US" w:eastAsia="zh-CN"/>
        </w:rPr>
      </w:pPr>
      <w:bookmarkStart w:id="11" w:name="_Toc12970"/>
      <w:bookmarkStart w:id="12" w:name="_Toc26327"/>
      <w:bookmarkStart w:id="13" w:name="_Toc24953"/>
    </w:p>
    <w:p w14:paraId="09A4642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Fig.2 快速频率</w:t>
      </w:r>
      <w:r>
        <w:rPr>
          <w:rFonts w:hint="default"/>
          <w:lang w:val="en-US" w:eastAsia="zh-CN"/>
        </w:rPr>
        <w:t>调谐范围</w:t>
      </w:r>
      <w:r>
        <w:rPr>
          <w:rFonts w:hint="eastAsia"/>
          <w:lang w:val="en-US" w:eastAsia="zh-CN"/>
        </w:rPr>
        <w:t>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54E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6" w:hRule="atLeast"/>
        </w:trPr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AC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{{ img_PZT }}</w:t>
            </w:r>
          </w:p>
        </w:tc>
      </w:tr>
      <w:tr w14:paraId="63CB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306DE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95" w:afterLines="30" w:afterAutospacing="0" w:line="288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0"/>
                <w:szCs w:val="20"/>
                <w:lang w:val="en-US" w:eastAsia="zh-CN" w:bidi="ar"/>
              </w:rPr>
              <w:t>注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：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{{ text_center_wavelength }}</w:t>
            </w:r>
            <w:r>
              <w:rPr>
                <w:rFonts w:hint="default" w:cs="Times New Roman"/>
                <w:b/>
                <w:bCs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快速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频率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调谐范围约为</w:t>
            </w: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 w:eastAsia="zh-CN"/>
              </w:rPr>
              <w:t>xxxxxx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GHz</w:t>
            </w:r>
          </w:p>
        </w:tc>
      </w:tr>
      <w:bookmarkEnd w:id="11"/>
      <w:bookmarkEnd w:id="12"/>
    </w:tbl>
    <w:p w14:paraId="79E632D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Fig.3 光谱测试</w:t>
      </w:r>
      <w:bookmarkStart w:id="16" w:name="_GoBack"/>
      <w:bookmarkEnd w:id="1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B95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645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{{ img_spectrumSNR }}</w:t>
            </w:r>
          </w:p>
        </w:tc>
      </w:tr>
      <w:tr w14:paraId="650D0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454971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95" w:afterLines="30" w:afterAutospacing="0" w:line="288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"/>
              </w:rPr>
              <w:t>注</w:t>
            </w: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"/>
              </w:rPr>
              <w:t>：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{{ text_center_wavelength }}</w:t>
            </w:r>
            <w:r>
              <w:rPr>
                <w:rFonts w:hint="default" w:ascii="Times New Roman" w:hAnsi="Times New Roman" w:cs="Times New Roman"/>
                <w:b/>
                <w:bCs/>
                <w:strike w:val="0"/>
                <w:dstrike w:val="0"/>
                <w:color w:val="auto"/>
                <w:kern w:val="2"/>
                <w:sz w:val="20"/>
                <w:szCs w:val="20"/>
                <w:highlight w:val="none"/>
                <w:lang w:val="en-US" w:eastAsia="zh-CN" w:bidi="ar-SA"/>
              </w:rPr>
              <w:t>nm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输出</w:t>
            </w:r>
            <w:r>
              <w:rPr>
                <w:rFonts w:hint="default" w:ascii="Times New Roman" w:hAnsi="Times New Roman" w:cs="Times New Roman"/>
                <w:b/>
                <w:bCs/>
                <w:strike w:val="0"/>
                <w:dstrike w:val="0"/>
                <w:color w:val="auto"/>
                <w:kern w:val="2"/>
                <w:sz w:val="20"/>
                <w:szCs w:val="20"/>
                <w:highlight w:val="none"/>
                <w:lang w:val="en-US" w:eastAsia="zh-CN" w:bidi="ar-SA"/>
              </w:rPr>
              <w:t>光谱测试，光谱信噪比</w:t>
            </w:r>
            <w:r>
              <w:rPr>
                <w:rFonts w:hint="eastAsia" w:cs="Times New Roman"/>
                <w:b/>
                <w:bCs/>
                <w:strike w:val="0"/>
                <w:dstrike w:val="0"/>
                <w:color w:val="auto"/>
                <w:kern w:val="2"/>
                <w:sz w:val="20"/>
                <w:szCs w:val="20"/>
                <w:highlight w:val="none"/>
                <w:lang w:val="en-US" w:eastAsia="zh-CN" w:bidi="ar-SA"/>
              </w:rPr>
              <w:t>{{ text_SNR }}</w:t>
            </w:r>
            <w:r>
              <w:rPr>
                <w:rFonts w:hint="default" w:ascii="Times New Roman" w:hAnsi="Times New Roman" w:cs="Times New Roman"/>
                <w:b/>
                <w:bCs/>
                <w:strike w:val="0"/>
                <w:dstrike w:val="0"/>
                <w:color w:val="auto"/>
                <w:kern w:val="2"/>
                <w:sz w:val="20"/>
                <w:szCs w:val="20"/>
                <w:highlight w:val="none"/>
                <w:lang w:val="en-US" w:eastAsia="zh-CN" w:bidi="ar-SA"/>
              </w:rPr>
              <w:t>dB</w:t>
            </w:r>
          </w:p>
        </w:tc>
      </w:tr>
      <w:bookmarkEnd w:id="13"/>
    </w:tbl>
    <w:p w14:paraId="4E01C99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textAlignment w:val="auto"/>
        <w:rPr>
          <w:rFonts w:hint="eastAsia"/>
          <w:lang w:val="en-US" w:eastAsia="zh-CN"/>
        </w:rPr>
      </w:pPr>
      <w:bookmarkStart w:id="14" w:name="_Toc20988"/>
      <w:bookmarkStart w:id="15" w:name="_Toc6655"/>
    </w:p>
    <w:p w14:paraId="7E42E5C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Fig.4 线宽</w:t>
      </w:r>
      <w:bookmarkEnd w:id="14"/>
      <w:bookmarkEnd w:id="15"/>
      <w:r>
        <w:rPr>
          <w:rFonts w:hint="eastAsia"/>
          <w:lang w:val="en-US" w:eastAsia="zh-CN"/>
        </w:rPr>
        <w:t>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8F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1" w:hRule="atLeast"/>
        </w:trPr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7E33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{{ img_linewidth }}</w:t>
            </w:r>
          </w:p>
        </w:tc>
      </w:tr>
      <w:tr w14:paraId="6F94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127F49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95" w:afterLines="30" w:afterAutospacing="0" w:line="288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0"/>
                <w:szCs w:val="20"/>
                <w:lang w:val="en-US" w:eastAsia="zh-CN" w:bidi="ar"/>
              </w:rPr>
              <w:t>注：</w:t>
            </w:r>
            <w:r>
              <w:rPr>
                <w:rFonts w:hint="default" w:ascii="Times New Roman" w:hAnsi="Times New Roman" w:cs="Times New Roman"/>
                <w:b/>
                <w:bCs/>
                <w:kern w:val="2"/>
                <w:sz w:val="20"/>
                <w:szCs w:val="20"/>
                <w:lang w:val="en-US" w:eastAsia="zh-CN" w:bidi="ar-SA"/>
              </w:rPr>
              <w:t>采用延时自外差法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，用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0km光纤延时，根据拍频信号20dB宽度，测得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{{ text_center_wavelength }}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nm线宽约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{{ text_linewidth }}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kHz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  <w:t>，放大器对线宽的展宽远小于自由运转的线宽</w:t>
            </w:r>
          </w:p>
        </w:tc>
      </w:tr>
    </w:tbl>
    <w:p w14:paraId="0B93CE4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Fig.5 </w:t>
      </w:r>
      <w:r>
        <w:rPr>
          <w:rFonts w:hint="eastAsia"/>
          <w:highlight w:val="none"/>
          <w:lang w:val="en-US" w:eastAsia="zh-CN"/>
        </w:rPr>
        <w:t>偏振测试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7F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1" w:hRule="atLeast"/>
        </w:trPr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FE6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/>
              </w:rPr>
              <w:t>{{ img_polarization }}</w:t>
            </w:r>
          </w:p>
        </w:tc>
      </w:tr>
      <w:tr w14:paraId="2E9A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top"/>
          </w:tcPr>
          <w:p w14:paraId="787A42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95" w:afterLines="30" w:afterAutospacing="0" w:line="288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0"/>
                <w:szCs w:val="20"/>
                <w:lang w:val="en-US" w:eastAsia="zh-CN" w:bidi="ar"/>
              </w:rPr>
              <w:t>注：经测试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eastAsia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{{ text_center_wavelength }}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0"/>
                <w:szCs w:val="20"/>
                <w:lang w:val="en-US" w:eastAsia="zh-CN" w:bidi="ar"/>
              </w:rPr>
              <w:t>nm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0"/>
                <w:szCs w:val="20"/>
                <w:lang w:val="en-US" w:eastAsia="zh-CN" w:bidi="ar"/>
              </w:rPr>
              <w:t>输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0"/>
                <w:szCs w:val="20"/>
                <w:lang w:val="en-US" w:eastAsia="zh-CN" w:bidi="ar"/>
              </w:rPr>
              <w:t>出激光为线偏振，偏振度大于20dB</w:t>
            </w:r>
          </w:p>
        </w:tc>
      </w:tr>
    </w:tbl>
    <w:p w14:paraId="63D3C168"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0C81F">
    <w:pPr>
      <w:widowControl w:val="0"/>
      <w:pBdr>
        <w:top w:val="none" w:color="auto" w:sz="0" w:space="0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tabs>
        <w:tab w:val="center" w:pos="4153"/>
      </w:tabs>
      <w:jc w:val="both"/>
      <w:rPr>
        <w:sz w:val="18"/>
        <w:szCs w:val="13"/>
      </w:rPr>
    </w:pPr>
    <w:r>
      <w:rPr>
        <w:rFonts w:hint="eastAsia"/>
        <w:sz w:val="18"/>
        <w:szCs w:val="13"/>
        <w:lang w:eastAsia="zh-CN"/>
      </w:rPr>
      <w:tab/>
    </w:r>
  </w:p>
  <w:p w14:paraId="174F0370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1BBB6">
    <w:pPr>
      <w:pStyle w:val="6"/>
      <w:widowControl w:val="0"/>
      <w:pBdr>
        <w:top w:val="single" w:color="000000" w:themeColor="text1" w:sz="12" w:space="0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tabs>
        <w:tab w:val="clear" w:pos="8306"/>
      </w:tabs>
      <w:snapToGrid w:val="0"/>
      <w:ind w:left="0" w:leftChars="0" w:right="-94" w:rightChars="-39" w:firstLine="0" w:firstLineChars="0"/>
      <w:jc w:val="left"/>
    </w:pPr>
    <w:r>
      <w:rPr>
        <w:sz w:val="15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E6C51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E6C51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3007360</wp:posOffset>
              </wp:positionH>
              <wp:positionV relativeFrom="paragraph">
                <wp:posOffset>3810</wp:posOffset>
              </wp:positionV>
              <wp:extent cx="2471420" cy="297815"/>
              <wp:effectExtent l="0" t="0" r="5080" b="6985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1420" cy="2978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60195B">
                          <w:pPr>
                            <w:keepNext w:val="0"/>
                            <w:keepLines w:val="0"/>
                            <w:widowControl w:val="0"/>
                            <w:suppressLineNumbers w:val="0"/>
                            <w:spacing w:before="0" w:beforeAutospacing="0" w:after="0" w:afterAutospacing="0"/>
                            <w:ind w:left="0" w:leftChars="0" w:right="0" w:firstLine="0" w:firstLineChars="0"/>
                            <w:jc w:val="both"/>
                            <w:rPr>
                              <w:sz w:val="18"/>
                              <w:szCs w:val="13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kern w:val="2"/>
                              <w:sz w:val="20"/>
                              <w:szCs w:val="20"/>
                              <w:lang w:val="en-US" w:eastAsia="zh-CN" w:bidi="ar"/>
                            </w:rPr>
                            <w:t>Shanghai Precilasers Technologies Co.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b w:val="0"/>
                              <w:bCs w:val="0"/>
                              <w:kern w:val="2"/>
                              <w:sz w:val="20"/>
                              <w:szCs w:val="20"/>
                              <w:lang w:val="en-US" w:eastAsia="zh-CN" w:bidi="ar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kern w:val="2"/>
                              <w:sz w:val="20"/>
                              <w:szCs w:val="20"/>
                              <w:lang w:val="en-US" w:eastAsia="zh-CN" w:bidi="ar"/>
                            </w:rPr>
                            <w:t>Ltd.</w:t>
                          </w:r>
                        </w:p>
                        <w:p w14:paraId="7D76D13C">
                          <w:pPr>
                            <w:rPr>
                              <w:sz w:val="18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6.8pt;margin-top:0.3pt;height:23.45pt;width:194.6pt;z-index:251661312;mso-width-relative:page;mso-height-relative:page;" fillcolor="#FFFFFF [3201]" filled="t" stroked="f" coordsize="21600,21600" o:gfxdata="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IhHgDTAAAABwEAAA8AAAAAAAAA&#10;AQAgAAAAIgAAAGRycy9kb3ducmV2LnhtbFBLAQIUABQAAAAIAIdO4kBd5uhHTwIAAI8EAAAOAAAA&#10;AAAAAAEAIAAAACIBAABkcnMvZTJvRG9jLnhtbFBLBQYAAAAABgAGAFkBAADj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D60195B">
                    <w:pPr>
                      <w:keepNext w:val="0"/>
                      <w:keepLines w:val="0"/>
                      <w:widowControl w:val="0"/>
                      <w:suppressLineNumbers w:val="0"/>
                      <w:spacing w:before="0" w:beforeAutospacing="0" w:after="0" w:afterAutospacing="0"/>
                      <w:ind w:left="0" w:leftChars="0" w:right="0" w:firstLine="0" w:firstLineChars="0"/>
                      <w:jc w:val="both"/>
                      <w:rPr>
                        <w:sz w:val="18"/>
                        <w:szCs w:val="13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kern w:val="2"/>
                        <w:sz w:val="20"/>
                        <w:szCs w:val="20"/>
                        <w:lang w:val="en-US" w:eastAsia="zh-CN" w:bidi="ar"/>
                      </w:rPr>
                      <w:t>Shanghai Precilasers Technologies Co.</w:t>
                    </w:r>
                    <w:r>
                      <w:rPr>
                        <w:rFonts w:hint="eastAsia" w:ascii="Times New Roman" w:hAnsi="Times New Roman" w:eastAsia="宋体" w:cs="Times New Roman"/>
                        <w:b w:val="0"/>
                        <w:bCs w:val="0"/>
                        <w:kern w:val="2"/>
                        <w:sz w:val="20"/>
                        <w:szCs w:val="20"/>
                        <w:lang w:val="en-US" w:eastAsia="zh-CN" w:bidi="ar"/>
                      </w:rPr>
                      <w:t xml:space="preserve"> </w:t>
                    </w:r>
                    <w:r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kern w:val="2"/>
                        <w:sz w:val="20"/>
                        <w:szCs w:val="20"/>
                        <w:lang w:val="en-US" w:eastAsia="zh-CN" w:bidi="ar"/>
                      </w:rPr>
                      <w:t>Ltd.</w:t>
                    </w:r>
                  </w:p>
                  <w:p w14:paraId="7D76D13C">
                    <w:pPr>
                      <w:rPr>
                        <w:sz w:val="18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004B3">
    <w:pPr>
      <w:pStyle w:val="7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E4311">
    <w:pPr>
      <w:pStyle w:val="7"/>
      <w:widowControl w:val="0"/>
      <w:pBdr>
        <w:top w:val="none" w:color="auto" w:sz="0" w:space="1"/>
        <w:left w:val="none" w:color="auto" w:sz="0" w:space="4"/>
        <w:bottom w:val="single" w:color="000000" w:sz="12" w:space="1"/>
        <w:right w:val="none" w:color="auto" w:sz="0" w:space="4"/>
        <w:between w:val="none" w:color="auto" w:sz="0" w:space="0"/>
      </w:pBdr>
      <w:tabs>
        <w:tab w:val="clear" w:pos="8306"/>
      </w:tabs>
      <w:snapToGrid w:val="0"/>
      <w:spacing w:line="240" w:lineRule="auto"/>
      <w:ind w:right="-94" w:rightChars="-39"/>
      <w:jc w:val="both"/>
      <w:outlineLvl w:val="9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-37465</wp:posOffset>
          </wp:positionH>
          <wp:positionV relativeFrom="paragraph">
            <wp:posOffset>-360680</wp:posOffset>
          </wp:positionV>
          <wp:extent cx="1292860" cy="450850"/>
          <wp:effectExtent l="0" t="0" r="2540" b="6350"/>
          <wp:wrapNone/>
          <wp:docPr id="12" name="图片 12" descr="频准图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频准图片"/>
                  <pic:cNvPicPr>
                    <a:picLocks noChangeAspect="1"/>
                  </pic:cNvPicPr>
                </pic:nvPicPr>
                <pic:blipFill>
                  <a:blip r:embed="rId1"/>
                  <a:srcRect r="-2009" b="14623"/>
                  <a:stretch>
                    <a:fillRect/>
                  </a:stretch>
                </pic:blipFill>
                <pic:spPr>
                  <a:xfrm>
                    <a:off x="0" y="0"/>
                    <a:ext cx="1292860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alignBordersAndEdges w:val="1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NhNzI5MWQ0MDg3ZDI1ODc0YzQyMTAxOWYzYWI5NjkifQ=="/>
  </w:docVars>
  <w:rsids>
    <w:rsidRoot w:val="00172A27"/>
    <w:rsid w:val="00025808"/>
    <w:rsid w:val="00810361"/>
    <w:rsid w:val="00AA65E2"/>
    <w:rsid w:val="018E273D"/>
    <w:rsid w:val="01925AB4"/>
    <w:rsid w:val="01BA7A39"/>
    <w:rsid w:val="02446A4A"/>
    <w:rsid w:val="02477318"/>
    <w:rsid w:val="02AD46EB"/>
    <w:rsid w:val="02CB228B"/>
    <w:rsid w:val="02DD65AD"/>
    <w:rsid w:val="0314051C"/>
    <w:rsid w:val="03174419"/>
    <w:rsid w:val="0364070A"/>
    <w:rsid w:val="03842AC4"/>
    <w:rsid w:val="03977E2B"/>
    <w:rsid w:val="03F76325"/>
    <w:rsid w:val="040A60E7"/>
    <w:rsid w:val="04363AE8"/>
    <w:rsid w:val="04754611"/>
    <w:rsid w:val="048E4B7A"/>
    <w:rsid w:val="04DD0F8F"/>
    <w:rsid w:val="04EC4133"/>
    <w:rsid w:val="050050FE"/>
    <w:rsid w:val="05F629D2"/>
    <w:rsid w:val="07212CC2"/>
    <w:rsid w:val="07EF1BEC"/>
    <w:rsid w:val="07F12200"/>
    <w:rsid w:val="080C3D17"/>
    <w:rsid w:val="08101118"/>
    <w:rsid w:val="08935C29"/>
    <w:rsid w:val="08D05E61"/>
    <w:rsid w:val="08EE4E53"/>
    <w:rsid w:val="093F51ED"/>
    <w:rsid w:val="09644C54"/>
    <w:rsid w:val="09BA199B"/>
    <w:rsid w:val="09DC73E0"/>
    <w:rsid w:val="0A134713"/>
    <w:rsid w:val="0A267250"/>
    <w:rsid w:val="0A8E5F7D"/>
    <w:rsid w:val="0A8F6D2D"/>
    <w:rsid w:val="0ACF526C"/>
    <w:rsid w:val="0AD96646"/>
    <w:rsid w:val="0B29661A"/>
    <w:rsid w:val="0B2B3C57"/>
    <w:rsid w:val="0B5A79E7"/>
    <w:rsid w:val="0B6E283A"/>
    <w:rsid w:val="0C8B6586"/>
    <w:rsid w:val="0C914830"/>
    <w:rsid w:val="0D47320D"/>
    <w:rsid w:val="0D557EF2"/>
    <w:rsid w:val="0D75613B"/>
    <w:rsid w:val="0DBE1A93"/>
    <w:rsid w:val="0DE40111"/>
    <w:rsid w:val="0E357F72"/>
    <w:rsid w:val="0E807EA6"/>
    <w:rsid w:val="0E812C7D"/>
    <w:rsid w:val="0EEA6FB1"/>
    <w:rsid w:val="0FAA6E43"/>
    <w:rsid w:val="103F3E96"/>
    <w:rsid w:val="109D47A3"/>
    <w:rsid w:val="10A95D09"/>
    <w:rsid w:val="10DD49AE"/>
    <w:rsid w:val="10E26EA9"/>
    <w:rsid w:val="110C6C10"/>
    <w:rsid w:val="111711FF"/>
    <w:rsid w:val="122430E3"/>
    <w:rsid w:val="12AD31C8"/>
    <w:rsid w:val="12E8212B"/>
    <w:rsid w:val="13B65166"/>
    <w:rsid w:val="13C93C25"/>
    <w:rsid w:val="13D57CF7"/>
    <w:rsid w:val="14107EB2"/>
    <w:rsid w:val="14366BA3"/>
    <w:rsid w:val="144D6AC7"/>
    <w:rsid w:val="14D26E56"/>
    <w:rsid w:val="14D907FA"/>
    <w:rsid w:val="151D6BF2"/>
    <w:rsid w:val="1541714F"/>
    <w:rsid w:val="15BF6B50"/>
    <w:rsid w:val="160F2CF4"/>
    <w:rsid w:val="16C103B6"/>
    <w:rsid w:val="16CF79C7"/>
    <w:rsid w:val="171067F1"/>
    <w:rsid w:val="171A688F"/>
    <w:rsid w:val="174177D2"/>
    <w:rsid w:val="178E628A"/>
    <w:rsid w:val="17C7482B"/>
    <w:rsid w:val="17E05DED"/>
    <w:rsid w:val="18012725"/>
    <w:rsid w:val="18333FF6"/>
    <w:rsid w:val="184D5BCA"/>
    <w:rsid w:val="1850698B"/>
    <w:rsid w:val="1893699A"/>
    <w:rsid w:val="19421970"/>
    <w:rsid w:val="196842EC"/>
    <w:rsid w:val="19895421"/>
    <w:rsid w:val="19B05BF0"/>
    <w:rsid w:val="19C14F7C"/>
    <w:rsid w:val="19CB2997"/>
    <w:rsid w:val="1A6F1F3C"/>
    <w:rsid w:val="1A754EF4"/>
    <w:rsid w:val="1A833E19"/>
    <w:rsid w:val="1B4C69F6"/>
    <w:rsid w:val="1B593EEC"/>
    <w:rsid w:val="1B605A94"/>
    <w:rsid w:val="1B7E1227"/>
    <w:rsid w:val="1BA16C84"/>
    <w:rsid w:val="1BD6095C"/>
    <w:rsid w:val="1BD92245"/>
    <w:rsid w:val="1C7343CF"/>
    <w:rsid w:val="1C872604"/>
    <w:rsid w:val="1CEB441C"/>
    <w:rsid w:val="1D2D582D"/>
    <w:rsid w:val="1D9704A0"/>
    <w:rsid w:val="1E42335E"/>
    <w:rsid w:val="1EBF73C3"/>
    <w:rsid w:val="1ED56A7C"/>
    <w:rsid w:val="1FA6142B"/>
    <w:rsid w:val="1FEB7396"/>
    <w:rsid w:val="20021A57"/>
    <w:rsid w:val="20092710"/>
    <w:rsid w:val="207D067D"/>
    <w:rsid w:val="20CE67A4"/>
    <w:rsid w:val="21291FF3"/>
    <w:rsid w:val="212E7BC9"/>
    <w:rsid w:val="215F0007"/>
    <w:rsid w:val="21A7447C"/>
    <w:rsid w:val="21E8351C"/>
    <w:rsid w:val="21FD2971"/>
    <w:rsid w:val="22420A78"/>
    <w:rsid w:val="22D66711"/>
    <w:rsid w:val="22DF27AC"/>
    <w:rsid w:val="230F7A48"/>
    <w:rsid w:val="232B6625"/>
    <w:rsid w:val="2373123B"/>
    <w:rsid w:val="23823957"/>
    <w:rsid w:val="24917ED4"/>
    <w:rsid w:val="24EE1B49"/>
    <w:rsid w:val="25213455"/>
    <w:rsid w:val="261A5AC4"/>
    <w:rsid w:val="264C15D3"/>
    <w:rsid w:val="265574BC"/>
    <w:rsid w:val="26AE175D"/>
    <w:rsid w:val="27084A19"/>
    <w:rsid w:val="271D36FD"/>
    <w:rsid w:val="271D517B"/>
    <w:rsid w:val="274511BB"/>
    <w:rsid w:val="27533F37"/>
    <w:rsid w:val="275E50AC"/>
    <w:rsid w:val="27605F57"/>
    <w:rsid w:val="27D05536"/>
    <w:rsid w:val="27FA7509"/>
    <w:rsid w:val="284B18E0"/>
    <w:rsid w:val="292E24A0"/>
    <w:rsid w:val="292F29D9"/>
    <w:rsid w:val="29BE7FFA"/>
    <w:rsid w:val="2A4C5FD2"/>
    <w:rsid w:val="2A5765D5"/>
    <w:rsid w:val="2A704730"/>
    <w:rsid w:val="2AA87C0D"/>
    <w:rsid w:val="2B1151DF"/>
    <w:rsid w:val="2B1614AA"/>
    <w:rsid w:val="2B1B11BE"/>
    <w:rsid w:val="2B8669C2"/>
    <w:rsid w:val="2BAD6D08"/>
    <w:rsid w:val="2C2457B1"/>
    <w:rsid w:val="2C98683F"/>
    <w:rsid w:val="2CB7762F"/>
    <w:rsid w:val="2CD86C3B"/>
    <w:rsid w:val="2CDC2BCF"/>
    <w:rsid w:val="2CED750E"/>
    <w:rsid w:val="2D1A6B63"/>
    <w:rsid w:val="2D544B4D"/>
    <w:rsid w:val="2D88240F"/>
    <w:rsid w:val="2DAA4A7C"/>
    <w:rsid w:val="2DAF6F0C"/>
    <w:rsid w:val="2DD064BE"/>
    <w:rsid w:val="2DE75AD0"/>
    <w:rsid w:val="2DF0798E"/>
    <w:rsid w:val="2DF6460E"/>
    <w:rsid w:val="2E3859E0"/>
    <w:rsid w:val="2EA43279"/>
    <w:rsid w:val="2ED962FD"/>
    <w:rsid w:val="2FD36D94"/>
    <w:rsid w:val="30187ED1"/>
    <w:rsid w:val="302E1F73"/>
    <w:rsid w:val="306E0237"/>
    <w:rsid w:val="30CB3322"/>
    <w:rsid w:val="30EE2ED1"/>
    <w:rsid w:val="30FF0B94"/>
    <w:rsid w:val="3142491F"/>
    <w:rsid w:val="31711086"/>
    <w:rsid w:val="31BC0566"/>
    <w:rsid w:val="31D07C86"/>
    <w:rsid w:val="31DF75B7"/>
    <w:rsid w:val="31F2079F"/>
    <w:rsid w:val="31F4250D"/>
    <w:rsid w:val="323A0C84"/>
    <w:rsid w:val="32506C36"/>
    <w:rsid w:val="33212E0F"/>
    <w:rsid w:val="3460790A"/>
    <w:rsid w:val="3503398C"/>
    <w:rsid w:val="35367832"/>
    <w:rsid w:val="35367F44"/>
    <w:rsid w:val="35840B51"/>
    <w:rsid w:val="35854A7F"/>
    <w:rsid w:val="36310CB5"/>
    <w:rsid w:val="365204CF"/>
    <w:rsid w:val="36550B51"/>
    <w:rsid w:val="36DC4C75"/>
    <w:rsid w:val="36FD1259"/>
    <w:rsid w:val="371D62BE"/>
    <w:rsid w:val="373F6235"/>
    <w:rsid w:val="3756557E"/>
    <w:rsid w:val="37592E97"/>
    <w:rsid w:val="378130F5"/>
    <w:rsid w:val="37AC70CD"/>
    <w:rsid w:val="37DB78C3"/>
    <w:rsid w:val="3821593A"/>
    <w:rsid w:val="383A4369"/>
    <w:rsid w:val="38F4395B"/>
    <w:rsid w:val="39511E95"/>
    <w:rsid w:val="39A44DB7"/>
    <w:rsid w:val="39DC6C5F"/>
    <w:rsid w:val="39F3534D"/>
    <w:rsid w:val="3A161758"/>
    <w:rsid w:val="3A4E3909"/>
    <w:rsid w:val="3A60099C"/>
    <w:rsid w:val="3A8534CA"/>
    <w:rsid w:val="3AB775D8"/>
    <w:rsid w:val="3B1D21A6"/>
    <w:rsid w:val="3B210D2C"/>
    <w:rsid w:val="3B467065"/>
    <w:rsid w:val="3BBD597A"/>
    <w:rsid w:val="3BC91248"/>
    <w:rsid w:val="3BE24C5E"/>
    <w:rsid w:val="3BF70E8C"/>
    <w:rsid w:val="3C2B3E72"/>
    <w:rsid w:val="3C9E722F"/>
    <w:rsid w:val="3D5A21C8"/>
    <w:rsid w:val="3D8E5E3D"/>
    <w:rsid w:val="3DA70BB6"/>
    <w:rsid w:val="3DF259A8"/>
    <w:rsid w:val="3E015DA0"/>
    <w:rsid w:val="3E060E9A"/>
    <w:rsid w:val="3E101F82"/>
    <w:rsid w:val="3E2641B0"/>
    <w:rsid w:val="3E5476C8"/>
    <w:rsid w:val="3EFA3E85"/>
    <w:rsid w:val="3F2D1800"/>
    <w:rsid w:val="3F3B3E38"/>
    <w:rsid w:val="3FF33F15"/>
    <w:rsid w:val="3FF83425"/>
    <w:rsid w:val="401A2EF0"/>
    <w:rsid w:val="409975BD"/>
    <w:rsid w:val="40A86BF9"/>
    <w:rsid w:val="40BB5181"/>
    <w:rsid w:val="40C550C2"/>
    <w:rsid w:val="412225DA"/>
    <w:rsid w:val="4174178B"/>
    <w:rsid w:val="41866D93"/>
    <w:rsid w:val="4194066F"/>
    <w:rsid w:val="41FE2CED"/>
    <w:rsid w:val="421E709B"/>
    <w:rsid w:val="425F629E"/>
    <w:rsid w:val="42DB4584"/>
    <w:rsid w:val="42EF3254"/>
    <w:rsid w:val="433A296F"/>
    <w:rsid w:val="43AE3AC0"/>
    <w:rsid w:val="43BC64DD"/>
    <w:rsid w:val="440104C9"/>
    <w:rsid w:val="44275ED8"/>
    <w:rsid w:val="44802200"/>
    <w:rsid w:val="44B00B56"/>
    <w:rsid w:val="45251C7F"/>
    <w:rsid w:val="452F4B8A"/>
    <w:rsid w:val="454F1AD1"/>
    <w:rsid w:val="4574179F"/>
    <w:rsid w:val="45AA6F6F"/>
    <w:rsid w:val="45EA70E4"/>
    <w:rsid w:val="462C6FCB"/>
    <w:rsid w:val="4631143E"/>
    <w:rsid w:val="46416BC4"/>
    <w:rsid w:val="465B0190"/>
    <w:rsid w:val="466568C6"/>
    <w:rsid w:val="467B3625"/>
    <w:rsid w:val="468705B4"/>
    <w:rsid w:val="46CB1893"/>
    <w:rsid w:val="471C20EE"/>
    <w:rsid w:val="47560506"/>
    <w:rsid w:val="475E44B5"/>
    <w:rsid w:val="47B23E3C"/>
    <w:rsid w:val="47EF335F"/>
    <w:rsid w:val="48073685"/>
    <w:rsid w:val="48F34355"/>
    <w:rsid w:val="49A134D6"/>
    <w:rsid w:val="4A157390"/>
    <w:rsid w:val="4A1C1868"/>
    <w:rsid w:val="4A5151F4"/>
    <w:rsid w:val="4A767D68"/>
    <w:rsid w:val="4A8114E7"/>
    <w:rsid w:val="4AE45E5E"/>
    <w:rsid w:val="4AFC7066"/>
    <w:rsid w:val="4B8E2E8F"/>
    <w:rsid w:val="4CE723A2"/>
    <w:rsid w:val="4D3D27D6"/>
    <w:rsid w:val="4D9819DB"/>
    <w:rsid w:val="4DB30AA2"/>
    <w:rsid w:val="4E141D71"/>
    <w:rsid w:val="4E4C4A5D"/>
    <w:rsid w:val="4F1240AB"/>
    <w:rsid w:val="4F194A17"/>
    <w:rsid w:val="4F3C781A"/>
    <w:rsid w:val="4F437BEB"/>
    <w:rsid w:val="4F5215D3"/>
    <w:rsid w:val="4F5E404F"/>
    <w:rsid w:val="501856AB"/>
    <w:rsid w:val="50A8054F"/>
    <w:rsid w:val="510776A0"/>
    <w:rsid w:val="512316D1"/>
    <w:rsid w:val="512B1C62"/>
    <w:rsid w:val="512F1364"/>
    <w:rsid w:val="516553E3"/>
    <w:rsid w:val="51672EC0"/>
    <w:rsid w:val="51B23CD1"/>
    <w:rsid w:val="51B25F17"/>
    <w:rsid w:val="51D33CF1"/>
    <w:rsid w:val="51DA0A12"/>
    <w:rsid w:val="51E15A9F"/>
    <w:rsid w:val="5231756B"/>
    <w:rsid w:val="52610104"/>
    <w:rsid w:val="53350AC4"/>
    <w:rsid w:val="539F21DB"/>
    <w:rsid w:val="540630C1"/>
    <w:rsid w:val="54665012"/>
    <w:rsid w:val="547E6196"/>
    <w:rsid w:val="55322B94"/>
    <w:rsid w:val="561A61B1"/>
    <w:rsid w:val="56314724"/>
    <w:rsid w:val="567E0A5D"/>
    <w:rsid w:val="56C92B2A"/>
    <w:rsid w:val="56F45562"/>
    <w:rsid w:val="57601322"/>
    <w:rsid w:val="578859A6"/>
    <w:rsid w:val="579E08FE"/>
    <w:rsid w:val="57FE544A"/>
    <w:rsid w:val="58B47394"/>
    <w:rsid w:val="58CF2F24"/>
    <w:rsid w:val="58D57DC2"/>
    <w:rsid w:val="58F00160"/>
    <w:rsid w:val="592A577D"/>
    <w:rsid w:val="5937715E"/>
    <w:rsid w:val="593D5A36"/>
    <w:rsid w:val="593E3A61"/>
    <w:rsid w:val="59525982"/>
    <w:rsid w:val="59725B9E"/>
    <w:rsid w:val="59C00A3E"/>
    <w:rsid w:val="59C37032"/>
    <w:rsid w:val="59D542E4"/>
    <w:rsid w:val="59D57EE2"/>
    <w:rsid w:val="59E273D1"/>
    <w:rsid w:val="5A427F17"/>
    <w:rsid w:val="5AF17AD2"/>
    <w:rsid w:val="5B0A3209"/>
    <w:rsid w:val="5B162457"/>
    <w:rsid w:val="5B5C7574"/>
    <w:rsid w:val="5B6252E1"/>
    <w:rsid w:val="5BC14C12"/>
    <w:rsid w:val="5C352D58"/>
    <w:rsid w:val="5C6075A4"/>
    <w:rsid w:val="5D467D5D"/>
    <w:rsid w:val="5D58302D"/>
    <w:rsid w:val="5D5A7434"/>
    <w:rsid w:val="5D96567A"/>
    <w:rsid w:val="5D9872F2"/>
    <w:rsid w:val="5DAA083F"/>
    <w:rsid w:val="5DBD737D"/>
    <w:rsid w:val="5DDD390F"/>
    <w:rsid w:val="5E2D2CD9"/>
    <w:rsid w:val="5E4C2549"/>
    <w:rsid w:val="5EEA0294"/>
    <w:rsid w:val="5EFD61BE"/>
    <w:rsid w:val="5F047E08"/>
    <w:rsid w:val="5F590333"/>
    <w:rsid w:val="5F83438D"/>
    <w:rsid w:val="5F9134A6"/>
    <w:rsid w:val="5FAB1B52"/>
    <w:rsid w:val="5FB76289"/>
    <w:rsid w:val="60FD48E7"/>
    <w:rsid w:val="610D4852"/>
    <w:rsid w:val="61200C75"/>
    <w:rsid w:val="61B46733"/>
    <w:rsid w:val="61F9239A"/>
    <w:rsid w:val="6213608F"/>
    <w:rsid w:val="62136252"/>
    <w:rsid w:val="630E4B89"/>
    <w:rsid w:val="638F073A"/>
    <w:rsid w:val="63EA48F2"/>
    <w:rsid w:val="64097F5F"/>
    <w:rsid w:val="64322AF9"/>
    <w:rsid w:val="644B648B"/>
    <w:rsid w:val="645E467C"/>
    <w:rsid w:val="64682077"/>
    <w:rsid w:val="64706352"/>
    <w:rsid w:val="64BC4A78"/>
    <w:rsid w:val="653C02C8"/>
    <w:rsid w:val="65422A76"/>
    <w:rsid w:val="65D5265C"/>
    <w:rsid w:val="65D90209"/>
    <w:rsid w:val="66CD6B09"/>
    <w:rsid w:val="67171EBF"/>
    <w:rsid w:val="67200A23"/>
    <w:rsid w:val="672562C1"/>
    <w:rsid w:val="6823706A"/>
    <w:rsid w:val="687C07E7"/>
    <w:rsid w:val="68AF170A"/>
    <w:rsid w:val="68F81D85"/>
    <w:rsid w:val="68FF519A"/>
    <w:rsid w:val="692F13B6"/>
    <w:rsid w:val="69342E70"/>
    <w:rsid w:val="693806CA"/>
    <w:rsid w:val="694969B8"/>
    <w:rsid w:val="69745634"/>
    <w:rsid w:val="698700D4"/>
    <w:rsid w:val="698B6C16"/>
    <w:rsid w:val="6AB2229E"/>
    <w:rsid w:val="6AF66EA8"/>
    <w:rsid w:val="6B1F03E8"/>
    <w:rsid w:val="6B252A70"/>
    <w:rsid w:val="6B514826"/>
    <w:rsid w:val="6B6518CC"/>
    <w:rsid w:val="6B665B87"/>
    <w:rsid w:val="6B8B5D2C"/>
    <w:rsid w:val="6BD12BF8"/>
    <w:rsid w:val="6C00476E"/>
    <w:rsid w:val="6C692E30"/>
    <w:rsid w:val="6C7124E6"/>
    <w:rsid w:val="6C723F2C"/>
    <w:rsid w:val="6C832144"/>
    <w:rsid w:val="6CC11FF9"/>
    <w:rsid w:val="6CDB2B78"/>
    <w:rsid w:val="6D377C7B"/>
    <w:rsid w:val="6DFE2D35"/>
    <w:rsid w:val="6E0E6D88"/>
    <w:rsid w:val="6E2B525F"/>
    <w:rsid w:val="6E5620F8"/>
    <w:rsid w:val="6EB52AF0"/>
    <w:rsid w:val="6F141779"/>
    <w:rsid w:val="6F59718C"/>
    <w:rsid w:val="6FCA2551"/>
    <w:rsid w:val="6FCF744E"/>
    <w:rsid w:val="6FFB46E7"/>
    <w:rsid w:val="70040ABF"/>
    <w:rsid w:val="70273ECD"/>
    <w:rsid w:val="704835E5"/>
    <w:rsid w:val="712F2044"/>
    <w:rsid w:val="713D6B59"/>
    <w:rsid w:val="7169742F"/>
    <w:rsid w:val="717E737E"/>
    <w:rsid w:val="721E646B"/>
    <w:rsid w:val="723D7B25"/>
    <w:rsid w:val="72593803"/>
    <w:rsid w:val="729E72FE"/>
    <w:rsid w:val="72A9188A"/>
    <w:rsid w:val="731A5A3A"/>
    <w:rsid w:val="734C3673"/>
    <w:rsid w:val="735A1ECE"/>
    <w:rsid w:val="73BC4C36"/>
    <w:rsid w:val="73C31532"/>
    <w:rsid w:val="7452228B"/>
    <w:rsid w:val="746B7FFC"/>
    <w:rsid w:val="74781D2B"/>
    <w:rsid w:val="74EF0F36"/>
    <w:rsid w:val="76120D18"/>
    <w:rsid w:val="766F3739"/>
    <w:rsid w:val="76790114"/>
    <w:rsid w:val="76CD0650"/>
    <w:rsid w:val="7735704C"/>
    <w:rsid w:val="774C6FCC"/>
    <w:rsid w:val="77A61CD8"/>
    <w:rsid w:val="77A92C7B"/>
    <w:rsid w:val="77E01FEC"/>
    <w:rsid w:val="77E837A3"/>
    <w:rsid w:val="77F32807"/>
    <w:rsid w:val="78313C1A"/>
    <w:rsid w:val="78713799"/>
    <w:rsid w:val="7888096C"/>
    <w:rsid w:val="78DD498A"/>
    <w:rsid w:val="78E05791"/>
    <w:rsid w:val="79102FB2"/>
    <w:rsid w:val="794E74A1"/>
    <w:rsid w:val="797B23CF"/>
    <w:rsid w:val="79E13E59"/>
    <w:rsid w:val="7A794B87"/>
    <w:rsid w:val="7AD448AB"/>
    <w:rsid w:val="7AE1548D"/>
    <w:rsid w:val="7AF61C21"/>
    <w:rsid w:val="7B924F50"/>
    <w:rsid w:val="7B9F23CB"/>
    <w:rsid w:val="7BF176E2"/>
    <w:rsid w:val="7C326FDA"/>
    <w:rsid w:val="7C741C0C"/>
    <w:rsid w:val="7CBF7CC6"/>
    <w:rsid w:val="7D094589"/>
    <w:rsid w:val="7D5F62B6"/>
    <w:rsid w:val="7D727526"/>
    <w:rsid w:val="7EA436B7"/>
    <w:rsid w:val="7EC23F4E"/>
    <w:rsid w:val="7ED94052"/>
    <w:rsid w:val="7EF944E8"/>
    <w:rsid w:val="7F2A08BA"/>
    <w:rsid w:val="7F713F8B"/>
    <w:rsid w:val="7F7A1BEA"/>
    <w:rsid w:val="7FDF36DE"/>
    <w:rsid w:val="7FEB326E"/>
    <w:rsid w:val="7FF07699"/>
    <w:rsid w:val="7FF8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0"/>
      </w:numPr>
      <w:spacing w:before="50" w:beforeLines="50" w:after="50" w:afterLines="50"/>
      <w:ind w:firstLineChars="0"/>
      <w:outlineLvl w:val="1"/>
    </w:pPr>
    <w:rPr>
      <w:rFonts w:ascii="Times New Roman" w:hAnsi="Times New Roman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Autospacing="0" w:line="300" w:lineRule="auto"/>
      <w:outlineLvl w:val="2"/>
    </w:pPr>
    <w:rPr>
      <w:rFonts w:ascii="Times New Roman" w:hAnsi="Times New Roman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bsidian\Desktop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613</Words>
  <Characters>1137</Characters>
  <Lines>1</Lines>
  <Paragraphs>1</Paragraphs>
  <TotalTime>42</TotalTime>
  <ScaleCrop>false</ScaleCrop>
  <LinksUpToDate>false</LinksUpToDate>
  <CharactersWithSpaces>1190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2024-07-16T05:52:00Z</dcterms:created>
  <dc:creator>Obsidian</dc:creator>
  <cp:lastModifiedBy>，，，，</cp:lastModifiedBy>
  <cp:lastPrinted>2024-08-09T02:03:00Z</cp:lastPrinted>
  <dcterms:modified xsi:type="dcterms:W3CDTF">2026-03-12T06:38:55Z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B6B7F847296246A189DF82FBD07EB1D8_13</vt:lpwstr>
  </property>
  <property fmtid="{D5CDD505-2E9C-101B-9397-08002B2CF9AE}" pid="4" name="KSOTemplateDocerSaveRecord">
    <vt:lpwstr>eyJoZGlkIjoiOWQ0YTlkMTg5YmJjNTM0ZTc1Njc2ZTU4YjdlMTM3NGQiLCJ1c2VySWQiOiIxMjQwNjU4MzQxIn0=</vt:lpwstr>
  </property>
</Properties>
</file>