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CH01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Why is the prevention of financial crime so important? ( )</w:t>
      </w:r>
    </w:p>
    <w:p>
      <w:pPr>
        <w:spacing w:line="360" w:lineRule="auto" w:after="20"/>
        <w:ind w:firstLine="283"/>
      </w:pPr>
      <w:r>
        <w:t>A. Financial crime does enormous damage to society, undermining market integrity and consumers' and market participants' confidence</w:t>
      </w:r>
    </w:p>
    <w:p>
      <w:pPr>
        <w:spacing w:line="360" w:lineRule="auto" w:after="20"/>
        <w:ind w:firstLine="283"/>
      </w:pPr>
      <w:r>
        <w:t>B. Financial crime risk incidents always result in fines and losses for the financial firm</w:t>
      </w:r>
    </w:p>
    <w:p>
      <w:pPr>
        <w:spacing w:line="360" w:lineRule="auto" w:after="20"/>
        <w:ind w:firstLine="283"/>
      </w:pPr>
      <w:r>
        <w:t>C. Financial crime prevention processes make the client onboarding process unnecessarily burdensome and complex and only create additional work</w:t>
      </w:r>
    </w:p>
    <w:p>
      <w:pPr>
        <w:spacing w:line="360" w:lineRule="auto" w:after="20"/>
        <w:ind w:firstLine="283"/>
      </w:pPr>
      <w:r>
        <w:t>D. Financial crime prevention is important because it reduces costs and improves customer services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理解预防金融犯罪的核心原因：防止对社会经济和市场诚信造成广泛破坏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为什么预防金融犯罪这么重要？教材给出的根本原因是：金融犯罪不仅是金融机构的事，它会带来“深远的社会和经济后果”（far-reaching social and economic consequences），直接“破坏制度、侵蚀公众信任”（undermining institutions, eroding public trust）</w:t>
      </w:r>
      <w:r>
        <w:rPr>
          <w:sz w:val="15"/>
          <w:vertAlign w:val="superscript"/>
        </w:rPr>
        <w:t>P42</w:t>
      </w:r>
      <w:r>
        <w:t>。这些后果包括守法公司竞争不过那些从事非法活动的公司</w:t>
      </w:r>
      <w:r>
        <w:rPr>
          <w:sz w:val="15"/>
          <w:vertAlign w:val="superscript"/>
        </w:rPr>
        <w:t>P41</w:t>
      </w:r>
      <w:r>
        <w:t>、客户因不信任而流失</w:t>
      </w:r>
      <w:r>
        <w:rPr>
          <w:sz w:val="15"/>
          <w:vertAlign w:val="superscript"/>
        </w:rPr>
        <w:t>P41</w:t>
      </w:r>
      <w:r>
        <w:t>，甚至洗钱助长了人口贩运、恐怖主义等严重犯罪，导致社会混乱</w:t>
      </w:r>
      <w:r>
        <w:rPr>
          <w:sz w:val="15"/>
          <w:vertAlign w:val="superscript"/>
        </w:rPr>
        <w:t>P42</w:t>
      </w:r>
      <w:r>
        <w:t>。题干问的是预防的重要性，而A选项恰恰精准概括了教材这一整套逻辑：金融犯罪之所以必须被防范，正是因为它对社会、市场诚信、消费者和参与者信心造成的系统性伤害——这比单纯谈罚款、成本或流程要根本得多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"Financial crime has far-reaching social and economic consequences, undermining institutions, eroding public trust, and inflicting long-term economic harm."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教材描述金融犯罪的危害时，使用的是“可能导致”（can lead to）损失和罚款</w:t>
      </w:r>
      <w:r>
        <w:rPr>
          <w:sz w:val="15"/>
          <w:vertAlign w:val="superscript"/>
        </w:rPr>
        <w:t>P41</w:t>
      </w:r>
      <w:r>
        <w:t>，而B选项用“always”（总是）将危害绝对化了——不是每一件风险事件都必然导致罚款和损失，有些后果可能是声誉受损或客户流失。相比之下，A对社会危害的表述更接近教材对“深远后果”的定性概括，而非仅限于机构的直接罚损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C项错误：C选项把防范金融犯罪的流程描述为“不必要地繁琐”“徒增工作量”——这是一个负面的效率批评。但教材对反洗钱技术的定位恰恰相反</w:t>
      </w:r>
    </w:p>
    <w:p>
      <w:pPr>
        <w:spacing w:line="360" w:lineRule="auto" w:after="40"/>
        <w:ind w:firstLine="420"/>
      </w:pPr>
      <w:r>
        <w:t>技术手段（如数字身份验证）的目标是“在预防金融犯罪的同时，通过减少开户时间来提升整体客户体验”（enhancing the overall customer experience，P404）。题干问“为何重要”，C的消极评价更像是在说防范带来的负担，而不是防范的价值所在。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D选项说预防金融犯罪“能降低成本并提升客户服务质量”——教材确实提到技术投入能“降低成本”（reduce costs, P408）和“改善客户体验”（enhancing customer experience, P404），但这是某些防范技术带来的附带效率效果，不是预防金融犯罪的根本目的。题干问“为何重要”，核心答案应从防范的必要性和金融犯罪的危害角度出发，而不是从降本增效的运营角度。A比D更直接、更根本地回答了这个问题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预防金融犯罪的根本原因（社会危害与市场诚信）和附带好处（技术提升效率、降低成本）容易混淆。做题时注意题干问的是“为什么重要”——优先选那些从金融犯罪危害角度谈必要性的选项，而非从运营收益角度谈附带好处的选项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Money laundering has social and economic impacts, especially within developing countries. A high volume of money laundering in a country may: (Select Two.) ( )</w:t>
      </w:r>
    </w:p>
    <w:p>
      <w:pPr>
        <w:spacing w:line="360" w:lineRule="auto" w:after="20"/>
        <w:ind w:firstLine="283"/>
      </w:pPr>
      <w:r>
        <w:t>A. Interfere with government tax incentive programs</w:t>
      </w:r>
    </w:p>
    <w:p>
      <w:pPr>
        <w:spacing w:line="360" w:lineRule="auto" w:after="20"/>
        <w:ind w:firstLine="283"/>
      </w:pPr>
      <w:r>
        <w:t>B. Reduce confidence in the country's financial sector</w:t>
      </w:r>
    </w:p>
    <w:p>
      <w:pPr>
        <w:spacing w:line="360" w:lineRule="auto" w:after="20"/>
        <w:ind w:firstLine="283"/>
      </w:pPr>
      <w:r>
        <w:t>C. Dissuade foreign investment</w:t>
      </w:r>
    </w:p>
    <w:p>
      <w:pPr>
        <w:spacing w:line="360" w:lineRule="auto" w:after="20"/>
        <w:ind w:firstLine="283"/>
      </w:pPr>
      <w:r>
        <w:t>D. Lower the employment rate</w:t>
      </w:r>
    </w:p>
    <w:p>
      <w:pPr>
        <w:spacing w:line="360" w:lineRule="auto" w:after="20"/>
        <w:ind w:firstLine="283"/>
      </w:pPr>
      <w:r>
        <w:t>E. Reduce volatility in exchange and interest rates</w:t>
      </w:r>
    </w:p>
    <w:p>
      <w:pPr>
        <w:spacing w:line="360" w:lineRule="auto" w:after="40"/>
      </w:pPr>
      <w:r>
        <w:t>答案：B、C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识别洗钱对国家层面的两类核心经济后果：声誉损害与投资排斥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教材在阐述金融犯罪的社会经济影响时，构建了一条清晰的因果链条：一个国家若洗钱活动猖獗，首先会遭受广泛的市场声誉损害，导致客户不信任与业务流失</w:t>
      </w:r>
      <w:r>
        <w:rPr>
          <w:sz w:val="15"/>
          <w:vertAlign w:val="superscript"/>
        </w:rPr>
        <w:t>P41</w:t>
      </w:r>
      <w:r>
        <w:t>，进而侵蚀公众对整个金融体系的信心；同时，这种不稳定性和高风险环境会直接阻碍外国投资，因为投资者会将金融犯罪盛行的国家视为不稳定、高风险的目的地</w:t>
      </w:r>
      <w:r>
        <w:rPr>
          <w:sz w:val="15"/>
          <w:vertAlign w:val="superscript"/>
        </w:rPr>
        <w:t>P41</w:t>
      </w:r>
      <w:r>
        <w:t>。题干问的是一个国家洗钱量大“可能”产生的后果，B项“降低对本国金融部门的信心”对应前述“声誉损害→不信任”链条，C项“阻碍外国投资”对应“不稳定→抑制投资”链条，两项均为教材在国家层面直接列举的核心后果，与题干条件高度吻合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"It discourages foreign investment because nations where financial crime is widespread are unstable and present high risk to investors."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教材在列举洗钱上游犯罪时提及“税收犯罪”</w:t>
      </w:r>
      <w:r>
        <w:rPr>
          <w:sz w:val="15"/>
          <w:vertAlign w:val="superscript"/>
        </w:rPr>
        <w:t>P22</w:t>
      </w:r>
      <w:r>
        <w:t>，但此处的落点是将逃税行为本身定性为洗钱的前置犯罪，而非讨论洗钱活动对政府税收政策的反向干扰。题干的核心场景是“洗钱量大的后果”，A项需要论证洗钱如何间接扭曲激励计划，这在教材中缺乏直接的后果链条支持，匹配度远不如B、C两项直接列出的声誉损害与投资排斥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教材在讨论反洗钱松懈地区的后果时，使用的措辞是“阻碍经济增长和就业创造（discourage economic growth and job creation）”</w:t>
      </w:r>
      <w:r>
        <w:rPr>
          <w:sz w:val="15"/>
          <w:vertAlign w:val="superscript"/>
        </w:rPr>
        <w:t>P42</w:t>
      </w:r>
      <w:r>
        <w:t>，意指高洗钱量会抑制新增就业机会，而非直接“降低”现有的总体就业率。D项描述的是一个存量指标的下滑，而教材强调的是增量的受阻，两者的概念精确度存在差异，B、C项更直接吻合教材原文的表述。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</w:t>
      </w:r>
    </w:p>
    <w:p>
      <w:pPr>
        <w:spacing w:line="360" w:lineRule="auto" w:after="40"/>
        <w:ind w:firstLine="420"/>
      </w:pPr>
      <w:r>
        <w:t>教材指出稳定币的设计目标是“最小化价格波动”</w:t>
      </w:r>
      <w:r>
        <w:rPr>
          <w:sz w:val="15"/>
          <w:vertAlign w:val="superscript"/>
        </w:rPr>
        <w:t>P111</w:t>
      </w:r>
      <w:r>
        <w:t>，这恰恰暗示波动性是需要被抑制的负面特征。大规模非法资金跨境流动更可能加剧汇率和利率的不稳定，而非减少波动。题干未提供任何证据链条证明洗钱能起到平抑市场波动的作用，E项与教材对洗钱经济影响的基本判断方向相反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选项D的陷阱在于“阻碍就业创造”（discourage job creation）与“降低就业率”（lower the employment rate）的细微区别。前者是教材P42的原文措辞，强调对未来增量的抑制；后者对应的是现有存量水平的下滑。在CAMS考试中，选项若改写教材原文的动词，需警惕其含义是否被悄悄扩大或转移。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3. A U.S. bank recently received a regulatory order to remediate its AML program, which included several violations of law. What degree of accountability is it possible for the bank's senior management and employees to face? ( )</w:t>
      </w:r>
    </w:p>
    <w:p>
      <w:pPr>
        <w:spacing w:line="360" w:lineRule="auto" w:after="20"/>
        <w:ind w:firstLine="283"/>
      </w:pPr>
      <w:r>
        <w:t>A. The bank's designated AML compliance officer is likely to face criminal prosecution because the bank received a regulatory order</w:t>
      </w:r>
    </w:p>
    <w:p>
      <w:pPr>
        <w:spacing w:line="360" w:lineRule="auto" w:after="20"/>
        <w:ind w:firstLine="283"/>
      </w:pPr>
      <w:r>
        <w:t>B. The bank's designated AML compliance officer and senior management may face civil prosecution but not criminal prosecution for violations of AML laws</w:t>
      </w:r>
    </w:p>
    <w:p>
      <w:pPr>
        <w:spacing w:line="360" w:lineRule="auto" w:after="20"/>
        <w:ind w:firstLine="283"/>
      </w:pPr>
      <w:r>
        <w:t>C. The bank's designated AML compliance officer and senior management may face personal liability if they failed to take action while aware of AML violations</w:t>
      </w:r>
    </w:p>
    <w:p>
      <w:pPr>
        <w:spacing w:line="360" w:lineRule="auto" w:after="20"/>
        <w:ind w:firstLine="283"/>
      </w:pPr>
      <w:r>
        <w:t>D. The bank's designated AML compliance officer is the only member of the corporate senior management team who may face personal liability for violations of AML laws</w:t>
      </w:r>
    </w:p>
    <w:p>
      <w:pPr>
        <w:spacing w:line="360" w:lineRule="auto" w:after="40"/>
      </w:pPr>
      <w:r>
        <w:t>答案：C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个人问责的触发条件：明知违规而未采取行动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个人的问责和后果通常与其职务资历及在违规中的参与程度相称</w:t>
      </w:r>
      <w:r>
        <w:rPr>
          <w:sz w:val="15"/>
          <w:vertAlign w:val="superscript"/>
        </w:rPr>
        <w:t>P44</w:t>
      </w:r>
      <w:r>
        <w:t>。合规专业人员不仅受金融犯罪法律约束，还可能因合规缺陷面临起诉，高级领导承担最大个人责任</w:t>
      </w:r>
      <w:r>
        <w:rPr>
          <w:sz w:val="15"/>
          <w:vertAlign w:val="superscript"/>
        </w:rPr>
        <w:t>P44</w:t>
      </w:r>
      <w:r>
        <w:t>。题干中银行因多项违法行为收到整改令，问高管和员工可能面临的责任。选项C抓住了核心触发条件——“明知存在违规行为却未采取行动”，这正是教材所描述的“参与程度”的具体体现。这种行为既可能是故意忽视，也可能是未能履行监督义务，直接对应教材框架中个人责任与知晓程度、行动与否相挂钩的原则。相比之下，仅凭“收到监管命令”（选项A）或笼统的“违反法律”（选项B）都不如“明知而未行动”更能精确匹配个人责任的触发机制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"An individual’s accountability and consequences are usually appropriate to the seniority of their role and the part they played in the non-compliance or regulatory breaches."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收到监管整改令本身不代表自动触发刑事起诉。教材提到严重违规时高管可能面临刑事起诉，但前提是“故意违规”（willful violations, P143）。题干仅说收到命令，未提及主观明知或故意，匹配度不如C项直接。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教材明确指出严重违规时高管和合规官可能面临刑事起诉和监禁</w:t>
      </w:r>
      <w:r>
        <w:rPr>
          <w:sz w:val="15"/>
          <w:vertAlign w:val="superscript"/>
        </w:rPr>
        <w:t>P143</w:t>
      </w:r>
      <w:r>
        <w:t>，且MLRO案例中确实出现了刑事指控</w:t>
      </w:r>
      <w:r>
        <w:rPr>
          <w:sz w:val="15"/>
          <w:vertAlign w:val="superscript"/>
        </w:rPr>
        <w:t>P44</w:t>
      </w:r>
      <w:r>
        <w:t>。选项B以“但不会受到刑事起诉”绝对否定刑事追责可能性，与教材所述可能性范围不符，而C项保留了民事和刑事两种可能，更符合教材框架。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教材多处强调高级管理层整体均承担问责，高级管理层受到正式训诫的案例说明高管问责不仅限于合规官</w:t>
      </w:r>
      <w:r>
        <w:rPr>
          <w:sz w:val="15"/>
          <w:vertAlign w:val="superscript"/>
        </w:rPr>
        <w:t>P266</w:t>
      </w:r>
      <w:r>
        <w:t>，且管理层未能确保控制措施跟上业务也会产生责任</w:t>
      </w:r>
      <w:r>
        <w:rPr>
          <w:sz w:val="15"/>
          <w:vertAlign w:val="superscript"/>
        </w:rPr>
        <w:t>P266</w:t>
      </w:r>
      <w:r>
        <w:t>。选项D用“唯一”限缩责任主体范围，而题干条件和教材框架均支持更广泛的责任主体，匹配度不如C。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区分个人责任的两种触发逻辑：一是身份自动触发（如“收到监管命令就必然被起诉”），二是“知晓＋未行动”触发。教材框架支持后者：问责与知晓程度和参与程度相称</w:t>
      </w:r>
      <w:r>
        <w:rPr>
          <w:sz w:val="15"/>
          <w:vertAlign w:val="superscript"/>
        </w:rPr>
        <w:t>P44</w:t>
      </w:r>
      <w:r>
        <w:t>，不是有监管行动就有个人责任。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4. Money laundering can have a profound impact on the global economy that includes: ( )</w:t>
      </w:r>
    </w:p>
    <w:p>
      <w:pPr>
        <w:spacing w:line="360" w:lineRule="auto" w:after="20"/>
        <w:ind w:firstLine="283"/>
      </w:pPr>
      <w:r>
        <w:t>A. Declining money supplies</w:t>
      </w:r>
    </w:p>
    <w:p>
      <w:pPr>
        <w:spacing w:line="360" w:lineRule="auto" w:after="20"/>
        <w:ind w:firstLine="283"/>
      </w:pPr>
      <w:r>
        <w:t>B. Increased sectoral polarization</w:t>
      </w:r>
    </w:p>
    <w:p>
      <w:pPr>
        <w:spacing w:line="360" w:lineRule="auto" w:after="20"/>
        <w:ind w:firstLine="283"/>
      </w:pPr>
      <w:r>
        <w:t>C. Increased inflation and low economic growth</w:t>
      </w:r>
    </w:p>
    <w:p>
      <w:pPr>
        <w:spacing w:line="360" w:lineRule="auto" w:after="20"/>
        <w:ind w:firstLine="283"/>
      </w:pPr>
      <w:r>
        <w:t>D. Destabilization of legitimate governments</w:t>
      </w:r>
    </w:p>
    <w:p>
      <w:pPr>
        <w:spacing w:line="360" w:lineRule="auto" w:after="40"/>
      </w:pPr>
      <w:r>
        <w:t>答案：D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金融犯罪对国家稳定与政府公信力的宏观破坏效应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教材在P41指出，金融犯罪会削弱政府和国民经济（weakens governments and economies），并在金融犯罪盛行的国家造成不稳定（nations where financial crime is widespread are unstable），导致这些国家面临外国投资减少的风险。P42进一步说明，在反洗钱措施薄弱的地区，这些风险会放大，可能引发更高的犯罪率、资本外逃甚至内乱（civil unrest）。题干问洗钱对全球经济产生的深远影响，D项“合法政府的不稳定化”直接对应教材反复强调的“削弱政府”“国家不稳定”“内乱”这一核心后果链条。洗钱通过转移财政控制权、侵蚀税收基础、损害国家声誉，从根本上动摇合法政府的稳定性，属于教材所界定的最严重的宏观影响之一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"It weakens governments and economies. It lowers the standard of living for populations."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教材在P41讨论金融犯罪后果时，提及税收损失、国家收入减少、社会项目资金被削减等，但未将“货币供应量下降”列为洗钱的直接或间接影响。洗钱可能通过资本外逃等渠道间接影响货币流通，但教材框架下，货币供应量更属于货币政策范畴，与题干所问的洗钱对全球经济的影响匹配度不如D项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教材P41提到守法公司在与非法活动掩护公司竞争时处于劣势，这涉及微观层面的不公平竞争，但“部门间分化加剧”描述的是经济部门之间的结构性失衡。教材并未将此作为洗钱对全球经济的典型宏观后果来阐述，相比D项明确指出的政府不稳、内乱等后果，B项与教材的关联更间接且缺乏直接原文支撑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教材P41指出资金不足会导致社会服务、教育和医疗项目缺乏资金，加剧贫困（contributes to poverty），P42也提及国际制裁会阻碍经济增长（discourage economic growth），但未将“通胀加剧”作为洗钱的后果列出。教材关注的焦点是政府财政能力削弱和社会福利受损，而非通胀这一特定宏观经济指标，因此C项不如D项吻合教材对洗钱后果的界定。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5. Beyond the physical and mental harm caused to individuals, which of the following problems can be linked to significant costs from unregulated online gambling and gaming? ( )</w:t>
      </w:r>
    </w:p>
    <w:p>
      <w:pPr>
        <w:spacing w:line="360" w:lineRule="auto" w:after="20"/>
        <w:ind w:firstLine="283"/>
      </w:pPr>
      <w:r>
        <w:t>A. Economic and societal</w:t>
      </w:r>
    </w:p>
    <w:p>
      <w:pPr>
        <w:spacing w:line="360" w:lineRule="auto" w:after="20"/>
        <w:ind w:firstLine="283"/>
      </w:pPr>
      <w:r>
        <w:t>B. Political and regulatory</w:t>
      </w:r>
    </w:p>
    <w:p>
      <w:pPr>
        <w:spacing w:line="360" w:lineRule="auto" w:after="20"/>
        <w:ind w:firstLine="283"/>
      </w:pPr>
      <w:r>
        <w:t>C. Governance and compliance</w:t>
      </w:r>
    </w:p>
    <w:p>
      <w:pPr>
        <w:spacing w:line="360" w:lineRule="auto" w:after="20"/>
        <w:ind w:firstLine="283"/>
      </w:pPr>
      <w:r>
        <w:t>D. Sectoral and jurisdictional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识别金融犯罪的经济与社会后果分类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教材指出，金融犯罪具有深远的社会和经济后果，破坏制度、侵蚀公众信任，并带来长期经济损害</w:t>
      </w:r>
      <w:r>
        <w:rPr>
          <w:sz w:val="15"/>
          <w:vertAlign w:val="superscript"/>
        </w:rPr>
        <w:t>P42</w:t>
      </w:r>
      <w:r>
        <w:t>，同时破坏经济稳定并带来负面社会后果</w:t>
      </w:r>
      <w:r>
        <w:rPr>
          <w:sz w:val="15"/>
          <w:vertAlign w:val="superscript"/>
        </w:rPr>
        <w:t>P43</w:t>
      </w:r>
      <w:r>
        <w:t>。不受监管的网络赌博和游戏属于金融犯罪的一种形式，实体和在线博彩均易受金融犯罪风险影响</w:t>
      </w:r>
      <w:r>
        <w:rPr>
          <w:sz w:val="15"/>
          <w:vertAlign w:val="superscript"/>
        </w:rPr>
        <w:t>P121</w:t>
      </w:r>
      <w:r>
        <w:t>。因此，这类活动带来的巨大成本直接体现为经济和社会层面的问题，正确选项为“经济与社会”。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"Financial crime has far-reaching social and economic consequences, undermining institutions, eroding public trust, and inflicting long-term economic harm."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“政治与监管”在教材中更多作为风险评估的环境扫描因素</w:t>
      </w:r>
      <w:r>
        <w:rPr>
          <w:sz w:val="15"/>
          <w:vertAlign w:val="superscript"/>
        </w:rPr>
        <w:t>P158</w:t>
      </w:r>
      <w:r>
        <w:t>或巴塞尔AML指数的评估维度</w:t>
      </w:r>
      <w:r>
        <w:rPr>
          <w:sz w:val="15"/>
          <w:vertAlign w:val="superscript"/>
        </w:rPr>
        <w:t>P175</w:t>
      </w:r>
      <w:r>
        <w:t>出现，并非描述金融犯罪直接负面后果的分类。题干问的是不受监管网络赌博带来的“成本”属于哪类问题，教材框架更直接将这类成本归为经济与社会后果，而非政治与监管层面。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“治理与合规”在教材中指向机构内部的反洗钱管理体系，例如治理委员会加强金融犯罪防控合规</w:t>
      </w:r>
      <w:r>
        <w:rPr>
          <w:sz w:val="15"/>
          <w:vertAlign w:val="superscript"/>
        </w:rPr>
        <w:t>P295</w:t>
      </w:r>
      <w:r>
        <w:t>和合规项目包含公司治理</w:t>
      </w:r>
      <w:r>
        <w:rPr>
          <w:sz w:val="15"/>
          <w:vertAlign w:val="superscript"/>
        </w:rPr>
        <w:t>P339</w:t>
      </w:r>
      <w:r>
        <w:t>，属于组织的控制措施。题干涉及的是网络赌博带来的外部宏观成本，与机构内部的治理合规不直接匹配，相比之下不如经济与社会后果与题干关联紧密。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“部门和管辖权方面”在教材中关联区域、司法管辖区及子公司管理</w:t>
      </w:r>
      <w:r>
        <w:rPr>
          <w:sz w:val="15"/>
          <w:vertAlign w:val="superscript"/>
        </w:rPr>
        <w:t>P254</w:t>
      </w:r>
      <w:r>
        <w:t>以及各司法管辖区流程差异</w:t>
      </w:r>
      <w:r>
        <w:rPr>
          <w:sz w:val="15"/>
          <w:vertAlign w:val="superscript"/>
        </w:rPr>
        <w:t>P344</w:t>
      </w:r>
      <w:r>
        <w:t>，旨在说明组织结构和调查流程的多样性，并非金融犯罪活动引发的成本类别。题干未提及任何部门或管辖权之间的差异要素，因此该选项与题干问题的匹配度远不如“经济与社会”。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6. Which of the following accurately describes the economic, reputational and social consequences of money laundering (ML) and the risks and consequences of violating AFC regulations? (Choose two.) ( )</w:t>
      </w:r>
    </w:p>
    <w:p>
      <w:pPr>
        <w:spacing w:line="360" w:lineRule="auto" w:after="20"/>
        <w:ind w:firstLine="283"/>
      </w:pPr>
      <w:r>
        <w:t>A. ML undermines the integrity and stability of financial systems and makes them vulnerable to illegal activity. This can erode investor confidence and hinder economic growth.</w:t>
      </w:r>
    </w:p>
    <w:p>
      <w:pPr>
        <w:spacing w:line="360" w:lineRule="auto" w:after="20"/>
        <w:ind w:firstLine="283"/>
      </w:pPr>
      <w:r>
        <w:t>B. When a financial institution (FI) is found to be promoting ML or violating AFC regulations, this can lead to a loss of confidence in the institution and a loss of customers. Interestingly, this scenario might sidestep any legal consequences for the FI.</w:t>
      </w:r>
    </w:p>
    <w:p>
      <w:pPr>
        <w:spacing w:line="360" w:lineRule="auto" w:after="20"/>
        <w:ind w:firstLine="283"/>
      </w:pPr>
      <w:r>
        <w:t>C. When laundered funds flow into legitimate economies, they can be used for illegal purposes, such as funding terrorist activities or organized crime. This distorts resource allocation and undermines development.</w:t>
      </w:r>
    </w:p>
    <w:p>
      <w:pPr>
        <w:spacing w:line="360" w:lineRule="auto" w:after="20"/>
        <w:ind w:firstLine="283"/>
      </w:pPr>
      <w:r>
        <w:t>D. Jurisdictions perceived as having insufficient ML measures might be identified as uncooperative or high-risk, potentially facing restricted access to international markets, though economic sanctions by other countries are an unlikely outcome.</w:t>
      </w:r>
    </w:p>
    <w:p>
      <w:pPr>
        <w:spacing w:line="360" w:lineRule="auto" w:after="40"/>
      </w:pPr>
      <w:r>
        <w:t>答案：A、C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识别洗钱与金融犯罪的经济、声誉和社会后果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金融犯罪具有深远的社会和经济后果，破坏制度、侵蚀公众信任</w:t>
      </w:r>
      <w:r>
        <w:rPr>
          <w:sz w:val="15"/>
          <w:vertAlign w:val="superscript"/>
        </w:rPr>
        <w:t>P42</w:t>
      </w:r>
      <w:r>
        <w:t>。洗钱作为金融犯罪的一种，教材将其后果归纳为两大维度：其一，经济维度——洗钱破坏金融系统完整性和稳定性，削弱投资者信心，阻碍经济增长（P41-P42）；其二，社会维度——洗钱资金助长恐怖活动、有组织犯罪等严重犯罪，扭曲资源配置，破坏发展</w:t>
      </w:r>
      <w:r>
        <w:rPr>
          <w:sz w:val="15"/>
          <w:vertAlign w:val="superscript"/>
        </w:rPr>
        <w:t>P42</w:t>
      </w:r>
      <w:r>
        <w:t>。选项A完整覆盖了经济维度的三个关键要素（金融系统完整性受损、投资者信心削弱、经济增长受阻），选项C则精准对应社会维度的三个后果（资助非法活动、资源配置扭曲、发展受阻）。两者合在一起，正好完整覆盖了教材P41-P42对洗钱后果的框架性描述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"Financial crime has far-reaching social and economic consequences, undermining institutions, eroding public trust, and inflicting long-term economic harm."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选项B前半句描述声誉后果（客户失去信心、流失客户）与教材一致</w:t>
      </w:r>
      <w:r>
        <w:rPr>
          <w:sz w:val="15"/>
          <w:vertAlign w:val="superscript"/>
        </w:rPr>
        <w:t>P41</w:t>
      </w:r>
      <w:r>
        <w:t>，但后半句称金融机构可能“免受任何法律后果”，与教材直接冲突——违反金融犯罪法规的机构面临民事罚款、没收收益、业务限制甚至刑事指控</w:t>
      </w:r>
      <w:r>
        <w:rPr>
          <w:sz w:val="15"/>
          <w:vertAlign w:val="superscript"/>
        </w:rPr>
        <w:t>P185</w:t>
      </w:r>
      <w:r>
        <w:t>。题干更支持A和C，因为A和C完整对应教材对洗钱经济和社会后果的框架性描述，而B只在声誉后果上部分吻合，后半句的事实错误使其匹配度显著低于A和C。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选项D前半句（被认定为不合作或高风险地区、面临市场准入限制）与教材吻合——反洗钱执法松懈的司法管辖区面临国际制裁和贸易限制</w:t>
      </w:r>
      <w:r>
        <w:rPr>
          <w:sz w:val="15"/>
          <w:vertAlign w:val="superscript"/>
        </w:rPr>
        <w:t>P42</w:t>
      </w:r>
      <w:r>
        <w:t>。但后半句“实施经济制裁的可能性不大”与教材事实直接矛盾。教材使用“can find themselves subject to international sanctions”</w:t>
      </w:r>
      <w:r>
        <w:rPr>
          <w:sz w:val="15"/>
          <w:vertAlign w:val="superscript"/>
        </w:rPr>
        <w:t>P42</w:t>
      </w:r>
      <w:r>
        <w:t>，措辞是可能性的肯定表达，而非否定性陈述。相比之下，A和C的整句陈述均与教材框架一致，没有需要纠正的事实偏差，更直接匹配题干要求的“准确描述”。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常见错误是把教材中描述某种后果“可能发生”的表述（P42: Such regions can find themselves subject to international sanctions）等同于“不可能发生”或“可能性不大”。教材在描述洗钱后果时，广泛使用肯定性的可能性措辞（can, may, might），表示这些后果是现实存在的风险。选项D把“可能面临”歪曲为“可能性不大”，改变了教材的立场方向。做这类题时，重点关注结论部分的措辞方向——教材说的是“会/可能”，选项说的是“不会/不可能”，则方向相反，不选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7. Non-compliance with relevant anti-money laundering laws and regulations can result in: (Select Two.) ( )</w:t>
      </w:r>
    </w:p>
    <w:p>
      <w:pPr>
        <w:spacing w:line="360" w:lineRule="auto" w:after="20"/>
        <w:ind w:firstLine="283"/>
      </w:pPr>
      <w:r>
        <w:t>A. Increased reputation risk.</w:t>
      </w:r>
    </w:p>
    <w:p>
      <w:pPr>
        <w:spacing w:line="360" w:lineRule="auto" w:after="20"/>
        <w:ind w:firstLine="283"/>
      </w:pPr>
      <w:r>
        <w:t>B. Inclusion on the UN Consolidated List.</w:t>
      </w:r>
    </w:p>
    <w:p>
      <w:pPr>
        <w:spacing w:line="360" w:lineRule="auto" w:after="20"/>
        <w:ind w:firstLine="283"/>
      </w:pPr>
      <w:r>
        <w:t>C. Civil and criminal penalties.</w:t>
      </w:r>
    </w:p>
    <w:p>
      <w:pPr>
        <w:spacing w:line="360" w:lineRule="auto" w:after="20"/>
        <w:ind w:firstLine="283"/>
      </w:pPr>
      <w:r>
        <w:t>D. Delisting of public filing status.</w:t>
      </w:r>
    </w:p>
    <w:p>
      <w:pPr>
        <w:spacing w:line="360" w:lineRule="auto" w:after="40"/>
      </w:pPr>
      <w:r>
        <w:t>答案：A、C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不遵守反洗钱法规的典型后果：罚款/处罚与声誉损害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教材在多处反复指出，不遵守反洗钱（AML）义务会触发两类核心不利后果：一是“声誉损害”（reputational damage），二是“民事和刑事处罚”（civil and criminal penalties）。声誉风险指机构因控制薄弱被犯罪分子利用，或利益相关者失去信心而回避该机构</w:t>
      </w:r>
      <w:r>
        <w:rPr>
          <w:sz w:val="15"/>
          <w:vertAlign w:val="superscript"/>
        </w:rPr>
        <w:t>P48</w:t>
      </w:r>
      <w:r>
        <w:t>；民事和刑事处罚则直接源于法律追责——合规失败可导致行政罚款乃至刑事制裁</w:t>
      </w:r>
      <w:r>
        <w:rPr>
          <w:sz w:val="15"/>
          <w:vertAlign w:val="superscript"/>
        </w:rPr>
        <w:t>P201</w:t>
      </w:r>
      <w:r>
        <w:t>，反洗钱与制裁合规本身即伴随重大民事及刑事法律责任</w:t>
      </w:r>
      <w:r>
        <w:rPr>
          <w:sz w:val="15"/>
          <w:vertAlign w:val="superscript"/>
        </w:rPr>
        <w:t>P457</w:t>
      </w:r>
      <w:r>
        <w:t>。题干概括性地提问不遵守法规的后果，选项A“声誉风险增加”切中教材反复强调的第一类后果，选项C“民事和刑事处罚”切中第二类。二者分别覆盖了非量化的市场信任损失和量化的法律制裁，构成不遵守后果的完整一面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联合国综合制裁名单（UN Consolidated List）是制裁实施机制，列名是安理会基于威胁国际和平与安全作出的决定</w:t>
      </w:r>
      <w:r>
        <w:rPr>
          <w:sz w:val="15"/>
          <w:vertAlign w:val="superscript"/>
        </w:rPr>
        <w:t>P206</w:t>
      </w:r>
      <w:r>
        <w:t>，并非某个机构单纯因自身反洗钱合规失败就会自动触发的直接后果。题干问的是不遵守法规给违规机构自身带来的直接后果，而非该行为是否可能引发外部制裁主管机关的列名行动，因此不如A和C直接对应教材列举的典型后果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“公开申报状态”（public filing status）在教材中未作为反洗钱合规后果的独立概念出现。教材只讨论了金融机构内部白名单的条目添加与移除流程</w:t>
      </w:r>
      <w:r>
        <w:rPr>
          <w:sz w:val="15"/>
          <w:vertAlign w:val="superscript"/>
        </w:rPr>
        <w:t>P423</w:t>
      </w:r>
      <w:r>
        <w:t>，题干也未提供任何与公开申报状态相关的要素，无法在教材框架下建立与不遵守反洗钱法规的因果连接。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