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CH07 (EN)</w:t>
      </w:r>
    </w:p>
    <w:p>
      <w:pPr>
        <w:spacing w:line="360" w:lineRule="auto" w:after="160"/>
      </w:pPr>
      <w:r>
        <w:t>一、单项选择题</w:t>
      </w:r>
    </w:p>
    <w:p>
      <w:pPr>
        <w:spacing w:line="360" w:lineRule="auto" w:after="40"/>
      </w:pPr>
      <w:r>
        <w:t>1. Which of the following describes a formal method of information sharing and cooperation between Financial Intelligence Units (FIUs) when conducting cross-border money laundering investigations? ( )</w:t>
      </w:r>
    </w:p>
    <w:p>
      <w:pPr>
        <w:spacing w:line="360" w:lineRule="auto" w:after="20"/>
        <w:ind w:firstLine="283"/>
      </w:pPr>
      <w:r>
        <w:t>A. FATF, MONEYVAL, and other regional bodies acting as a contact point for FIUs</w:t>
      </w:r>
    </w:p>
    <w:p>
      <w:pPr>
        <w:spacing w:line="360" w:lineRule="auto" w:after="20"/>
        <w:ind w:firstLine="283"/>
      </w:pPr>
      <w:r>
        <w:t>B. The Wolfsberg Group serving as a communication platform for FIUs</w:t>
      </w:r>
    </w:p>
    <w:p>
      <w:pPr>
        <w:spacing w:line="360" w:lineRule="auto" w:after="20"/>
        <w:ind w:firstLine="283"/>
      </w:pPr>
      <w:r>
        <w:t>C. Memoranda of Understanding (MOUs) between FIUs establishing structured information sharing</w:t>
      </w:r>
    </w:p>
    <w:p>
      <w:pPr>
        <w:spacing w:line="360" w:lineRule="auto" w:after="20"/>
        <w:ind w:firstLine="283"/>
      </w:pPr>
      <w:r>
        <w:t>D. Mutual Legal Assistance Treaties (MLATs) allowing FIUs to request arrests and evidence</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区分FIU间正式合作工具与标准制定机构、行业平台及司法协助条约</w:t>
      </w:r>
    </w:p>
    <w:p>
      <w:pPr>
        <w:spacing w:before="120" w:after="40"/>
      </w:pPr>
      <w:r>
        <w:rPr>
          <w:b/>
          <w:sz w:val="21"/>
          <w:shd w:fill="D6E4F0" w:val="clear"/>
        </w:rPr>
        <w:t>核心解析</w:t>
      </w:r>
    </w:p>
    <w:p>
      <w:pPr>
        <w:spacing w:line="360" w:lineRule="auto" w:after="40"/>
        <w:ind w:firstLine="420"/>
      </w:pPr>
      <w:r>
        <w:t>教材指出，适当的谅解备忘录（MOU）能为合作提供确定性与信任基础</w:t>
      </w:r>
      <w:r>
        <w:rPr>
          <w:sz w:val="15"/>
          <w:vertAlign w:val="superscript"/>
        </w:rPr>
        <w:t>P236</w:t>
      </w:r>
      <w:r>
        <w:t>，且MOU可补充司法协助条约以简化程序</w:t>
      </w:r>
      <w:r>
        <w:rPr>
          <w:sz w:val="15"/>
          <w:vertAlign w:val="superscript"/>
        </w:rPr>
        <w:t>P233</w:t>
      </w:r>
      <w:r>
        <w:t>。埃格蒙特集团也通过文件记录FIU间双边与多边信息交换的概念与实践</w:t>
      </w:r>
      <w:r>
        <w:rPr>
          <w:sz w:val="15"/>
          <w:vertAlign w:val="superscript"/>
        </w:rPr>
        <w:t>P168</w:t>
      </w:r>
      <w:r>
        <w:t>。题干要求识别FIU在跨境调查中“正式的信息共享与合作方式”，MOU正是FIU之间为建立结构化信息共享而直接签署的双边或多边安排，直接匹配题干所要求的“正式方式”。其他选项要么是标准制定机构、行业平台，要么是司法协助条约，均不如MOU直接对应FIU间的信息共享合作框架。</w:t>
      </w:r>
    </w:p>
    <w:p>
      <w:pPr>
        <w:spacing w:before="120" w:after="40"/>
      </w:pPr>
      <w:r>
        <w:rPr>
          <w:b/>
          <w:sz w:val="21"/>
          <w:shd w:fill="D6E4F0" w:val="clear"/>
        </w:rPr>
        <w:t>教材原句</w:t>
      </w:r>
    </w:p>
    <w:p>
      <w:pPr>
        <w:spacing w:line="360" w:lineRule="auto" w:after="40"/>
        <w:ind w:firstLine="420"/>
      </w:pPr>
      <w:r>
        <w:t>"Appropriate memorandums of understanding, policies, and procedures provide certainty and allow trust to develop."</w:t>
      </w:r>
    </w:p>
    <w:p>
      <w:pPr>
        <w:spacing w:before="120" w:after="40"/>
      </w:pPr>
      <w:r>
        <w:rPr>
          <w:b/>
          <w:sz w:val="21"/>
          <w:shd w:fill="D6E4F0" w:val="clear"/>
        </w:rPr>
        <w:t>A项错误</w:t>
      </w:r>
    </w:p>
    <w:p>
      <w:pPr>
        <w:spacing w:line="360" w:lineRule="auto" w:after="40"/>
        <w:ind w:firstLine="420"/>
      </w:pPr>
      <w:r>
        <w:t>FATF和MONEYVAL是制定全球反洗钱标准及推动其实施的区域机构</w:t>
      </w:r>
      <w:r>
        <w:rPr>
          <w:sz w:val="15"/>
          <w:vertAlign w:val="superscript"/>
        </w:rPr>
        <w:t>P141</w:t>
      </w:r>
      <w:r>
        <w:t>，埃格蒙特集团才是FIU的国际网络</w:t>
      </w:r>
      <w:r>
        <w:rPr>
          <w:sz w:val="15"/>
          <w:vertAlign w:val="superscript"/>
        </w:rPr>
        <w:t>P167</w:t>
      </w:r>
      <w:r>
        <w:t>。题干聚焦于FIU之间正式的共享方式，而非标准制定机构的联络角色，因此匹配度不如MOU。</w:t>
      </w:r>
    </w:p>
    <w:p>
      <w:pPr>
        <w:spacing w:before="120" w:after="40"/>
      </w:pPr>
      <w:r>
        <w:rPr>
          <w:b/>
          <w:sz w:val="21"/>
          <w:shd w:fill="D6E4F0" w:val="clear"/>
        </w:rPr>
        <w:t>B项错误</w:t>
      </w:r>
    </w:p>
    <w:p>
      <w:pPr>
        <w:spacing w:line="360" w:lineRule="auto" w:after="40"/>
        <w:ind w:firstLine="420"/>
      </w:pPr>
      <w:r>
        <w:t>沃尔夫斯堡集团是全球银行组成的协会，发布金融犯罪风险管理指引</w:t>
      </w:r>
      <w:r>
        <w:rPr>
          <w:sz w:val="15"/>
          <w:vertAlign w:val="superscript"/>
        </w:rPr>
        <w:t>P168</w:t>
      </w:r>
      <w:r>
        <w:t>，并非FIU的沟通平台。题干要求的是FIU之间的合作方式，而非银行业的行业指引平台，关联性明显更弱。</w:t>
      </w:r>
    </w:p>
    <w:p>
      <w:pPr>
        <w:spacing w:before="120" w:after="40"/>
      </w:pPr>
      <w:r>
        <w:rPr>
          <w:b/>
          <w:sz w:val="21"/>
          <w:shd w:fill="D6E4F0" w:val="clear"/>
        </w:rPr>
        <w:t>D项错误</w:t>
      </w:r>
    </w:p>
    <w:p>
      <w:pPr>
        <w:spacing w:line="360" w:lineRule="auto" w:after="40"/>
        <w:ind w:firstLine="420"/>
      </w:pPr>
      <w:r>
        <w:t>MLAT为司法管辖区之间传递可用于起诉的证据提供法律依据，通常由法院或检察官提出</w:t>
      </w:r>
      <w:r>
        <w:rPr>
          <w:sz w:val="15"/>
          <w:vertAlign w:val="superscript"/>
        </w:rPr>
        <w:t>P233</w:t>
      </w:r>
      <w:r>
        <w:t>，而FIU之间共享的主要是金融情报，其材料通常仅供情报使用，不能直接作为法庭证据</w:t>
      </w:r>
      <w:r>
        <w:rPr>
          <w:sz w:val="15"/>
          <w:vertAlign w:val="superscript"/>
        </w:rPr>
        <w:t>P232</w:t>
      </w:r>
      <w:r>
        <w:t>。MOU更直接对应FIU层面的结构化信息共享，MLAT则偏重司法协助与证据传递，与题干的匹配度不如MOU。</w:t>
      </w:r>
    </w:p>
    <w:p>
      <w:pPr>
        <w:spacing w:before="120" w:after="40"/>
      </w:pPr>
      <w:r>
        <w:rPr>
          <w:b/>
          <w:sz w:val="21"/>
          <w:shd w:fill="D6E4F0" w:val="clear"/>
        </w:rPr>
        <w:t>易错提醒</w:t>
      </w:r>
    </w:p>
    <w:p>
      <w:pPr>
        <w:spacing w:line="360" w:lineRule="auto" w:after="40"/>
        <w:ind w:firstLine="420"/>
      </w:pPr>
      <w:r>
        <w:t>MLAT与MOU易混淆：MLAT用于传递可供起诉的证据，通常由法院或检察官发起；MOU则是FIU间或公私部门间建立结构化情报共享的正式协议，侧重信息交换而非司法取证（P232-233）。FIU共享的金融情报多不能直接作为法庭证据，因此MOU更贴合FIU层面的合作方式。</w:t>
      </w:r>
    </w:p>
    <w:p>
      <w:pPr>
        <w:spacing w:line="360" w:lineRule="auto" w:after="120"/>
      </w:pPr>
      <w:r/>
    </w:p>
    <w:p>
      <w:pPr>
        <w:spacing w:line="360" w:lineRule="auto" w:after="40"/>
      </w:pPr>
      <w:r>
        <w:t>2. Which of the following is a critical consideration for private sector firms when sharing data and intelligence to combat financial crime? ( )</w:t>
      </w:r>
    </w:p>
    <w:p>
      <w:pPr>
        <w:spacing w:line="360" w:lineRule="auto" w:after="20"/>
        <w:ind w:firstLine="283"/>
      </w:pPr>
      <w:r>
        <w:t>A. The preference of upper management regarding which teams should participate in the data-sharing initiative</w:t>
      </w:r>
    </w:p>
    <w:p>
      <w:pPr>
        <w:spacing w:line="360" w:lineRule="auto" w:after="20"/>
        <w:ind w:firstLine="283"/>
      </w:pPr>
      <w:r>
        <w:t>B. The cost of the data-sharing system and whether it fits within the existing IT budget</w:t>
      </w:r>
    </w:p>
    <w:p>
      <w:pPr>
        <w:spacing w:line="360" w:lineRule="auto" w:after="20"/>
        <w:ind w:firstLine="283"/>
      </w:pPr>
      <w:r>
        <w:t>C. The potential return on investment (ROI) from the data shared versus the financial crime prevention effort</w:t>
      </w:r>
    </w:p>
    <w:p>
      <w:pPr>
        <w:spacing w:line="360" w:lineRule="auto" w:after="20"/>
        <w:ind w:firstLine="283"/>
      </w:pPr>
      <w:r>
        <w:t>D. Ensuring that the shared data complies with applicable data protection regulations while maintaining the integrity and accuracy of the information</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私营企业数据共享的核心制约是数据保护法规与数据质量</w:t>
      </w:r>
    </w:p>
    <w:p>
      <w:pPr>
        <w:spacing w:before="120" w:after="40"/>
      </w:pPr>
      <w:r>
        <w:rPr>
          <w:b/>
          <w:sz w:val="21"/>
          <w:shd w:fill="D6E4F0" w:val="clear"/>
        </w:rPr>
        <w:t>核心解析</w:t>
      </w:r>
    </w:p>
    <w:p>
      <w:pPr>
        <w:spacing w:line="360" w:lineRule="auto" w:after="40"/>
        <w:ind w:firstLine="420"/>
      </w:pPr>
      <w:r>
        <w:t>教材指出，组织在考虑加入私营部门间信息共享安排时，应仔细权衡其在当地数据保护法律下的义务以及内部的客户保密要求</w:t>
      </w:r>
      <w:r>
        <w:rPr>
          <w:sz w:val="15"/>
          <w:vertAlign w:val="superscript"/>
        </w:rPr>
        <w:t>P239</w:t>
      </w:r>
      <w:r>
        <w:t>。同时，正确的数据准备直接影响业务，数据质量需要确保准确性、一致性、可靠性和符合监管要求</w:t>
      </w:r>
      <w:r>
        <w:rPr>
          <w:sz w:val="15"/>
          <w:vertAlign w:val="superscript"/>
        </w:rPr>
        <w:t>P476</w:t>
      </w:r>
      <w:r>
        <w:t>。本题问私营企业共享数据和情报以打击金融犯罪时的“关键考虑因素”，正是要求考生识别合规性与数据完整性这一对监管和操作层面的硬性前置条件。选项D直接对应这两方面——既要遵守适用的数据保护法规，又要保持信息的完整性和准确性，因此最符合教材定义的框架。</w:t>
      </w:r>
    </w:p>
    <w:p>
      <w:pPr>
        <w:spacing w:before="120" w:after="40"/>
      </w:pPr>
      <w:r>
        <w:rPr>
          <w:b/>
          <w:sz w:val="21"/>
          <w:shd w:fill="D6E4F0" w:val="clear"/>
        </w:rPr>
        <w:t>A项错误</w:t>
      </w:r>
    </w:p>
    <w:p>
      <w:pPr>
        <w:spacing w:line="360" w:lineRule="auto" w:after="40"/>
        <w:ind w:firstLine="420"/>
      </w:pPr>
      <w:r>
        <w:t>管理层对团队参与的偏好属于内部治理安排的细节，教材在信息共享语境中优先强调的是法律义务和客户保密要求</w:t>
      </w:r>
      <w:r>
        <w:rPr>
          <w:sz w:val="15"/>
          <w:vertAlign w:val="superscript"/>
        </w:rPr>
        <w:t>P239</w:t>
      </w:r>
      <w:r>
        <w:t>，管理层意见的匹配度不如合规性前置条件直接。</w:t>
      </w:r>
    </w:p>
    <w:p>
      <w:pPr>
        <w:spacing w:before="120" w:after="40"/>
      </w:pPr>
      <w:r>
        <w:rPr>
          <w:b/>
          <w:sz w:val="21"/>
          <w:shd w:fill="D6E4F0" w:val="clear"/>
        </w:rPr>
        <w:t>B项错误</w:t>
      </w:r>
    </w:p>
    <w:p>
      <w:pPr>
        <w:spacing w:line="360" w:lineRule="auto" w:after="40"/>
        <w:ind w:firstLine="420"/>
      </w:pPr>
      <w:r>
        <w:t>成本和IT预算固然是项目落地的实际约束，但教材在讨论信息共享时并未将其列为“关键考虑因素”，而是着重于数据保护法规和客户保密义务</w:t>
      </w:r>
      <w:r>
        <w:rPr>
          <w:sz w:val="15"/>
          <w:vertAlign w:val="superscript"/>
        </w:rPr>
        <w:t>P239</w:t>
      </w:r>
      <w:r>
        <w:t>，题目更指向法律合规门槛而非商业可行性。</w:t>
      </w:r>
    </w:p>
    <w:p>
      <w:pPr>
        <w:spacing w:before="120" w:after="40"/>
      </w:pPr>
      <w:r>
        <w:rPr>
          <w:b/>
          <w:sz w:val="21"/>
          <w:shd w:fill="D6E4F0" w:val="clear"/>
        </w:rPr>
        <w:t>C项错误</w:t>
      </w:r>
    </w:p>
    <w:p>
      <w:pPr>
        <w:spacing w:line="360" w:lineRule="auto" w:after="40"/>
        <w:ind w:firstLine="420"/>
      </w:pPr>
      <w:r>
        <w:t>投资回报率是商业决策中的常见指标，但题干针对的是共享数据打击金融犯罪时的“关键考虑因素”；教材在类似场景中并未将ROI作为首要条件，而选项D要求的合规与数据质量直接关乎能否合法启动共享，因此更具前置性。</w:t>
      </w:r>
    </w:p>
    <w:p>
      <w:pPr>
        <w:spacing w:line="360" w:lineRule="auto" w:after="120"/>
      </w:pPr>
      <w:r/>
    </w:p>
    <w:p>
      <w:pPr>
        <w:spacing w:line="360" w:lineRule="auto" w:after="40"/>
      </w:pPr>
      <w:r>
        <w:t>3. From an international standards perspective, both the EU and Financial Action Task Force (FATF) consider data sharing a crucial component of effective anti-money laundering measures because data sharing: ( )</w:t>
      </w:r>
    </w:p>
    <w:p>
      <w:pPr>
        <w:spacing w:line="360" w:lineRule="auto" w:after="20"/>
        <w:ind w:firstLine="283"/>
      </w:pPr>
      <w:r>
        <w:t>A. Allows Financial Intelligence Units (FIUs) to enact sanctions against perpetrators of financial crime</w:t>
      </w:r>
    </w:p>
    <w:p>
      <w:pPr>
        <w:spacing w:line="360" w:lineRule="auto" w:after="20"/>
        <w:ind w:firstLine="283"/>
      </w:pPr>
      <w:r>
        <w:t>B. Promotes financial transparency and protects the integrity of financial systems</w:t>
      </w:r>
    </w:p>
    <w:p>
      <w:pPr>
        <w:spacing w:line="360" w:lineRule="auto" w:after="20"/>
        <w:ind w:firstLine="283"/>
      </w:pPr>
      <w:r>
        <w:t>C. Needs to be approved by the Financial Intelligence Unit (FIU) before sharing between financial institutions</w:t>
      </w:r>
    </w:p>
    <w:p>
      <w:pPr>
        <w:spacing w:line="360" w:lineRule="auto" w:after="20"/>
        <w:ind w:firstLine="283"/>
      </w:pPr>
      <w:r>
        <w:t>D. Helps financial institutions to be more effective in fighting crime with data analysis</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信息共享对维护金融体系完整性的根本价值</w:t>
      </w:r>
    </w:p>
    <w:p>
      <w:pPr>
        <w:spacing w:before="120" w:after="40"/>
      </w:pPr>
      <w:r>
        <w:rPr>
          <w:b/>
          <w:sz w:val="21"/>
          <w:shd w:fill="D6E4F0" w:val="clear"/>
        </w:rPr>
        <w:t>核心解析</w:t>
      </w:r>
    </w:p>
    <w:p>
      <w:pPr>
        <w:spacing w:line="360" w:lineRule="auto" w:after="40"/>
        <w:ind w:firstLine="420"/>
      </w:pPr>
      <w:r>
        <w:t>教材指出，信息共享可防止客户在一家银行销户后转向另一家银行继续洗钱，从而提升洗钱与恐怖融资的预防和检测能力</w:t>
      </w:r>
      <w:r>
        <w:rPr>
          <w:sz w:val="15"/>
          <w:vertAlign w:val="superscript"/>
        </w:rPr>
        <w:t>P239</w:t>
      </w:r>
      <w:r>
        <w:t>。这直接增强了金融体系的透明度，使不同机构之间的信息不对称得以缩小，进而保护金融体系免受非法资金流动的侵蚀。欧盟与FATF将其视为有效反洗钱措施的关键组成部分，正是因为它从根本上促进了透明度、维护了体系的完整性，而不仅仅是提升个别机构的效率。</w:t>
      </w:r>
    </w:p>
    <w:p>
      <w:pPr>
        <w:spacing w:before="120" w:after="40"/>
      </w:pPr>
      <w:r>
        <w:rPr>
          <w:b/>
          <w:sz w:val="21"/>
          <w:shd w:fill="D6E4F0" w:val="clear"/>
        </w:rPr>
        <w:t>教材原句</w:t>
      </w:r>
    </w:p>
    <w:p>
      <w:pPr>
        <w:spacing w:line="360" w:lineRule="auto" w:after="40"/>
        <w:ind w:firstLine="420"/>
      </w:pPr>
      <w:r>
        <w:t>"Information sharing prevents this and other typologies, leading to better prevention and detection of money laundering and terrorist financing."</w:t>
      </w:r>
    </w:p>
    <w:p>
      <w:pPr>
        <w:spacing w:before="120" w:after="40"/>
      </w:pPr>
      <w:r>
        <w:rPr>
          <w:b/>
          <w:sz w:val="21"/>
          <w:shd w:fill="D6E4F0" w:val="clear"/>
        </w:rPr>
        <w:t>A项错误</w:t>
      </w:r>
    </w:p>
    <w:p>
      <w:pPr>
        <w:spacing w:line="360" w:lineRule="auto" w:after="40"/>
        <w:ind w:firstLine="420"/>
      </w:pPr>
      <w:r>
        <w:t>教材规定金融情报机构（FIU）的职责是分析可疑交易报告并支持执法调查</w:t>
      </w:r>
      <w:r>
        <w:rPr>
          <w:sz w:val="15"/>
          <w:vertAlign w:val="superscript"/>
        </w:rPr>
        <w:t>P149</w:t>
      </w:r>
      <w:r>
        <w:t>，而实施制裁的权力属于主管机关</w:t>
      </w:r>
      <w:r>
        <w:rPr>
          <w:sz w:val="15"/>
          <w:vertAlign w:val="superscript"/>
        </w:rPr>
        <w:t>P149</w:t>
      </w:r>
      <w:r>
        <w:t>。选项将实施制裁归于FIU，与教材定义不符，且数据共享的直接目的并非赋予FIU制裁权，其匹配度不如B。</w:t>
      </w:r>
    </w:p>
    <w:p>
      <w:pPr>
        <w:spacing w:before="120" w:after="40"/>
      </w:pPr>
      <w:r>
        <w:rPr>
          <w:b/>
          <w:sz w:val="21"/>
          <w:shd w:fill="D6E4F0" w:val="clear"/>
        </w:rPr>
        <w:t>C项错误</w:t>
      </w:r>
    </w:p>
    <w:p>
      <w:pPr>
        <w:spacing w:line="360" w:lineRule="auto" w:after="40"/>
        <w:ind w:firstLine="420"/>
      </w:pPr>
      <w:r>
        <w:t>私营部门信息共享存在多种模式，如美国第314b条允许金融机构直接共享信息而无需FIU批准</w:t>
      </w:r>
      <w:r>
        <w:rPr>
          <w:sz w:val="15"/>
          <w:vertAlign w:val="superscript"/>
        </w:rPr>
        <w:t>P239</w:t>
      </w:r>
      <w:r>
        <w:t>，欧盟法规也仅要求经监管机构而非FIU批准</w:t>
      </w:r>
      <w:r>
        <w:rPr>
          <w:sz w:val="15"/>
          <w:vertAlign w:val="superscript"/>
        </w:rPr>
        <w:t>P239</w:t>
      </w:r>
      <w:r>
        <w:t>。题干探究的是数据共享为何重要，C项描述的是具体程序要求，且并非普遍适用于所有信息共享场景，其与题干原因的关联性不如B直接。</w:t>
      </w:r>
    </w:p>
    <w:p>
      <w:pPr>
        <w:spacing w:before="120" w:after="40"/>
      </w:pPr>
      <w:r>
        <w:rPr>
          <w:b/>
          <w:sz w:val="21"/>
          <w:shd w:fill="D6E4F0" w:val="clear"/>
        </w:rPr>
        <w:t>D项错误</w:t>
      </w:r>
    </w:p>
    <w:p>
      <w:pPr>
        <w:spacing w:line="360" w:lineRule="auto" w:after="40"/>
        <w:ind w:firstLine="420"/>
      </w:pPr>
      <w:r>
        <w:t>教材提及数据挖掘与分析技术能帮助金融机构更高效地识别潜在犯罪</w:t>
      </w:r>
      <w:r>
        <w:rPr>
          <w:sz w:val="15"/>
          <w:vertAlign w:val="superscript"/>
        </w:rPr>
        <w:t>P481</w:t>
      </w:r>
      <w:r>
        <w:t>，这强调的是数据共享带来的技术赋能。然而，题干所指的“关键组成部分”是在体系层面，数据共享本身即可通过消除信息盲区来维护整体金融透明度与完整性，D项偏向单个机构的打击手段，不如B项更吻合国际标准对信息共享核心价值的定义。</w:t>
      </w:r>
    </w:p>
    <w:p>
      <w:pPr>
        <w:spacing w:before="120" w:after="40"/>
      </w:pPr>
      <w:r>
        <w:rPr>
          <w:b/>
          <w:sz w:val="21"/>
          <w:shd w:fill="D6E4F0" w:val="clear"/>
        </w:rPr>
        <w:t>易错提醒</w:t>
      </w:r>
    </w:p>
    <w:p>
      <w:pPr>
        <w:spacing w:line="360" w:lineRule="auto" w:after="40"/>
        <w:ind w:firstLine="420"/>
      </w:pPr>
      <w:r>
        <w:t>数据共享的价值在于增强整个金融体系的透明度和完整性，而非仅仅为单个金融机构提供更好的分析工具。选项D侧重于机构层面的效率提升，相比之下，选项B的体系完整性视角更符合FATF和欧盟的定位。</w:t>
      </w:r>
    </w:p>
    <w:p>
      <w:pPr>
        <w:spacing w:line="360" w:lineRule="auto" w:after="120"/>
      </w:pPr>
      <w:r/>
    </w:p>
    <w:p>
      <w:pPr>
        <w:spacing w:line="360" w:lineRule="auto" w:after="40"/>
      </w:pPr>
      <w:r>
        <w:t>4. Which regulation permits financial institutions, upon providing notice to the U.S. Department of the Treasury, to share information with one another in order to identify and report activities that may involve money laundering or terrorist activity to the federal government? ( )</w:t>
      </w:r>
    </w:p>
    <w:p>
      <w:pPr>
        <w:spacing w:line="360" w:lineRule="auto" w:after="20"/>
        <w:ind w:firstLine="283"/>
      </w:pPr>
      <w:r>
        <w:t>A. Regulation (EU) 2024/1624 of the European Parliament</w:t>
      </w:r>
    </w:p>
    <w:p>
      <w:pPr>
        <w:spacing w:line="360" w:lineRule="auto" w:after="20"/>
        <w:ind w:firstLine="283"/>
      </w:pPr>
      <w:r>
        <w:t>B. Collaborative Sharing of Money Laundering/Terrorism Financing (ML/TF) Information &amp; Cases (COSMIC)</w:t>
      </w:r>
    </w:p>
    <w:p>
      <w:pPr>
        <w:spacing w:line="360" w:lineRule="auto" w:after="20"/>
        <w:ind w:firstLine="283"/>
      </w:pPr>
      <w:r>
        <w:t>C. USA PATRIOT Act Section 314(a)</w:t>
      </w:r>
    </w:p>
    <w:p>
      <w:pPr>
        <w:spacing w:line="360" w:lineRule="auto" w:after="20"/>
        <w:ind w:firstLine="283"/>
      </w:pPr>
      <w:r>
        <w:t>D. USA PATRIOT Act Section 314(b)</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区分《爱国者法案》314(a)执法共享与314(b)机构间共享</w:t>
      </w:r>
    </w:p>
    <w:p>
      <w:pPr>
        <w:spacing w:before="120" w:after="40"/>
      </w:pPr>
      <w:r>
        <w:rPr>
          <w:b/>
          <w:sz w:val="21"/>
          <w:shd w:fill="D6E4F0" w:val="clear"/>
        </w:rPr>
        <w:t>核心解析</w:t>
      </w:r>
    </w:p>
    <w:p>
      <w:pPr>
        <w:spacing w:line="360" w:lineRule="auto" w:after="40"/>
        <w:ind w:firstLine="420"/>
      </w:pPr>
      <w:r>
        <w:t>314(b)允许金融机构在通知美国财政部后相互共享客户或交易信息，以协助反洗钱/反恐怖融资合规</w:t>
      </w:r>
      <w:r>
        <w:rPr>
          <w:sz w:val="15"/>
          <w:vertAlign w:val="superscript"/>
        </w:rPr>
        <w:t>P239</w:t>
      </w:r>
      <w:r>
        <w:t>。题干核心要素为“向美国财政部发出通知”后“金融机构相互分享信息”以识别和报告洗钱或恐怖活动，这与314(b)的机构间自愿共享机制直接对应。另一相关条款314(a)则定义为金融机构与执法部门之间的信息共享</w:t>
      </w:r>
      <w:r>
        <w:rPr>
          <w:sz w:val="15"/>
          <w:vertAlign w:val="superscript"/>
        </w:rPr>
        <w:t>P298</w:t>
      </w:r>
      <w:r>
        <w:t>，是执法机构发起的单向请求，而非金融机构互相共享。题干明确要求金融机构互相分享且向联邦政府报告，314(b)更直接匹配这一双向机构共享加政府通知的架构。</w:t>
      </w:r>
    </w:p>
    <w:p>
      <w:pPr>
        <w:spacing w:before="120" w:after="40"/>
      </w:pPr>
      <w:r>
        <w:rPr>
          <w:b/>
          <w:sz w:val="21"/>
          <w:shd w:fill="D6E4F0" w:val="clear"/>
        </w:rPr>
        <w:t>教材原句</w:t>
      </w:r>
    </w:p>
    <w:p>
      <w:pPr>
        <w:spacing w:line="360" w:lineRule="auto" w:after="40"/>
        <w:ind w:firstLine="420"/>
      </w:pPr>
      <w:r>
        <w:t>"314b allows financial institutions to share customer or transactional information with each other to assist with AML/CFT compliance."</w:t>
      </w:r>
    </w:p>
    <w:p>
      <w:pPr>
        <w:spacing w:before="120" w:after="40"/>
      </w:pPr>
      <w:r>
        <w:rPr>
          <w:b/>
          <w:sz w:val="21"/>
          <w:shd w:fill="D6E4F0" w:val="clear"/>
        </w:rPr>
        <w:t>A项错误</w:t>
      </w:r>
    </w:p>
    <w:p>
      <w:pPr>
        <w:spacing w:line="360" w:lineRule="auto" w:after="40"/>
        <w:ind w:firstLine="420"/>
      </w:pPr>
      <w:r>
        <w:t>EU法规（EU）2024/1624第75条允许经国家监管机构批准的跨境信息共享</w:t>
      </w:r>
      <w:r>
        <w:rPr>
          <w:sz w:val="15"/>
          <w:vertAlign w:val="superscript"/>
        </w:rPr>
        <w:t>P239</w:t>
      </w:r>
      <w:r>
        <w:t>，但其适用主体在欧盟且审批权在国家监管机构，题干要求“向美国财政部发出通知”后共享，欧盟法规与该美国联邦程序要件不匹配。</w:t>
      </w:r>
    </w:p>
    <w:p>
      <w:pPr>
        <w:spacing w:before="120" w:after="40"/>
      </w:pPr>
      <w:r>
        <w:rPr>
          <w:b/>
          <w:sz w:val="21"/>
          <w:shd w:fill="D6E4F0" w:val="clear"/>
        </w:rPr>
        <w:t>B项错误</w:t>
      </w:r>
    </w:p>
    <w:p>
      <w:pPr>
        <w:spacing w:line="360" w:lineRule="auto" w:after="40"/>
        <w:ind w:firstLine="420"/>
      </w:pPr>
      <w:r>
        <w:t>COSMIC是新加坡的金融情报共享平台</w:t>
      </w:r>
      <w:r>
        <w:rPr>
          <w:sz w:val="15"/>
          <w:vertAlign w:val="superscript"/>
        </w:rPr>
        <w:t>P239</w:t>
      </w:r>
      <w:r>
        <w:t>，允许金融机构在客户触发红旗信号时共享信息，既不具备向美国财政部通知的程序，也不涉及美国联邦报告机制，与题干所要求的美国法规条件相比缺乏直接关联。</w:t>
      </w:r>
    </w:p>
    <w:p>
      <w:pPr>
        <w:spacing w:before="120" w:after="40"/>
      </w:pPr>
      <w:r>
        <w:rPr>
          <w:b/>
          <w:sz w:val="21"/>
          <w:shd w:fill="D6E4F0" w:val="clear"/>
        </w:rPr>
        <w:t>C项错误</w:t>
      </w:r>
    </w:p>
    <w:p>
      <w:pPr>
        <w:spacing w:line="360" w:lineRule="auto" w:after="40"/>
        <w:ind w:firstLine="420"/>
      </w:pPr>
      <w:r>
        <w:t>314(a)实现的是金融机构与执法部门（FinCEN请求）之间的信息共享</w:t>
      </w:r>
      <w:r>
        <w:rPr>
          <w:sz w:val="15"/>
          <w:vertAlign w:val="superscript"/>
        </w:rPr>
        <w:t>P298</w:t>
      </w:r>
      <w:r>
        <w:t>，方向是应对执法查询，并非题干所描述的“金融机构相互分享”且主动向政府报告的双向机构共享模式，相比之下314(b)更吻合题干机制。</w:t>
      </w:r>
    </w:p>
    <w:p>
      <w:pPr>
        <w:spacing w:before="120" w:after="40"/>
      </w:pPr>
      <w:r>
        <w:rPr>
          <w:b/>
          <w:sz w:val="21"/>
          <w:shd w:fill="D6E4F0" w:val="clear"/>
        </w:rPr>
        <w:t>易错提醒</w:t>
      </w:r>
    </w:p>
    <w:p>
      <w:pPr>
        <w:spacing w:line="360" w:lineRule="auto" w:after="40"/>
        <w:ind w:firstLine="420"/>
      </w:pPr>
      <w:r>
        <w:t>314(a)与314(b)的核心区分：314(a)由FinCEN代表执法机构向金融机构发出请求，金融机构据此提供信息，属于执法与机构之间的纵向共享；314(b)是金融机构在通知财政部后相互之间主动共享客户或交易信息，属于机构间的横向共享，并享有安全港保护。</w:t>
      </w:r>
    </w:p>
    <w:p>
      <w:pPr>
        <w:spacing w:line="360" w:lineRule="auto" w:after="120"/>
      </w:pPr>
      <w:r/>
    </w:p>
    <w:p>
      <w:pPr>
        <w:spacing w:line="360" w:lineRule="auto" w:after="40"/>
      </w:pPr>
      <w:r>
        <w:t>5. An AML/CFT unit often compiles information about customer activity and product usage that might be of interest to other parts of the organization. Before allowing the unit to communicate such information internally, the organization must review: ( )</w:t>
      </w:r>
    </w:p>
    <w:p>
      <w:pPr>
        <w:spacing w:line="360" w:lineRule="auto" w:after="20"/>
        <w:ind w:firstLine="283"/>
      </w:pPr>
      <w:r>
        <w:t>A. Enterprise-wide risk assessments and the employee handbook for any limitations on sharing commercially sensitive customer data</w:t>
      </w:r>
    </w:p>
    <w:p>
      <w:pPr>
        <w:spacing w:line="360" w:lineRule="auto" w:after="20"/>
        <w:ind w:firstLine="283"/>
      </w:pPr>
      <w:r>
        <w:t>B. The risk rating of the customers to avoid sharing data relating to higher-risk customers</w:t>
      </w:r>
    </w:p>
    <w:p>
      <w:pPr>
        <w:spacing w:line="360" w:lineRule="auto" w:after="20"/>
        <w:ind w:firstLine="283"/>
      </w:pPr>
      <w:r>
        <w:t>C. The organization's AML compliance policies to ensure that customer data can be easily shared internally and internationally</w:t>
      </w:r>
    </w:p>
    <w:p>
      <w:pPr>
        <w:spacing w:line="360" w:lineRule="auto" w:after="20"/>
        <w:ind w:firstLine="283"/>
      </w:pPr>
      <w:r>
        <w:t>D. Applicable data privacy laws in relevant jurisdictions and the organization's data security and privacy policies for any limitations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内部共享客户信息前须先审查数据隐私法律及组织政策限制</w:t>
      </w:r>
    </w:p>
    <w:p>
      <w:pPr>
        <w:spacing w:before="120" w:after="40"/>
      </w:pPr>
      <w:r>
        <w:rPr>
          <w:b/>
          <w:sz w:val="21"/>
          <w:shd w:fill="D6E4F0" w:val="clear"/>
        </w:rPr>
        <w:t>核心解析</w:t>
      </w:r>
    </w:p>
    <w:p>
      <w:pPr>
        <w:spacing w:line="360" w:lineRule="auto" w:after="40"/>
        <w:ind w:firstLine="420"/>
      </w:pPr>
      <w:r>
        <w:t>教材在讨论私营部门间信息共享时指出，任何此类讨论都必须遵守当地数据隐私法以及组织自身关于保护保密或商业敏感信息的要求</w:t>
      </w:r>
      <w:r>
        <w:rPr>
          <w:sz w:val="15"/>
          <w:vertAlign w:val="superscript"/>
        </w:rPr>
        <w:t>P238</w:t>
      </w:r>
      <w:r>
        <w:t>。题干中，反洗钱部门收集的客户活动和产品使用信息属于保密信息，在组织内部传达前，必须首先审查相关司法管辖区的数据隐私法是否允许这种共享，以及组织内部的数据安全和隐私政策对其施加了哪些限制条件。选项D完整覆盖了这两个层面，与教材要求直接一致。</w:t>
      </w:r>
    </w:p>
    <w:p>
      <w:pPr>
        <w:spacing w:before="120" w:after="40"/>
      </w:pPr>
      <w:r>
        <w:rPr>
          <w:b/>
          <w:sz w:val="21"/>
          <w:shd w:fill="D6E4F0" w:val="clear"/>
        </w:rPr>
        <w:t>教材原句</w:t>
      </w:r>
    </w:p>
    <w:p>
      <w:pPr>
        <w:spacing w:line="360" w:lineRule="auto" w:after="40"/>
        <w:ind w:firstLine="420"/>
      </w:pPr>
      <w:r>
        <w:t>"Any such discussion should be compliant with local data privacy laws and with the organization’s own requirements regarding the protection of confidential or commercially sensitive information."</w:t>
      </w:r>
    </w:p>
    <w:p>
      <w:pPr>
        <w:spacing w:before="120" w:after="40"/>
      </w:pPr>
      <w:r>
        <w:rPr>
          <w:b/>
          <w:sz w:val="21"/>
          <w:shd w:fill="D6E4F0" w:val="clear"/>
        </w:rPr>
        <w:t>A项错误</w:t>
      </w:r>
    </w:p>
    <w:p>
      <w:pPr>
        <w:spacing w:line="360" w:lineRule="auto" w:after="40"/>
        <w:ind w:firstLine="420"/>
      </w:pPr>
      <w:r>
        <w:t>企业风险评估和员工手册中关于分享商业敏感客户数据的限制，确实涉及保密信息保护，但教材的焦点是“当地数据隐私法”和“组织自身关于保护保密信息的要求”。员工手册只是组织政策的一部分，而选项D同时涵盖法律和组织政策两个层面，更完整地匹配教材原话。</w:t>
      </w:r>
    </w:p>
    <w:p>
      <w:pPr>
        <w:spacing w:before="120" w:after="40"/>
      </w:pPr>
      <w:r>
        <w:rPr>
          <w:b/>
          <w:sz w:val="21"/>
          <w:shd w:fill="D6E4F0" w:val="clear"/>
        </w:rPr>
        <w:t>B项错误</w:t>
      </w:r>
    </w:p>
    <w:p>
      <w:pPr>
        <w:spacing w:line="360" w:lineRule="auto" w:after="40"/>
        <w:ind w:firstLine="420"/>
      </w:pPr>
      <w:r>
        <w:t>客户风险评级用于确定强化尽职调查和监控的力度</w:t>
      </w:r>
      <w:r>
        <w:rPr>
          <w:sz w:val="15"/>
          <w:vertAlign w:val="superscript"/>
        </w:rPr>
        <w:t>P270</w:t>
      </w:r>
      <w:r>
        <w:t>，但在内部共享信息的场景中，教材并未将高风险客户作为共享与否的判断标准。限制内部共享的主因是数据隐私法律和组织保密要求，与客户风险高低没有直接关联，题干更支持D而非B。</w:t>
      </w:r>
    </w:p>
    <w:p>
      <w:pPr>
        <w:spacing w:before="120" w:after="40"/>
      </w:pPr>
      <w:r>
        <w:rPr>
          <w:b/>
          <w:sz w:val="21"/>
          <w:shd w:fill="D6E4F0" w:val="clear"/>
        </w:rPr>
        <w:t>C项错误</w:t>
      </w:r>
    </w:p>
    <w:p>
      <w:pPr>
        <w:spacing w:line="360" w:lineRule="auto" w:after="40"/>
        <w:ind w:firstLine="420"/>
      </w:pPr>
      <w:r>
        <w:t>教材强调的是共享应“遵守”隐私法和保密要求，而非“确保客户数据能够轻松共享”。轻松共享的数据处理方式与数据保护要求存在方向性矛盾，因此C不如D符合教材的核心关切。</w:t>
      </w:r>
    </w:p>
    <w:p>
      <w:pPr>
        <w:spacing w:line="360" w:lineRule="auto" w:after="120"/>
      </w:pPr>
      <w:r/>
    </w:p>
    <w:p>
      <w:pPr>
        <w:spacing w:line="360" w:lineRule="auto" w:after="40"/>
      </w:pPr>
      <w:r>
        <w:t>6. A large international bank's chief compliance officer (CCO) is exploring ways to enhance the bank's ability to identify suspicious activities by using intelligence data more effectively. One potential solution is to engage in public-private partnerships (PPPs) to leverage shared intelligence and enhance collaboration with government agencies. The bank considers joining a PPP initiative with the local Financial Intelligence Unit (FIU) and other financial institutions to improve its access to relevant data and intelligence. The CCO understands that while PPPs can provide significant benefits, such as improved risk detection and enhanced information sharing, there are also potential limitations, including data privacy concerns and differing priorities between public and private sector partners. Which approach would best maximize the benefits of PPPs for the bank while mitigating the limitations associated with data sharing and intelligence? ( )</w:t>
      </w:r>
    </w:p>
    <w:p>
      <w:pPr>
        <w:spacing w:line="360" w:lineRule="auto" w:after="20"/>
        <w:ind w:firstLine="283"/>
      </w:pPr>
      <w:r>
        <w:t>A. Engage in the PPP without strict data sharing protocols, allowing for open and unrestricted flow of information between the bank, FIUs, and other financial institutions</w:t>
      </w:r>
    </w:p>
    <w:p>
      <w:pPr>
        <w:spacing w:line="360" w:lineRule="auto" w:after="20"/>
        <w:ind w:firstLine="283"/>
      </w:pPr>
      <w:r>
        <w:t>B. Rely solely on the intelligence provided by government agencies through the PPP because they have the most comprehensive data on suspicious activities</w:t>
      </w:r>
    </w:p>
    <w:p>
      <w:pPr>
        <w:spacing w:line="360" w:lineRule="auto" w:after="20"/>
        <w:ind w:firstLine="283"/>
      </w:pPr>
      <w:r>
        <w:t>C. Establish a clear framework within the PPP that outlines data privacy protections and ensures that information sharing complies with legal and regulatory requirements in all jurisdictions involved</w:t>
      </w:r>
    </w:p>
    <w:p>
      <w:pPr>
        <w:spacing w:line="360" w:lineRule="auto" w:after="20"/>
        <w:ind w:firstLine="283"/>
      </w:pPr>
      <w:r>
        <w:t>D. Prioritize the bank's internal data sources over external intelligence from PPP</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识别PPP成功的关键要素：建立清晰的法律与合规框架</w:t>
      </w:r>
    </w:p>
    <w:p>
      <w:pPr>
        <w:spacing w:before="120" w:after="40"/>
      </w:pPr>
      <w:r>
        <w:rPr>
          <w:b/>
          <w:sz w:val="21"/>
          <w:shd w:fill="D6E4F0" w:val="clear"/>
        </w:rPr>
        <w:t>核心解析</w:t>
      </w:r>
    </w:p>
    <w:p>
      <w:pPr>
        <w:spacing w:line="360" w:lineRule="auto" w:after="40"/>
        <w:ind w:firstLine="420"/>
      </w:pPr>
      <w:r>
        <w:t>成功的PPP需具备明确的目标、有效的治理和良好的沟通渠道</w:t>
      </w:r>
      <w:r>
        <w:rPr>
          <w:sz w:val="15"/>
          <w:vertAlign w:val="superscript"/>
        </w:rPr>
        <w:t>P235</w:t>
      </w:r>
      <w:r>
        <w:t>。反之，不明确或限制性的法律会阻碍其成功</w:t>
      </w:r>
      <w:r>
        <w:rPr>
          <w:sz w:val="15"/>
          <w:vertAlign w:val="superscript"/>
        </w:rPr>
        <w:t>P235</w:t>
      </w:r>
      <w:r>
        <w:t>。为了最大化益处并减轻数据共享的限制，司法管辖区应建立明确的信息共享法律框架以解决隐私和监管问题</w:t>
      </w:r>
      <w:r>
        <w:rPr>
          <w:sz w:val="15"/>
          <w:vertAlign w:val="superscript"/>
        </w:rPr>
        <w:t>P236</w:t>
      </w:r>
      <w:r>
        <w:t>。题干中，首席合规官面临的核心挑战是数据隐私担忧及公私部门目标差异。选项C提出在PPP中建立清晰框架，明确数据隐私保护并确保符合所有司法管辖区的法律要求，这直接回应了教材所规定的成功路径（建立法律框架）并系统性解决了题干中CCO对隐私和合规的顾虑，是在现有条件下最大化PPP效能的最优解。</w:t>
      </w:r>
    </w:p>
    <w:p>
      <w:pPr>
        <w:spacing w:before="120" w:after="40"/>
      </w:pPr>
      <w:r>
        <w:rPr>
          <w:b/>
          <w:sz w:val="21"/>
          <w:shd w:fill="D6E4F0" w:val="clear"/>
        </w:rPr>
        <w:t>教材原句</w:t>
      </w:r>
    </w:p>
    <w:p>
      <w:pPr>
        <w:spacing w:line="360" w:lineRule="auto" w:after="40"/>
        <w:ind w:firstLine="420"/>
      </w:pPr>
      <w:r>
        <w:t>"Jurisdictions can address privacy issues and regulatory concerns by establishing clear legal frameworks for information sharing."</w:t>
      </w:r>
    </w:p>
    <w:p>
      <w:pPr>
        <w:spacing w:before="120" w:after="40"/>
      </w:pPr>
      <w:r>
        <w:rPr>
          <w:b/>
          <w:sz w:val="21"/>
          <w:shd w:fill="D6E4F0" w:val="clear"/>
        </w:rPr>
        <w:t>A项错误</w:t>
      </w:r>
    </w:p>
    <w:p>
      <w:pPr>
        <w:spacing w:line="360" w:lineRule="auto" w:after="40"/>
        <w:ind w:firstLine="420"/>
      </w:pPr>
      <w:r>
        <w:t>教材指出，不明确或限制性的法律会阻碍PPP成功</w:t>
      </w:r>
      <w:r>
        <w:rPr>
          <w:sz w:val="15"/>
          <w:vertAlign w:val="superscript"/>
        </w:rPr>
        <w:t>P235</w:t>
      </w:r>
      <w:r>
        <w:t>，因此跳过严格的数据共享协议可能导致信息自由流动缺乏合规基础，反而加剧CCO对数据隐私和公私目标差异的担忧。相比之下，在教材框架下，建立一个受法律规范约束的“清晰框架”比无约束的“自由流动”，更能匹配题干中“减轻……局限性”的目标。</w:t>
      </w:r>
    </w:p>
    <w:p>
      <w:pPr>
        <w:spacing w:before="120" w:after="40"/>
      </w:pPr>
      <w:r>
        <w:rPr>
          <w:b/>
          <w:sz w:val="21"/>
          <w:shd w:fill="D6E4F0" w:val="clear"/>
        </w:rPr>
        <w:t>B项错误</w:t>
      </w:r>
    </w:p>
    <w:p>
      <w:pPr>
        <w:spacing w:line="360" w:lineRule="auto" w:after="40"/>
        <w:ind w:firstLine="420"/>
      </w:pPr>
      <w:r>
        <w:t>洗钱者会跨机构分散活动以规避单个机构的检测</w:t>
      </w:r>
      <w:r>
        <w:rPr>
          <w:sz w:val="15"/>
          <w:vertAlign w:val="superscript"/>
        </w:rPr>
        <w:t>P237</w:t>
      </w:r>
      <w:r>
        <w:t>，所以单一依赖政府情报会产生视野盲区，无法利用私营部门掌握的跨机构交易模式</w:t>
      </w:r>
      <w:r>
        <w:rPr>
          <w:sz w:val="15"/>
          <w:vertAlign w:val="superscript"/>
        </w:rPr>
        <w:t>P237</w:t>
      </w:r>
      <w:r>
        <w:t>。题干追求的是通过公私“合作”发挥互补优势，而“仅依赖”政府情报的做法缩小了情报来源，不如建立多方合规共享的清晰框架那样能综合发挥PPP的最大效益。</w:t>
      </w:r>
    </w:p>
    <w:p>
      <w:pPr>
        <w:spacing w:before="120" w:after="40"/>
      </w:pPr>
      <w:r>
        <w:rPr>
          <w:b/>
          <w:sz w:val="21"/>
          <w:shd w:fill="D6E4F0" w:val="clear"/>
        </w:rPr>
        <w:t>D项错误</w:t>
      </w:r>
    </w:p>
    <w:p>
      <w:pPr>
        <w:spacing w:line="360" w:lineRule="auto" w:after="40"/>
        <w:ind w:firstLine="420"/>
      </w:pPr>
      <w:r>
        <w:t>虽然内部数据是金融机构进行风险判断的基础</w:t>
      </w:r>
      <w:r>
        <w:rPr>
          <w:sz w:val="15"/>
          <w:vertAlign w:val="superscript"/>
        </w:rPr>
        <w:t>P466</w:t>
      </w:r>
      <w:r>
        <w:t>，但题干提到CCO探索利用情报数据来提高识别可疑活动的能力，并考虑开展公私合作以改善数据获取。这表明引入外部视角正是当前策略的补强点。在公私合作的语境下，完全“优先使用内部数据”而非外部情报，偏离了题干利用PPP增强情报获取的核心出发点。</w:t>
      </w:r>
    </w:p>
    <w:p>
      <w:pPr>
        <w:spacing w:before="120" w:after="40"/>
      </w:pPr>
      <w:r>
        <w:rPr>
          <w:b/>
          <w:sz w:val="21"/>
          <w:shd w:fill="D6E4F0" w:val="clear"/>
        </w:rPr>
        <w:t>易错提醒</w:t>
      </w:r>
    </w:p>
    <w:p>
      <w:pPr>
        <w:spacing w:line="360" w:lineRule="auto" w:after="40"/>
        <w:ind w:firstLine="420"/>
      </w:pPr>
      <w:r>
        <w:t>题干提到的“全面数据”并不等同于“仅靠政府情报”。教材明确指出，由于犯罪分子会跨机构分散资金流动，单一机构或部门的视角无法识别全貌</w:t>
      </w:r>
      <w:r>
        <w:rPr>
          <w:sz w:val="15"/>
          <w:vertAlign w:val="superscript"/>
        </w:rPr>
        <w:t>P237</w:t>
      </w:r>
      <w:r>
        <w:t>。信息共享的真正价值在于打掉不同来源情报之间的盲区。因此，评估PPP方案时，判断标准应是是否建立了互补的、合规的信息交换框架，而不是看谁单方面拥有的数据量最大。</w:t>
      </w:r>
    </w:p>
    <w:p>
      <w:pPr>
        <w:spacing w:line="360" w:lineRule="auto" w:after="120"/>
      </w:pPr>
      <w:r/>
    </w:p>
    <w:p>
      <w:pPr>
        <w:spacing w:line="360" w:lineRule="auto" w:after="40"/>
      </w:pPr>
      <w:r>
        <w:t>7. Which of the following actions is specifically permitted or required under FinCEN Section 314(b) for financial institutions (FIs) to enhance their efforts in combating money laundering and terrorist financing? ( )</w:t>
      </w:r>
    </w:p>
    <w:p>
      <w:pPr>
        <w:spacing w:line="360" w:lineRule="auto" w:after="20"/>
        <w:ind w:firstLine="283"/>
      </w:pPr>
      <w:r>
        <w:t>A. FIs may disclose customer information to any third party</w:t>
      </w:r>
    </w:p>
    <w:p>
      <w:pPr>
        <w:spacing w:line="360" w:lineRule="auto" w:after="20"/>
        <w:ind w:firstLine="283"/>
      </w:pPr>
      <w:r>
        <w:t>B. FIs may provide information about their internal compliance programs to law enforcement agencies without any limitations</w:t>
      </w:r>
    </w:p>
    <w:p>
      <w:pPr>
        <w:spacing w:line="360" w:lineRule="auto" w:after="20"/>
        <w:ind w:firstLine="283"/>
      </w:pPr>
      <w:r>
        <w:t>C. FIs are required to report all transactions involving foreign entities to FinCEN so that FinCEN can share this information with other financial institutions</w:t>
      </w:r>
    </w:p>
    <w:p>
      <w:pPr>
        <w:spacing w:line="360" w:lineRule="auto" w:after="20"/>
        <w:ind w:firstLine="283"/>
      </w:pPr>
      <w:r>
        <w:t>D. FIs may share information with other financial institutions about suspected money laundering activities to help identify and report suspicious transactions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FinCEN第314(b)条的核心授权</w:t>
      </w:r>
    </w:p>
    <w:p>
      <w:pPr>
        <w:spacing w:before="120" w:after="40"/>
      </w:pPr>
      <w:r>
        <w:rPr>
          <w:b/>
          <w:sz w:val="21"/>
          <w:shd w:fill="D6E4F0" w:val="clear"/>
        </w:rPr>
        <w:t>核心解析</w:t>
      </w:r>
    </w:p>
    <w:p>
      <w:pPr>
        <w:spacing w:line="360" w:lineRule="auto" w:after="40"/>
        <w:ind w:firstLine="420"/>
      </w:pPr>
      <w:r>
        <w:t>第314b条允许金融机构相互共享客户或交易信息以协助反洗钱/反恐怖融资合规</w:t>
      </w:r>
      <w:r>
        <w:rPr>
          <w:sz w:val="15"/>
          <w:vertAlign w:val="superscript"/>
        </w:rPr>
        <w:t>P239</w:t>
      </w:r>
      <w:r>
        <w:t>。题干问FinCEN第314(b)条款明确允许或要求金融机构采取的行动，选项D“金融机构可以与其他金融机构共享有关涉嫌洗钱活动的信息，以协助识别和报告可疑交易”——共享对象是“其他金融机构”，共享内容是“涉嫌洗钱活动的信息”，共享目的是“识别和报告可疑交易”，三者与教材对314(b)的定义直接吻合。</w:t>
      </w:r>
    </w:p>
    <w:p>
      <w:pPr>
        <w:spacing w:before="120" w:after="40"/>
      </w:pPr>
      <w:r>
        <w:rPr>
          <w:b/>
          <w:sz w:val="21"/>
          <w:shd w:fill="D6E4F0" w:val="clear"/>
        </w:rPr>
        <w:t>教材原句</w:t>
      </w:r>
    </w:p>
    <w:p>
      <w:pPr>
        <w:spacing w:line="360" w:lineRule="auto" w:after="40"/>
        <w:ind w:firstLine="420"/>
      </w:pPr>
      <w:r>
        <w:t>"314b allows financial institutions to share customer or transactional information with each other to assist with AML/CFT compliance."</w:t>
      </w:r>
    </w:p>
    <w:p>
      <w:pPr>
        <w:spacing w:before="120" w:after="40"/>
      </w:pPr>
      <w:r>
        <w:rPr>
          <w:b/>
          <w:sz w:val="21"/>
          <w:shd w:fill="D6E4F0" w:val="clear"/>
        </w:rPr>
        <w:t>A项错误</w:t>
      </w:r>
    </w:p>
    <w:p>
      <w:pPr>
        <w:spacing w:line="360" w:lineRule="auto" w:after="40"/>
        <w:ind w:firstLine="420"/>
      </w:pPr>
      <w:r>
        <w:t>教材在Tamayo案例中展示了银行因怀疑洗钱而终止客户关系，但那个客户可以轻易在另一家银行开户继续洗钱——信息共享正是要防止这种情况</w:t>
      </w:r>
      <w:r>
        <w:rPr>
          <w:sz w:val="15"/>
          <w:vertAlign w:val="superscript"/>
        </w:rPr>
        <w:t>P239</w:t>
      </w:r>
      <w:r>
        <w:t>。第314b条的共享对象是“each other”即金融机构之间，且有安全港保护</w:t>
      </w:r>
      <w:r>
        <w:rPr>
          <w:sz w:val="15"/>
          <w:vertAlign w:val="superscript"/>
        </w:rPr>
        <w:t>P239</w:t>
      </w:r>
      <w:r>
        <w:t>，指向的是特定范围内的机构间共享，而非题干和选项A中“any third party”所暗示的无边界披露。在教材框架下，题干要的是314b项下的行动，D比A更直接命中该条款的共享机制。</w:t>
      </w:r>
    </w:p>
    <w:p>
      <w:pPr>
        <w:spacing w:before="120" w:after="40"/>
      </w:pPr>
      <w:r>
        <w:rPr>
          <w:b/>
          <w:sz w:val="21"/>
          <w:shd w:fill="D6E4F0" w:val="clear"/>
        </w:rPr>
        <w:t>B项错误</w:t>
      </w:r>
    </w:p>
    <w:p>
      <w:pPr>
        <w:spacing w:line="360" w:lineRule="auto" w:after="40"/>
        <w:ind w:firstLine="420"/>
      </w:pPr>
      <w:r>
        <w:t>314(b)条款在教材中被定位为私营部门信息共享机制</w:t>
      </w:r>
      <w:r>
        <w:rPr>
          <w:sz w:val="15"/>
          <w:vertAlign w:val="superscript"/>
        </w:rPr>
        <w:t>P239</w:t>
      </w:r>
      <w:r>
        <w:t>，核心是金融机构之间的信息互通，题干未涉及向执法机构提供内部合规计划信息的要素。相比之下，D直接落在314(b)所界定的机构间信息共享框架内，匹配度更高。</w:t>
      </w:r>
    </w:p>
    <w:p>
      <w:pPr>
        <w:spacing w:before="120" w:after="40"/>
      </w:pPr>
      <w:r>
        <w:rPr>
          <w:b/>
          <w:sz w:val="21"/>
          <w:shd w:fill="D6E4F0" w:val="clear"/>
        </w:rPr>
        <w:t>C项错误</w:t>
      </w:r>
    </w:p>
    <w:p>
      <w:pPr>
        <w:spacing w:line="360" w:lineRule="auto" w:after="40"/>
        <w:ind w:firstLine="420"/>
      </w:pPr>
      <w:r>
        <w:t>教材未将“报告所有涉及外国实体的交易”列为第314b条的要求。FinCEN与外国FIU协调跨境金融犯罪</w:t>
      </w:r>
      <w:r>
        <w:rPr>
          <w:sz w:val="15"/>
          <w:vertAlign w:val="superscript"/>
        </w:rPr>
        <w:t>P184</w:t>
      </w:r>
      <w:r>
        <w:t>，但这是通过FIU网络而非金融机构的内部报告义务实现的。题干问314(b)明确允许或要求的行动，D所描述的机构间涉洗钱信息共享更直接对应314(b)的功能。</w:t>
      </w:r>
    </w:p>
    <w:p>
      <w:pPr>
        <w:spacing w:line="360" w:lineRule="auto" w:after="120"/>
      </w:pPr>
      <w:r/>
    </w:p>
    <w:p>
      <w:pPr>
        <w:spacing w:line="360" w:lineRule="auto" w:after="40"/>
      </w:pPr>
      <w:r>
        <w:t>8. Which of the following is a benefit of public-private partnerships (PPPs)? ( )</w:t>
      </w:r>
    </w:p>
    <w:p>
      <w:pPr>
        <w:spacing w:line="360" w:lineRule="auto" w:after="20"/>
        <w:ind w:firstLine="283"/>
      </w:pPr>
      <w:r>
        <w:t>A. Sourcing of key resources</w:t>
      </w:r>
    </w:p>
    <w:p>
      <w:pPr>
        <w:spacing w:line="360" w:lineRule="auto" w:after="20"/>
        <w:ind w:firstLine="283"/>
      </w:pPr>
      <w:r>
        <w:t>B. Rapid exchange of information on risks and high-risk activities or persons</w:t>
      </w:r>
    </w:p>
    <w:p>
      <w:pPr>
        <w:spacing w:line="360" w:lineRule="auto" w:after="20"/>
        <w:ind w:firstLine="283"/>
      </w:pPr>
      <w:r>
        <w:t>C. Ensuring understanding of politically exposed persons (PEPs)</w:t>
      </w:r>
    </w:p>
    <w:p>
      <w:pPr>
        <w:spacing w:line="360" w:lineRule="auto" w:after="20"/>
        <w:ind w:firstLine="283"/>
      </w:pPr>
      <w:r>
        <w:t>D. Obtaining salaries in the financial industry</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识别PPP的核心功能为公私部门间信息共享</w:t>
      </w:r>
    </w:p>
    <w:p>
      <w:pPr>
        <w:spacing w:before="120" w:after="40"/>
      </w:pPr>
      <w:r>
        <w:rPr>
          <w:b/>
          <w:sz w:val="21"/>
          <w:shd w:fill="D6E4F0" w:val="clear"/>
        </w:rPr>
        <w:t>核心解析</w:t>
      </w:r>
    </w:p>
    <w:p>
      <w:pPr>
        <w:spacing w:line="360" w:lineRule="auto" w:after="40"/>
        <w:ind w:firstLine="420"/>
      </w:pPr>
      <w:r>
        <w:t>教材指出，公私合作伙伴关系（PPP）最常见的形式是公私部门之间的信息共享，既可公对私，也可私对公</w:t>
      </w:r>
      <w:r>
        <w:rPr>
          <w:sz w:val="15"/>
          <w:vertAlign w:val="superscript"/>
        </w:rPr>
        <w:t>P235</w:t>
      </w:r>
      <w:r>
        <w:t>。题干问的是“PPP的好处”，选项B“关于风险以及高风险活动或人员的信息快速交换”正是一种快速的信息共享，直接对应教材中PPP最核心的功能。其他选项要么与教材对PPP的界定无关，要么属于PPP成功的前提条件而非PPP本身带来的好处。因此，B最符合教材对PPP好处的阐述。</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A项错误</w:t>
      </w:r>
    </w:p>
    <w:p>
      <w:pPr>
        <w:spacing w:line="360" w:lineRule="auto" w:after="40"/>
        <w:ind w:firstLine="420"/>
      </w:pPr>
      <w:r>
        <w:t>教材在论述PPP成功因素时提到，缺乏承诺和资源会阻碍PPP成功</w:t>
      </w:r>
      <w:r>
        <w:rPr>
          <w:sz w:val="15"/>
          <w:vertAlign w:val="superscript"/>
        </w:rPr>
        <w:t>P235</w:t>
      </w:r>
      <w:r>
        <w:t>，但“关键资源的获取”并非PPP本身带来的好处，而是PPP能够有效运作的前提条件。因此，与直接体现PPP核心功能的信息交换相比，A匹配度更低。</w:t>
      </w:r>
    </w:p>
    <w:p>
      <w:pPr>
        <w:spacing w:before="120" w:after="40"/>
      </w:pPr>
      <w:r>
        <w:rPr>
          <w:b/>
          <w:sz w:val="21"/>
          <w:shd w:fill="D6E4F0" w:val="clear"/>
        </w:rPr>
        <w:t>C项错误</w:t>
      </w:r>
    </w:p>
    <w:p>
      <w:pPr>
        <w:spacing w:line="360" w:lineRule="auto" w:after="40"/>
        <w:ind w:firstLine="420"/>
      </w:pPr>
      <w:r>
        <w:t>教材在PPP相关章节未将“确保对政治公众人物（PEP）的理解”列为PPP的用途或好处。PPP确实可能通过信息共享辅助识别PEP，但该选项过于具体且教材缺乏直接支持，不如信息交换般吻合教材对PPP的概括性定义。</w:t>
      </w:r>
    </w:p>
    <w:p>
      <w:pPr>
        <w:spacing w:before="120" w:after="40"/>
      </w:pPr>
      <w:r>
        <w:rPr>
          <w:b/>
          <w:sz w:val="21"/>
          <w:shd w:fill="D6E4F0" w:val="clear"/>
        </w:rPr>
        <w:t>D项错误</w:t>
      </w:r>
    </w:p>
    <w:p>
      <w:pPr>
        <w:spacing w:line="360" w:lineRule="auto" w:after="40"/>
        <w:ind w:firstLine="420"/>
      </w:pPr>
      <w:r>
        <w:t>题干及教材PPP相关内容均未涉及“金融行业的薪资获取”。该选项所描述的薪资要素在教材中出现在客户尽职调查或交易监控场景，与PPP的好处无关，因此无法匹配。</w:t>
      </w:r>
    </w:p>
    <w:p>
      <w:pPr>
        <w:spacing w:before="120" w:after="40"/>
      </w:pPr>
      <w:r>
        <w:rPr>
          <w:b/>
          <w:sz w:val="21"/>
          <w:shd w:fill="D6E4F0" w:val="clear"/>
        </w:rPr>
        <w:t>易错提醒</w:t>
      </w:r>
    </w:p>
    <w:p>
      <w:pPr>
        <w:spacing w:line="360" w:lineRule="auto" w:after="40"/>
        <w:ind w:firstLine="420"/>
      </w:pPr>
      <w:r>
        <w:t>注意区分PPP的“好处”与“成功所需条件”。教材指出资源缺乏会阻碍PPP成功</w:t>
      </w:r>
      <w:r>
        <w:rPr>
          <w:sz w:val="15"/>
          <w:vertAlign w:val="superscript"/>
        </w:rPr>
        <w:t>P235</w:t>
      </w:r>
      <w:r>
        <w:t>，但获取关键资源是前提而非PPP带来的益处。题目问的是PPP的好处，应聚焦其核心功能——信息共享。</w:t>
      </w:r>
    </w:p>
    <w:p>
      <w:pPr>
        <w:spacing w:line="360" w:lineRule="auto" w:after="120"/>
      </w:pPr>
      <w:r/>
    </w:p>
    <w:p>
      <w:pPr>
        <w:spacing w:line="360" w:lineRule="auto" w:after="40"/>
      </w:pPr>
      <w:r>
        <w:t>9. Which of the following serves as an example of a successful public-private partnership (PPP)? ( )</w:t>
      </w:r>
    </w:p>
    <w:p>
      <w:pPr>
        <w:spacing w:line="360" w:lineRule="auto" w:after="20"/>
        <w:ind w:firstLine="283"/>
      </w:pPr>
      <w:r>
        <w:t>A. The Financial Action Task Force (FATF)</w:t>
      </w:r>
    </w:p>
    <w:p>
      <w:pPr>
        <w:spacing w:line="360" w:lineRule="auto" w:after="20"/>
        <w:ind w:firstLine="283"/>
      </w:pPr>
      <w:r>
        <w:t>B. The AUSTRAC Fintel Alliance</w:t>
      </w:r>
    </w:p>
    <w:p>
      <w:pPr>
        <w:spacing w:line="360" w:lineRule="auto" w:after="20"/>
        <w:ind w:firstLine="283"/>
      </w:pPr>
      <w:r>
        <w:t>C. The Egmont Group</w:t>
      </w:r>
    </w:p>
    <w:p>
      <w:pPr>
        <w:spacing w:line="360" w:lineRule="auto" w:after="20"/>
        <w:ind w:firstLine="283"/>
      </w:pPr>
      <w:r>
        <w:t>D. The Wolfsberg Group</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区分公私合作实体与政府间组织或纯私营团体</w:t>
      </w:r>
    </w:p>
    <w:p>
      <w:pPr>
        <w:spacing w:before="120" w:after="40"/>
      </w:pPr>
      <w:r>
        <w:rPr>
          <w:b/>
          <w:sz w:val="21"/>
          <w:shd w:fill="D6E4F0" w:val="clear"/>
        </w:rPr>
        <w:t>核心解析</w:t>
      </w:r>
    </w:p>
    <w:p>
      <w:pPr>
        <w:spacing w:line="360" w:lineRule="auto" w:after="40"/>
        <w:ind w:firstLine="420"/>
      </w:pPr>
      <w:r>
        <w:t>公私合作伙伴关系（PPP）指公共部门与私营部门之间为协作打击金融犯罪而建立的合作载体，P235）。教材明确将澳大利亚交易报告和分析中心（AUSTRAC）于2017年建立的“Fintel Alliance”列为PPP案例，其成员包括主要银行、汇款服务商、赌博运营商等私营实体，以及国内外执法和安全机构等公共部门，目标是增强金融部门抵御犯罪利用的能力并支持执法调查，P236）。2024年，该联盟还支持了澳大利亚历史上最复杂的执法调查之一，P236）。题干问的是“PPP成功的范例”，教材既将其明确归类为PPP，又提供了其成功运作的具体实例，直接匹配题干要求。</w:t>
      </w:r>
    </w:p>
    <w:p>
      <w:pPr>
        <w:spacing w:before="120" w:after="40"/>
      </w:pPr>
      <w:r>
        <w:rPr>
          <w:b/>
          <w:sz w:val="21"/>
          <w:shd w:fill="D6E4F0" w:val="clear"/>
        </w:rPr>
        <w:t>教材原句</w:t>
      </w:r>
    </w:p>
    <w:p>
      <w:pPr>
        <w:spacing w:line="360" w:lineRule="auto" w:after="40"/>
        <w:ind w:firstLine="420"/>
      </w:pPr>
      <w:r>
        <w:t>"AUSTRAC, the Australian FIU and AML regulator, established the Fintel Alliance as a public-private partnership in 2017."</w:t>
      </w:r>
    </w:p>
    <w:p>
      <w:pPr>
        <w:spacing w:before="120" w:after="40"/>
      </w:pPr>
      <w:r>
        <w:rPr>
          <w:b/>
          <w:sz w:val="21"/>
          <w:shd w:fill="D6E4F0" w:val="clear"/>
        </w:rPr>
        <w:t>A项错误</w:t>
      </w:r>
    </w:p>
    <w:p>
      <w:pPr>
        <w:spacing w:line="360" w:lineRule="auto" w:after="40"/>
        <w:ind w:firstLine="420"/>
      </w:pPr>
      <w:r>
        <w:t>教材将金融行动特别工作组（FATF）定义为由G7成立的“国际组织”，旨在协调打击洗钱，P144），其成员为国家或地区，属于政府间组织，而非公共与私营部门的合作实体。题干寻求的是PPP范例，正确项更直接匹配教材对PPP的定义。</w:t>
      </w:r>
    </w:p>
    <w:p>
      <w:pPr>
        <w:spacing w:before="120" w:after="40"/>
      </w:pPr>
      <w:r>
        <w:rPr>
          <w:b/>
          <w:sz w:val="21"/>
          <w:shd w:fill="D6E4F0" w:val="clear"/>
        </w:rPr>
        <w:t>C项错误</w:t>
      </w:r>
    </w:p>
    <w:p>
      <w:pPr>
        <w:spacing w:line="360" w:lineRule="auto" w:after="40"/>
        <w:ind w:firstLine="420"/>
      </w:pPr>
      <w:r>
        <w:t>教材将埃格蒙特集团定义为各国“金融情报机构（FIU）的国际网络”，P167），其成员均为公共部门的FIU，不含私营实体。这与PPP需同时包含公私两部门的结构不吻合，而正确项明确具备这一双重成员结构。</w:t>
      </w:r>
    </w:p>
    <w:p>
      <w:pPr>
        <w:spacing w:before="120" w:after="40"/>
      </w:pPr>
      <w:r>
        <w:rPr>
          <w:b/>
          <w:sz w:val="21"/>
          <w:shd w:fill="D6E4F0" w:val="clear"/>
        </w:rPr>
        <w:t>D项错误</w:t>
      </w:r>
    </w:p>
    <w:p>
      <w:pPr>
        <w:spacing w:line="360" w:lineRule="auto" w:after="40"/>
        <w:ind w:firstLine="420"/>
      </w:pPr>
      <w:r>
        <w:t>教材将狼堡集团定义为“全球银行组成的协会”，制定金融犯罪风险管理指引，P168），性质是纯私营部门的合作团体。虽然教材提到此类团体可包含公共部门代表或与其密切协作，P237），但未将其归类为PPP。题干要求的是教材认可的成功PPP范例，正确项在教材中直接被列为PPP案例，匹配度更高。</w:t>
      </w:r>
    </w:p>
    <w:p>
      <w:pPr>
        <w:spacing w:before="120" w:after="40"/>
      </w:pPr>
      <w:r>
        <w:rPr>
          <w:b/>
          <w:sz w:val="21"/>
          <w:shd w:fill="D6E4F0" w:val="clear"/>
        </w:rPr>
        <w:t>易错提醒</w:t>
      </w:r>
    </w:p>
    <w:p>
      <w:pPr>
        <w:spacing w:line="360" w:lineRule="auto" w:after="40"/>
        <w:ind w:firstLine="420"/>
      </w:pPr>
      <w:r>
        <w:t>FATF、埃格蒙特集团、狼堡集团虽然都在反洗钱领域发挥重要作用，但组织属性各不相同：FATF是政府间国际组织</w:t>
      </w:r>
      <w:r>
        <w:rPr>
          <w:sz w:val="15"/>
          <w:vertAlign w:val="superscript"/>
        </w:rPr>
        <w:t>P144</w:t>
      </w:r>
      <w:r>
        <w:t>，埃格蒙特集团是FIU之间的网络</w:t>
      </w:r>
      <w:r>
        <w:rPr>
          <w:sz w:val="15"/>
          <w:vertAlign w:val="superscript"/>
        </w:rPr>
        <w:t>P167</w:t>
      </w:r>
      <w:r>
        <w:t>，狼堡集团是私营银行协会</w:t>
      </w:r>
      <w:r>
        <w:rPr>
          <w:sz w:val="15"/>
          <w:vertAlign w:val="superscript"/>
        </w:rPr>
        <w:t>P168</w:t>
      </w:r>
      <w:r>
        <w:t>。PPP的核心特征是由公共部门机构与私营部门实体共同组成，合作打击金融犯罪（P235-P236）。只有具备这种公私混合成员结构的实体才属于PPP。</w:t>
      </w:r>
    </w:p>
    <w:p>
      <w:pPr>
        <w:spacing w:line="360" w:lineRule="auto" w:after="120"/>
      </w:pPr>
      <w:r/>
    </w:p>
    <w:p>
      <w:pPr>
        <w:spacing w:line="360" w:lineRule="auto" w:after="40"/>
      </w:pPr>
      <w:r>
        <w:t>10. An international bank is headquartered in Madrid, Spain, with an office in New York City (NYC), US. The Madrid office is investigating a transaction originating from a customer of the NYC office and inquires whether the NYC office can share any relevant further information on the individual. Upon further research, the NYC office finds that they have filed a suspicious activity report (SAR) on the individual in the previous year. Which factors need to be considered before sharing the requested information? (Select two.) ( )</w:t>
      </w:r>
    </w:p>
    <w:p>
      <w:pPr>
        <w:spacing w:line="360" w:lineRule="auto" w:after="20"/>
        <w:ind w:firstLine="283"/>
      </w:pPr>
      <w:r>
        <w:t>A. The foreign bank must always request approval by its national anti-financial crime authority to share any information cross-border.</w:t>
      </w:r>
    </w:p>
    <w:p>
      <w:pPr>
        <w:spacing w:line="360" w:lineRule="auto" w:after="20"/>
        <w:ind w:firstLine="283"/>
      </w:pPr>
      <w:r>
        <w:t>B. The bank should report this to the Financial Crimes Enforcement Network (FinCEN) and receive formal guidance before sharing the information.</w:t>
      </w:r>
    </w:p>
    <w:p>
      <w:pPr>
        <w:spacing w:line="360" w:lineRule="auto" w:after="20"/>
        <w:ind w:firstLine="283"/>
      </w:pPr>
      <w:r>
        <w:t>C. The bank should consider jurisdictional privacy requirements and its own policies and procedures to determine what information to share.</w:t>
      </w:r>
    </w:p>
    <w:p>
      <w:pPr>
        <w:spacing w:line="360" w:lineRule="auto" w:after="20"/>
        <w:ind w:firstLine="283"/>
      </w:pPr>
      <w:r>
        <w:t>D. The information should only be shared on a need-to-know basis.</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跨境共享SAR相关信息的隐私要求与必要性原则</w:t>
      </w:r>
    </w:p>
    <w:p>
      <w:pPr>
        <w:spacing w:before="120" w:after="40"/>
      </w:pPr>
      <w:r>
        <w:rPr>
          <w:b/>
          <w:sz w:val="21"/>
          <w:shd w:fill="D6E4F0" w:val="clear"/>
        </w:rPr>
        <w:t>核心解析</w:t>
      </w:r>
    </w:p>
    <w:p>
      <w:pPr>
        <w:spacing w:line="360" w:lineRule="auto" w:after="40"/>
        <w:ind w:firstLine="420"/>
      </w:pPr>
      <w:r>
        <w:t>《反洗钱法》允许金融机构内部跨境共享可疑交易报告</w:t>
      </w:r>
      <w:r>
        <w:rPr>
          <w:sz w:val="15"/>
          <w:vertAlign w:val="superscript"/>
        </w:rPr>
        <w:t>P183</w:t>
      </w:r>
      <w:r>
        <w:t>。但在具体共享前，机构须仔细考虑当地数据保护法律和自身的客户保密义务</w:t>
      </w:r>
      <w:r>
        <w:rPr>
          <w:sz w:val="15"/>
          <w:vertAlign w:val="superscript"/>
        </w:rPr>
        <w:t>P239</w:t>
      </w:r>
      <w:r>
        <w:t>，且客户数据仅应共享给有需要知晓并获得授权的人员</w:t>
      </w:r>
      <w:r>
        <w:rPr>
          <w:sz w:val="15"/>
          <w:vertAlign w:val="superscript"/>
        </w:rPr>
        <w:t>P209</w:t>
      </w:r>
      <w:r>
        <w:t>。题干中，纽约办事处已提交SAR，马德里办事处请求共享该客户信息，属于同一金融机构内的跨境信息共享。因此，首先需要评估两地的隐私法规及银行自身的政策程序，以确定可共享哪些信息（C）；同时必须将共享范围限制在确有必要知晓的人员内（D）。</w:t>
      </w:r>
    </w:p>
    <w:p>
      <w:pPr>
        <w:spacing w:before="120" w:after="40"/>
      </w:pPr>
      <w:r>
        <w:rPr>
          <w:b/>
          <w:sz w:val="21"/>
          <w:shd w:fill="D6E4F0" w:val="clear"/>
        </w:rPr>
        <w:t>A项错误</w:t>
      </w:r>
    </w:p>
    <w:p>
      <w:pPr>
        <w:spacing w:line="360" w:lineRule="auto" w:after="40"/>
        <w:ind w:firstLine="420"/>
      </w:pPr>
      <w:r>
        <w:t>教材允许金融机构内部跨境共享SAR</w:t>
      </w:r>
      <w:r>
        <w:rPr>
          <w:sz w:val="15"/>
          <w:vertAlign w:val="superscript"/>
        </w:rPr>
        <w:t>P183</w:t>
      </w:r>
      <w:r>
        <w:t>，并不要求每次跨境共享信息都须向本国反金融犯罪机构申请批准。选项A的“必须始终”过于绝对，与这一允许性规定相比匹配度更低。</w:t>
      </w:r>
    </w:p>
    <w:p>
      <w:pPr>
        <w:spacing w:before="120" w:after="40"/>
      </w:pPr>
      <w:r>
        <w:rPr>
          <w:b/>
          <w:sz w:val="21"/>
          <w:shd w:fill="D6E4F0" w:val="clear"/>
        </w:rPr>
        <w:t>B项错误</w:t>
      </w:r>
    </w:p>
    <w:p>
      <w:pPr>
        <w:spacing w:line="360" w:lineRule="auto" w:after="40"/>
        <w:ind w:firstLine="420"/>
      </w:pPr>
      <w:r>
        <w:t>教材未规定银行内部跨境共享信息前须先向FinCEN报告并等待正式指导。在本题条件下，银行更应直接依据隐私法规和必要性原则自行判断，而非被动等待外部指令，因此C和D的路径更吻合教材框架。</w:t>
      </w:r>
    </w:p>
    <w:p>
      <w:pPr>
        <w:spacing w:before="120" w:after="40"/>
      </w:pPr>
      <w:r>
        <w:rPr>
          <w:b/>
          <w:sz w:val="21"/>
          <w:shd w:fill="D6E4F0" w:val="clear"/>
        </w:rPr>
        <w:t>易错提醒</w:t>
      </w:r>
    </w:p>
    <w:p>
      <w:pPr>
        <w:spacing w:line="360" w:lineRule="auto" w:after="40"/>
        <w:ind w:firstLine="420"/>
      </w:pPr>
      <w:r>
        <w:t>同一金融机构内跨境共享SAR不需要事先获得FinCEN批准或指导，但必须遵守当地数据隐私法和“need-to-know”原则。</w:t>
      </w:r>
    </w:p>
    <w:p>
      <w:pPr>
        <w:spacing w:line="360" w:lineRule="auto" w:after="120"/>
      </w:pPr>
      <w:r/>
    </w:p>
    <w:p>
      <w:pPr>
        <w:spacing w:line="360" w:lineRule="auto" w:after="40"/>
      </w:pPr>
      <w:r>
        <w:t>11. Public-private partnerships (PPPs) that involve the sharing of information between law enforcement authorities, Financial Intelligence Units (FIUs), and the private sector are established to: (Select two.) ( )</w:t>
      </w:r>
    </w:p>
    <w:p>
      <w:pPr>
        <w:spacing w:line="360" w:lineRule="auto" w:after="20"/>
        <w:ind w:firstLine="283"/>
      </w:pPr>
      <w:r>
        <w:t>A. Exchange operational information between public authorities and obliged entities</w:t>
      </w:r>
    </w:p>
    <w:p>
      <w:pPr>
        <w:spacing w:line="360" w:lineRule="auto" w:after="20"/>
        <w:ind w:firstLine="283"/>
      </w:pPr>
      <w:r>
        <w:t>B. Exchange strategic information between FIUs and obliged entities</w:t>
      </w:r>
    </w:p>
    <w:p>
      <w:pPr>
        <w:spacing w:line="360" w:lineRule="auto" w:after="20"/>
        <w:ind w:firstLine="283"/>
      </w:pPr>
      <w:r>
        <w:t>C. Exchange strategic information between financial institutions</w:t>
      </w:r>
    </w:p>
    <w:p>
      <w:pPr>
        <w:spacing w:line="360" w:lineRule="auto" w:after="20"/>
        <w:ind w:firstLine="283"/>
      </w:pPr>
      <w:r>
        <w:t>D. Create a common database of key information and share analysis of suspicious activities with FATF</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区分PPP信息共享中运营信息与战略交换的主体与类型</w:t>
      </w:r>
    </w:p>
    <w:p>
      <w:pPr>
        <w:spacing w:before="120" w:after="40"/>
      </w:pPr>
      <w:r>
        <w:rPr>
          <w:b/>
          <w:sz w:val="21"/>
          <w:shd w:fill="D6E4F0" w:val="clear"/>
        </w:rPr>
        <w:t>核心解析</w:t>
      </w:r>
    </w:p>
    <w:p>
      <w:pPr>
        <w:spacing w:line="360" w:lineRule="auto" w:after="40"/>
        <w:ind w:firstLine="420"/>
      </w:pPr>
      <w:r>
        <w:t>PPP最常见的形式是公私部门间的信息共享</w:t>
      </w:r>
      <w:r>
        <w:rPr>
          <w:sz w:val="15"/>
          <w:vertAlign w:val="superscript"/>
        </w:rPr>
        <w:t>P235</w:t>
      </w:r>
      <w:r>
        <w:t>。教材列出PPP的用途包括促进公私部门合作打击金融犯罪、通过信息共享支持执法调查、提供情报和分析</w:t>
      </w:r>
      <w:r>
        <w:rPr>
          <w:sz w:val="15"/>
          <w:vertAlign w:val="superscript"/>
        </w:rPr>
        <w:t>P237</w:t>
      </w:r>
      <w:r>
        <w:t>。同时，FIU开展战略分析以了解趋势、类型和威胁，并产生操作分析供执法部门调查使用</w:t>
      </w:r>
      <w:r>
        <w:rPr>
          <w:sz w:val="15"/>
          <w:vertAlign w:val="superscript"/>
        </w:rPr>
        <w:t>P228</w:t>
      </w:r>
      <w:r>
        <w:t>。题干所述的PPP信息共享目的，既包括公共机构与义务机构之间交换操作层面的运营信息（A），也包括FIU与义务机构之间交换战略层面的分析信息（B），二者分别对应执法调查支持和金融情报战略分析共享</w:t>
      </w:r>
      <w:r>
        <w:rPr>
          <w:sz w:val="15"/>
          <w:vertAlign w:val="superscript"/>
        </w:rPr>
        <w:t>P235、P237、P228</w:t>
      </w:r>
      <w:r>
        <w:t>。</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C项错误</w:t>
      </w:r>
    </w:p>
    <w:p>
      <w:pPr>
        <w:spacing w:line="360" w:lineRule="auto" w:after="40"/>
        <w:ind w:firstLine="420"/>
      </w:pPr>
      <w:r>
        <w:t>PPP涉及的是公共部门与私营部门（义务机构）之间的信息共享，而C项限定在金融机构之间，未将题干所列的执法机构或FIU作为信息交换主体，因此匹配度不如A、B直接。</w:t>
      </w:r>
    </w:p>
    <w:p>
      <w:pPr>
        <w:spacing w:before="120" w:after="40"/>
      </w:pPr>
      <w:r>
        <w:rPr>
          <w:b/>
          <w:sz w:val="21"/>
          <w:shd w:fill="D6E4F0" w:val="clear"/>
        </w:rPr>
        <w:t>D项错误</w:t>
      </w:r>
    </w:p>
    <w:p>
      <w:pPr>
        <w:spacing w:line="360" w:lineRule="auto" w:after="40"/>
        <w:ind w:firstLine="420"/>
      </w:pPr>
      <w:r>
        <w:t>教材列出的PPP用途中未包含建立共同数据库或直接与FATF共享可疑活动分析结果，该表述缺乏教材依据，相比A、B与PPP定义及教材所列目的的吻合度较低。</w:t>
      </w:r>
    </w:p>
    <w:p>
      <w:pPr>
        <w:spacing w:before="120" w:after="40"/>
      </w:pPr>
      <w:r>
        <w:rPr>
          <w:b/>
          <w:sz w:val="21"/>
          <w:shd w:fill="D6E4F0" w:val="clear"/>
        </w:rPr>
        <w:t>易错提醒</w:t>
      </w:r>
    </w:p>
    <w:p>
      <w:pPr>
        <w:spacing w:line="360" w:lineRule="auto" w:after="40"/>
        <w:ind w:firstLine="420"/>
      </w:pPr>
      <w:r>
        <w:t>FIU产出战略分析用于了解趋势、类型和威胁，而操作分析用于执法调查</w:t>
      </w:r>
      <w:r>
        <w:rPr>
          <w:sz w:val="15"/>
          <w:vertAlign w:val="superscript"/>
        </w:rPr>
        <w:t>P228</w:t>
      </w:r>
      <w:r>
        <w:t>。PPP中，战略信息（如风险趋势报告）常在FIU与义务机构间交换，而运营信息（如具体交易情报）更可能在执法机构与义务机构间共享，混淆两者易选错主体。</w:t>
      </w:r>
    </w:p>
    <w:p>
      <w:pPr>
        <w:spacing w:line="360" w:lineRule="auto" w:after="120"/>
      </w:pPr>
      <w:r/>
    </w:p>
    <w:p>
      <w:pPr>
        <w:spacing w:line="360" w:lineRule="auto" w:after="40"/>
      </w:pPr>
      <w:r>
        <w:t>12. Which of the following statements describe the strengths associated with public-private partnerships (PPPs)? (Choose two.) ( )</w:t>
      </w:r>
    </w:p>
    <w:p>
      <w:pPr>
        <w:spacing w:line="360" w:lineRule="auto" w:after="20"/>
        <w:ind w:firstLine="283"/>
      </w:pPr>
      <w:r>
        <w:t>A. Public organizations can better understand what the private sector experiences and inform policy and the enactment of laws.</w:t>
      </w:r>
    </w:p>
    <w:p>
      <w:pPr>
        <w:spacing w:line="360" w:lineRule="auto" w:after="20"/>
        <w:ind w:firstLine="283"/>
      </w:pPr>
      <w:r>
        <w:t>B. Data-protection privacy policies provide an opportunity to develop information-sharing protocols to prevent unauthorized access to information.</w:t>
      </w:r>
    </w:p>
    <w:p>
      <w:pPr>
        <w:spacing w:line="360" w:lineRule="auto" w:after="20"/>
        <w:ind w:firstLine="283"/>
      </w:pPr>
      <w:r>
        <w:t>C. Data-protection privacy policies prohibit the evolution of PPPs due to restrictions based on legacy government legislation.</w:t>
      </w:r>
    </w:p>
    <w:p>
      <w:pPr>
        <w:spacing w:line="360" w:lineRule="auto" w:after="20"/>
        <w:ind w:firstLine="283"/>
      </w:pPr>
      <w:r>
        <w:t>D. Small business owners can choose third-party suppliers or financial institutions to safeguard their private data, which can be easily shared in public-private partnerships.</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识别公私合作伙伴关系（PPP）的优势与信息共享机制</w:t>
      </w:r>
    </w:p>
    <w:p>
      <w:pPr>
        <w:spacing w:before="120" w:after="40"/>
      </w:pPr>
      <w:r>
        <w:rPr>
          <w:b/>
          <w:sz w:val="21"/>
          <w:shd w:fill="D6E4F0" w:val="clear"/>
        </w:rPr>
        <w:t>核心解析</w:t>
      </w:r>
    </w:p>
    <w:p>
      <w:pPr>
        <w:spacing w:line="360" w:lineRule="auto" w:after="40"/>
        <w:ind w:firstLine="420"/>
      </w:pPr>
      <w:r>
        <w:t>教材指出，在某些司法管辖区，公共和私营部门通过PPP共同商定优先事项，甚至制定政策和战略</w:t>
      </w:r>
      <w:r>
        <w:rPr>
          <w:sz w:val="15"/>
          <w:vertAlign w:val="superscript"/>
        </w:rPr>
        <w:t>P235</w:t>
      </w:r>
      <w:r>
        <w:t>。另外，数据保护隐私政策为建立信息共享协议以防止未经授权访问提供了机会</w:t>
      </w:r>
      <w:r>
        <w:rPr>
          <w:sz w:val="15"/>
          <w:vertAlign w:val="superscript"/>
        </w:rPr>
        <w:t>P392</w:t>
      </w:r>
      <w:r>
        <w:t>。这些分别体现了PPP在政策影响力和安全信息共享两方面的优势。选项A直接对应制定政策和法律的优势，选项B体现了通过协议保障信息共享安全的优势，因此两者均正确。</w:t>
      </w:r>
    </w:p>
    <w:p>
      <w:pPr>
        <w:spacing w:before="120" w:after="40"/>
      </w:pPr>
      <w:r>
        <w:rPr>
          <w:b/>
          <w:sz w:val="21"/>
          <w:shd w:fill="D6E4F0" w:val="clear"/>
        </w:rPr>
        <w:t>教材原句</w:t>
      </w:r>
    </w:p>
    <w:p>
      <w:pPr>
        <w:spacing w:line="360" w:lineRule="auto" w:after="40"/>
        <w:ind w:firstLine="420"/>
      </w:pPr>
      <w:r>
        <w:t>"In some jurisdictions, the public and private sectors come together to agree on common priorities and even to shape policy and strategy."</w:t>
      </w:r>
    </w:p>
    <w:p>
      <w:pPr>
        <w:spacing w:before="120" w:after="40"/>
      </w:pPr>
      <w:r>
        <w:rPr>
          <w:b/>
          <w:sz w:val="21"/>
          <w:shd w:fill="D6E4F0" w:val="clear"/>
        </w:rPr>
        <w:t>C项错误</w:t>
      </w:r>
    </w:p>
    <w:p>
      <w:pPr>
        <w:spacing w:line="360" w:lineRule="auto" w:after="40"/>
        <w:ind w:firstLine="420"/>
      </w:pPr>
      <w:r>
        <w:t>教材提到不明确或限制性的法律可能阻碍PPP成功</w:t>
      </w:r>
      <w:r>
        <w:rPr>
          <w:sz w:val="15"/>
          <w:vertAlign w:val="superscript"/>
        </w:rPr>
        <w:t>P235</w:t>
      </w:r>
      <w:r>
        <w:t>，但这属于PPP面临的挑战而非优势。选项C将数据保护隐私政策描述为对PPP演进的阻碍，与题干要求的“优势”方向相反，因此匹配度不及A、B。</w:t>
      </w:r>
    </w:p>
    <w:p>
      <w:pPr>
        <w:spacing w:before="120" w:after="40"/>
      </w:pPr>
      <w:r>
        <w:rPr>
          <w:b/>
          <w:sz w:val="21"/>
          <w:shd w:fill="D6E4F0" w:val="clear"/>
        </w:rPr>
        <w:t>D项错误</w:t>
      </w:r>
    </w:p>
    <w:p>
      <w:pPr>
        <w:spacing w:line="360" w:lineRule="auto" w:after="40"/>
        <w:ind w:firstLine="420"/>
      </w:pPr>
      <w:r>
        <w:t>教材强调PPP需制定信息共享协议以防止未经授权访问</w:t>
      </w:r>
      <w:r>
        <w:rPr>
          <w:sz w:val="15"/>
          <w:vertAlign w:val="superscript"/>
        </w:rPr>
        <w:t>P392</w:t>
      </w:r>
      <w:r>
        <w:t>，而非“轻松共享”数据；选择第三方供应商保障数据安全属于一般合规要求，不是PPP特有的优势，因此不如B直接体现PPP在安全信息共享上的价值。</w:t>
      </w:r>
    </w:p>
    <w:p>
      <w:pPr>
        <w:spacing w:before="120" w:after="40"/>
      </w:pPr>
      <w:r>
        <w:rPr>
          <w:b/>
          <w:sz w:val="21"/>
          <w:shd w:fill="D6E4F0" w:val="clear"/>
        </w:rPr>
        <w:t>易错提醒</w:t>
      </w:r>
    </w:p>
    <w:p>
      <w:pPr>
        <w:spacing w:line="360" w:lineRule="auto" w:after="40"/>
        <w:ind w:firstLine="420"/>
      </w:pPr>
      <w:r>
        <w:t>易混淆：数据隐私法可能对个人数据跨境转移设置限制</w:t>
      </w:r>
      <w:r>
        <w:rPr>
          <w:sz w:val="15"/>
          <w:vertAlign w:val="superscript"/>
        </w:rPr>
        <w:t>P209</w:t>
      </w:r>
      <w:r>
        <w:t>，常被视为PPP的障碍。但教材指出PPP的优势恰恰在于可通过建立明确的法律框架和信息共享协议来应对隐私挑战</w:t>
      </w:r>
      <w:r>
        <w:rPr>
          <w:sz w:val="15"/>
          <w:vertAlign w:val="superscript"/>
        </w:rPr>
        <w:t>P236</w:t>
      </w:r>
      <w:r>
        <w:t>，而非回避隐私政策。辨别题干问的是“优势”还是“挑战”是避免误选C的关键。</w:t>
      </w:r>
    </w:p>
    <w:p>
      <w:pPr>
        <w:spacing w:line="360" w:lineRule="auto" w:after="120"/>
      </w:pPr>
      <w:r/>
    </w:p>
    <w:p>
      <w:pPr>
        <w:spacing w:line="360" w:lineRule="auto" w:after="40"/>
      </w:pPr>
      <w:r>
        <w:t>13. According to the Egmont Group, which benefits do public-private partnerships (PPPs) provide to Financial Intelligence Units (FIUs)? (Select Three.) ( )</w:t>
      </w:r>
    </w:p>
    <w:p>
      <w:pPr>
        <w:spacing w:line="360" w:lineRule="auto" w:after="20"/>
        <w:ind w:firstLine="283"/>
      </w:pPr>
      <w:r>
        <w:t>A. Helping overcome data protection and information sharing limitations</w:t>
      </w:r>
    </w:p>
    <w:p>
      <w:pPr>
        <w:spacing w:line="360" w:lineRule="auto" w:after="20"/>
        <w:ind w:firstLine="283"/>
      </w:pPr>
      <w:r>
        <w:t>B. Enhancing the quality of reporting and additional informational input</w:t>
      </w:r>
    </w:p>
    <w:p>
      <w:pPr>
        <w:spacing w:line="360" w:lineRule="auto" w:after="20"/>
        <w:ind w:firstLine="283"/>
      </w:pPr>
      <w:r>
        <w:t>C. Helping to alleviate the financial cost burden on law enforcement</w:t>
      </w:r>
    </w:p>
    <w:p>
      <w:pPr>
        <w:spacing w:line="360" w:lineRule="auto" w:after="20"/>
        <w:ind w:firstLine="283"/>
      </w:pPr>
      <w:r>
        <w:t>D. Helping to design common approaches and identify desired deliverables</w:t>
      </w:r>
    </w:p>
    <w:p>
      <w:pPr>
        <w:spacing w:line="360" w:lineRule="auto" w:after="20"/>
        <w:ind w:firstLine="283"/>
      </w:pPr>
      <w:r>
        <w:t>E. Offering flexibility, agility, and opportunities to adjust to the ML/TF threat environment</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区分公私合作伙伴关系对金融情报机构的直接效益</w:t>
      </w:r>
    </w:p>
    <w:p>
      <w:pPr>
        <w:spacing w:before="120" w:after="40"/>
      </w:pPr>
      <w:r>
        <w:rPr>
          <w:b/>
          <w:sz w:val="21"/>
          <w:shd w:fill="D6E4F0" w:val="clear"/>
        </w:rPr>
        <w:t>核心解析</w:t>
      </w:r>
    </w:p>
    <w:p>
      <w:pPr>
        <w:spacing w:line="360" w:lineRule="auto" w:after="40"/>
        <w:ind w:firstLine="420"/>
      </w:pPr>
      <w:r>
        <w:t>埃格蒙特集团对公私合作伙伴关系的核心定义是，它是一种公私部门间的信息共享手段</w:t>
      </w:r>
      <w:r>
        <w:rPr>
          <w:sz w:val="15"/>
          <w:vertAlign w:val="superscript"/>
        </w:rPr>
        <w:t>P235</w:t>
      </w:r>
      <w:r>
        <w:t>。基于这个核心功能，教材列出了公私合作伙伴关系的几项直接效益：一是通过建立清晰的法律框架和沟通渠道，最终帮助克服数据保护和隐私方面的法律障碍</w:t>
      </w:r>
      <w:r>
        <w:rPr>
          <w:sz w:val="15"/>
          <w:vertAlign w:val="superscript"/>
        </w:rPr>
        <w:t>P236</w:t>
      </w:r>
      <w:r>
        <w:t>；二是通过公私双方以及私营部门间的信息共享，直接提升可疑交易报告的质量并增加信息输入的广度</w:t>
      </w:r>
      <w:r>
        <w:rPr>
          <w:sz w:val="15"/>
          <w:vertAlign w:val="superscript"/>
        </w:rPr>
        <w:t>P238</w:t>
      </w:r>
      <w:r>
        <w:t>；三是让公私双方汇聚一堂，共同商定优先事项，甚至共同制定政策与战略，即协助设计通用方法和确定期望的交付成果</w:t>
      </w:r>
      <w:r>
        <w:rPr>
          <w:sz w:val="15"/>
          <w:vertAlign w:val="superscript"/>
        </w:rPr>
        <w:t>P235</w:t>
      </w:r>
      <w:r>
        <w:t>。因此，选项A、B、D直接对应了教材向我们展示的公私合作伙伴关系为金融情报机构带来的核心价值。</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C项错误</w:t>
      </w:r>
    </w:p>
    <w:p>
      <w:pPr>
        <w:spacing w:line="360" w:lineRule="auto" w:after="40"/>
        <w:ind w:firstLine="420"/>
      </w:pPr>
      <w:r>
        <w:t>教材在描述公私合作伙伴关系时，并未直接关联到减轻执法部门财务负担。相比之下，教材更侧重公私合作伙伴关系通过信息共享提升执法调查效率</w:t>
      </w:r>
      <w:r>
        <w:rPr>
          <w:sz w:val="15"/>
          <w:vertAlign w:val="superscript"/>
        </w:rPr>
        <w:t>P237</w:t>
      </w:r>
      <w:r>
        <w:t>，这与“财务成本”的直接关联度不如正确选项A、B、D。</w:t>
      </w:r>
    </w:p>
    <w:p>
      <w:pPr>
        <w:spacing w:before="120" w:after="40"/>
      </w:pPr>
      <w:r>
        <w:rPr>
          <w:b/>
          <w:sz w:val="21"/>
          <w:shd w:fill="D6E4F0" w:val="clear"/>
        </w:rPr>
        <w:t>E项错误</w:t>
      </w:r>
    </w:p>
    <w:p>
      <w:pPr>
        <w:spacing w:line="360" w:lineRule="auto" w:after="40"/>
        <w:ind w:firstLine="420"/>
      </w:pPr>
      <w:r>
        <w:t>题干在描述公私合作伙伴关系的整体效益时，未将“为金融情报机构提供灵活性、敏捷性以适应威胁环境”作为核心效益之一。教材将“帮助组织适应不断变化的洗钱/恐怖融资手法”归为“持续评估金融犯罪风险”的成果</w:t>
      </w:r>
      <w:r>
        <w:rPr>
          <w:sz w:val="15"/>
          <w:vertAlign w:val="superscript"/>
        </w:rPr>
        <w:t>P283</w:t>
      </w:r>
      <w:r>
        <w:t>，而非公私合作伙伴关系对金融情报机构的直接效益，与正确项相比匹配度更低。</w:t>
      </w:r>
    </w:p>
    <w:p>
      <w:pPr>
        <w:spacing w:before="120" w:after="40"/>
      </w:pPr>
      <w:r>
        <w:rPr>
          <w:b/>
          <w:sz w:val="21"/>
          <w:shd w:fill="D6E4F0" w:val="clear"/>
        </w:rPr>
        <w:t>易错提醒</w:t>
      </w:r>
    </w:p>
    <w:p>
      <w:pPr>
        <w:spacing w:line="360" w:lineRule="auto" w:after="40"/>
        <w:ind w:firstLine="420"/>
      </w:pPr>
      <w:r>
        <w:t>选项E描述的“灵活性”“适应威胁环境”等特征，教材将其归为“持续评估金融犯罪风险”的功能</w:t>
      </w:r>
      <w:r>
        <w:rPr>
          <w:sz w:val="15"/>
          <w:vertAlign w:val="superscript"/>
        </w:rPr>
        <w:t>P283</w:t>
      </w:r>
      <w:r>
        <w:t>，而非公私合作伙伴关系为金融情报机构带来的直接好处。做题时需注意概念的归属，即该效益是谁对谁产生的。</w:t>
      </w:r>
    </w:p>
    <w:p>
      <w:pPr>
        <w:spacing w:line="360" w:lineRule="auto" w:after="120"/>
      </w:pPr>
      <w:r/>
    </w:p>
    <w:p>
      <w:pPr>
        <w:spacing w:line="360" w:lineRule="auto" w:after="40"/>
      </w:pPr>
      <w:r>
        <w:t>14. The key strengths of public-private partnerships (PPPs) in anti-financial crime efforts include: (Select Two.) ( )</w:t>
      </w:r>
    </w:p>
    <w:p>
      <w:pPr>
        <w:spacing w:line="360" w:lineRule="auto" w:after="20"/>
        <w:ind w:firstLine="283"/>
      </w:pPr>
      <w:r>
        <w:t>A. Improving the speed of action in identifying and mitigating financial crime risks.</w:t>
      </w:r>
    </w:p>
    <w:p>
      <w:pPr>
        <w:spacing w:line="360" w:lineRule="auto" w:after="20"/>
        <w:ind w:firstLine="283"/>
      </w:pPr>
      <w:r>
        <w:t>B. Enhancing information-sharing capabilities between governments and financial institutions.</w:t>
      </w:r>
    </w:p>
    <w:p>
      <w:pPr>
        <w:spacing w:line="360" w:lineRule="auto" w:after="20"/>
        <w:ind w:firstLine="283"/>
      </w:pPr>
      <w:r>
        <w:t>C. Providing a legal framework for financial institutions to avoid liability when sharing information.</w:t>
      </w:r>
    </w:p>
    <w:p>
      <w:pPr>
        <w:spacing w:line="360" w:lineRule="auto" w:after="20"/>
        <w:ind w:firstLine="283"/>
      </w:pPr>
      <w:r>
        <w:t>D. Eliminating the need for organizations to conduct their own due diligence.</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PPP的核心优势是信息共享和加快金融犯罪风险应对速度</w:t>
      </w:r>
    </w:p>
    <w:p>
      <w:pPr>
        <w:spacing w:before="120" w:after="40"/>
      </w:pPr>
      <w:r>
        <w:rPr>
          <w:b/>
          <w:sz w:val="21"/>
          <w:shd w:fill="D6E4F0" w:val="clear"/>
        </w:rPr>
        <w:t>核心解析</w:t>
      </w:r>
    </w:p>
    <w:p>
      <w:pPr>
        <w:spacing w:line="360" w:lineRule="auto" w:after="40"/>
        <w:ind w:firstLine="420"/>
      </w:pPr>
      <w:r>
        <w:t>教材指出，公私合作伙伴关系（PPP）最常见的形式是公私部门间的信息共享</w:t>
      </w:r>
      <w:r>
        <w:rPr>
          <w:sz w:val="15"/>
          <w:vertAlign w:val="superscript"/>
        </w:rPr>
        <w:t>P235</w:t>
      </w:r>
      <w:r>
        <w:t>，并且PPP能够提供情报和分析，从而有助于打击金融犯罪</w:t>
      </w:r>
      <w:r>
        <w:rPr>
          <w:sz w:val="15"/>
          <w:vertAlign w:val="superscript"/>
        </w:rPr>
        <w:t>P237</w:t>
      </w:r>
      <w:r>
        <w:t>。由此，增强政府与金融机构之间的信息共享能力是PPP的直接优势；同时，通过通畅的协作和情报支持，识别与缓解金融犯罪风险的行动速度也会得到提升。相比之下，选项C所说的“免于承担责任”并非PPP法律框架的目的——教材提到建立法律框架是为了解决隐私和监管问题</w:t>
      </w:r>
      <w:r>
        <w:rPr>
          <w:sz w:val="15"/>
          <w:vertAlign w:val="superscript"/>
        </w:rPr>
        <w:t>P236</w:t>
      </w:r>
      <w:r>
        <w:t>，且PPP活动不能替代机构的法定合规义务</w:t>
      </w:r>
      <w:r>
        <w:rPr>
          <w:sz w:val="15"/>
          <w:vertAlign w:val="superscript"/>
        </w:rPr>
        <w:t>P236</w:t>
      </w:r>
      <w:r>
        <w:t>；选项D“消除尽职调查需要”则直接与PPP不替代合规义务的原则抵触，故A、B更直接匹配教材对PPP优势的界定。</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C项错误</w:t>
      </w:r>
    </w:p>
    <w:p>
      <w:pPr>
        <w:spacing w:line="360" w:lineRule="auto" w:after="40"/>
        <w:ind w:firstLine="420"/>
      </w:pPr>
      <w:r>
        <w:t>教材明确建议司法管辖区建立信息共享的法律框架是为了解决隐私和监管问题</w:t>
      </w:r>
      <w:r>
        <w:rPr>
          <w:sz w:val="15"/>
          <w:vertAlign w:val="superscript"/>
        </w:rPr>
        <w:t>P236</w:t>
      </w:r>
      <w:r>
        <w:t>，而非为金融机构提供责任豁免。同时，教材强调PPP活动不能替代机构的法定合规义务</w:t>
      </w:r>
      <w:r>
        <w:rPr>
          <w:sz w:val="15"/>
          <w:vertAlign w:val="superscript"/>
        </w:rPr>
        <w:t>P236</w:t>
      </w:r>
      <w:r>
        <w:t>，可见“免于承担责任”与教材所界定的PPP优势方向不符。</w:t>
      </w:r>
    </w:p>
    <w:p>
      <w:pPr>
        <w:spacing w:before="120" w:after="40"/>
      </w:pPr>
      <w:r>
        <w:rPr>
          <w:b/>
          <w:sz w:val="21"/>
          <w:shd w:fill="D6E4F0" w:val="clear"/>
        </w:rPr>
        <w:t>D项错误</w:t>
      </w:r>
    </w:p>
    <w:p>
      <w:pPr>
        <w:spacing w:line="360" w:lineRule="auto" w:after="40"/>
        <w:ind w:firstLine="420"/>
      </w:pPr>
      <w:r>
        <w:t>教材明确指出PPP活动不能替代组织履行法定合规义务</w:t>
      </w:r>
      <w:r>
        <w:rPr>
          <w:sz w:val="15"/>
          <w:vertAlign w:val="superscript"/>
        </w:rPr>
        <w:t>P236</w:t>
      </w:r>
      <w:r>
        <w:t>，包括尽职调查。因此“消除”尽职调查需要与教材直接矛盾，与A、B相比，无法构成PPP的优势。</w:t>
      </w:r>
    </w:p>
    <w:p>
      <w:pPr>
        <w:spacing w:before="120" w:after="40"/>
      </w:pPr>
      <w:r>
        <w:rPr>
          <w:b/>
          <w:sz w:val="21"/>
          <w:shd w:fill="D6E4F0" w:val="clear"/>
        </w:rPr>
        <w:t>易错提醒</w:t>
      </w:r>
    </w:p>
    <w:p>
      <w:pPr>
        <w:spacing w:line="360" w:lineRule="auto" w:after="40"/>
        <w:ind w:firstLine="420"/>
      </w:pPr>
      <w:r>
        <w:t>易混淆点：PPP信息共享的法律框架仅解决隐私与监管问题</w:t>
      </w:r>
      <w:r>
        <w:rPr>
          <w:sz w:val="15"/>
          <w:vertAlign w:val="superscript"/>
        </w:rPr>
        <w:t>P236</w:t>
      </w:r>
      <w:r>
        <w:t>，并不提供责任豁免。同时，PPP不能替代机构的法定合规义务</w:t>
      </w:r>
      <w:r>
        <w:rPr>
          <w:sz w:val="15"/>
          <w:vertAlign w:val="superscript"/>
        </w:rPr>
        <w:t>P236</w:t>
      </w:r>
      <w:r>
        <w:t>，尽职调查仍须自行完成。</w:t>
      </w:r>
    </w:p>
    <w:p>
      <w:pPr>
        <w:spacing w:line="360" w:lineRule="auto" w:after="120"/>
      </w:pPr>
      <w:r/>
    </w:p>
    <w:p>
      <w:pPr>
        <w:spacing w:line="360" w:lineRule="auto" w:after="40"/>
      </w:pPr>
      <w:r>
        <w:t>15. Public-private partnerships (PPPs) that involve the sharing of information between law enforcement authorities, Financial Intelligence Units (FIUs), and the private sector are established to: (Choose two.) ( )</w:t>
      </w:r>
    </w:p>
    <w:p>
      <w:pPr>
        <w:spacing w:line="360" w:lineRule="auto" w:after="20"/>
        <w:ind w:firstLine="283"/>
      </w:pPr>
      <w:r>
        <w:t>A. Create a common database of key information and share analysis of suspicious activities with FATF</w:t>
      </w:r>
    </w:p>
    <w:p>
      <w:pPr>
        <w:spacing w:line="360" w:lineRule="auto" w:after="20"/>
        <w:ind w:firstLine="283"/>
      </w:pPr>
      <w:r>
        <w:t>B. Exchange strategic information between FIUs and obliged entities</w:t>
      </w:r>
    </w:p>
    <w:p>
      <w:pPr>
        <w:spacing w:line="360" w:lineRule="auto" w:after="20"/>
        <w:ind w:firstLine="283"/>
      </w:pPr>
      <w:r>
        <w:t>C. Exchange strategic information between financial institutions</w:t>
      </w:r>
    </w:p>
    <w:p>
      <w:pPr>
        <w:spacing w:line="360" w:lineRule="auto" w:after="20"/>
        <w:ind w:firstLine="283"/>
      </w:pPr>
      <w:r>
        <w:t>D. Exchange operational information between public authorities and obliged entities</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PPP的核心目的是公私部门间的信息共享</w:t>
      </w:r>
    </w:p>
    <w:p>
      <w:pPr>
        <w:spacing w:before="120" w:after="40"/>
      </w:pPr>
      <w:r>
        <w:rPr>
          <w:b/>
          <w:sz w:val="21"/>
          <w:shd w:fill="D6E4F0" w:val="clear"/>
        </w:rPr>
        <w:t>核心解析</w:t>
      </w:r>
    </w:p>
    <w:p>
      <w:pPr>
        <w:spacing w:line="360" w:lineRule="auto" w:after="40"/>
        <w:ind w:firstLine="420"/>
      </w:pPr>
      <w:r>
        <w:t>教材指出，公私合作伙伴关系（PPP）最常见的形式是作为信息共享的手段，共享方向既包括公对私，也包括私对公</w:t>
      </w:r>
      <w:r>
        <w:rPr>
          <w:sz w:val="15"/>
          <w:vertAlign w:val="superscript"/>
        </w:rPr>
        <w:t>P235</w:t>
      </w:r>
      <w:r>
        <w:t>。题干问的是 PPP 旨在实现什么，核心逻辑就是跨越公共部门与私营部门边界的双向信息交换。选项 B 涉及金融情报机构（公共部门）与义务机构（私营部门）之间的战略信息交换，符合公对私/私对公的共享框架。选项 D 涉及公共机构与义务机构之间的运营信息交换，同样体现公私双向共享。两者均直接匹配教材对 PPP 信息共享功能的定义。</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A项错误</w:t>
      </w:r>
    </w:p>
    <w:p>
      <w:pPr>
        <w:spacing w:line="360" w:lineRule="auto" w:after="40"/>
        <w:ind w:firstLine="420"/>
      </w:pPr>
      <w:r>
        <w:t>教材在描述 PPP 时，聚焦于公共部门与私营部门之间的直接信息共享，没有提及与 FATF 共享分析结果。建立共同数据库且面向 FATF 的设定，不如 B 和 D 那样直接吻合教材对 PPP 核心功能的界定。</w:t>
      </w:r>
    </w:p>
    <w:p>
      <w:pPr>
        <w:spacing w:before="120" w:after="40"/>
      </w:pPr>
      <w:r>
        <w:rPr>
          <w:b/>
          <w:sz w:val="21"/>
          <w:shd w:fill="D6E4F0" w:val="clear"/>
        </w:rPr>
        <w:t>C项错误</w:t>
      </w:r>
    </w:p>
    <w:p>
      <w:pPr>
        <w:spacing w:line="360" w:lineRule="auto" w:after="40"/>
        <w:ind w:firstLine="420"/>
      </w:pPr>
      <w:r>
        <w:t>教材明确将 PPP 的信息共享限定为公私部门之间（public-to-private 和 private-to-public）。金融机构之间的信息交换属于私营部门内部协作，不符合 PPP 跨越公私边界的本质特征。</w:t>
      </w:r>
    </w:p>
    <w:p>
      <w:pPr>
        <w:spacing w:before="120" w:after="40"/>
      </w:pPr>
      <w:r>
        <w:rPr>
          <w:b/>
          <w:sz w:val="21"/>
          <w:shd w:fill="D6E4F0" w:val="clear"/>
        </w:rPr>
        <w:t>易错提醒</w:t>
      </w:r>
    </w:p>
    <w:p>
      <w:pPr>
        <w:spacing w:line="360" w:lineRule="auto" w:after="40"/>
        <w:ind w:firstLine="420"/>
      </w:pPr>
      <w:r>
        <w:t>PPP 的关键在于跨越公私部门边界。教材将其信息共享明确描述为 public-to-private 和 private-to-public</w:t>
      </w:r>
      <w:r>
        <w:rPr>
          <w:sz w:val="15"/>
          <w:vertAlign w:val="superscript"/>
        </w:rPr>
        <w:t>P235</w:t>
      </w:r>
      <w:r>
        <w:t>，而金融机构之间的信息共享属于私营部门内部活动，不属于 PPP 范畴。</w:t>
      </w:r>
    </w:p>
    <w:p>
      <w:pPr>
        <w:spacing w:line="360" w:lineRule="auto" w:after="120"/>
      </w:pPr>
      <w:r/>
    </w:p>
    <w:p>
      <w:pPr>
        <w:spacing w:line="360" w:lineRule="auto" w:after="40"/>
      </w:pPr>
      <w:r>
        <w:t>16. How can public-private partnerships (PPPs) foster collaboration in the fight against financial crime? (Choose two.) ( )</w:t>
      </w:r>
    </w:p>
    <w:p>
      <w:pPr>
        <w:spacing w:line="360" w:lineRule="auto" w:after="20"/>
        <w:ind w:firstLine="283"/>
      </w:pPr>
      <w:r>
        <w:t>A. Developing a culture of compliance</w:t>
      </w:r>
    </w:p>
    <w:p>
      <w:pPr>
        <w:spacing w:line="360" w:lineRule="auto" w:after="20"/>
        <w:ind w:firstLine="283"/>
      </w:pPr>
      <w:r>
        <w:t>B. Improving governance in the public sector by requesting feedback from financial institutions</w:t>
      </w:r>
    </w:p>
    <w:p>
      <w:pPr>
        <w:spacing w:line="360" w:lineRule="auto" w:after="20"/>
        <w:ind w:firstLine="283"/>
      </w:pPr>
      <w:r>
        <w:t>C. Reducing transaction monitoring false positives for all financial institutions</w:t>
      </w:r>
    </w:p>
    <w:p>
      <w:pPr>
        <w:spacing w:line="360" w:lineRule="auto" w:after="20"/>
        <w:ind w:firstLine="283"/>
      </w:pPr>
      <w:r>
        <w:t>D. Improving the quality and quantity of data available for analysis by sharing information</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识别公私合作伙伴关系(PPP)促进协作的核心用途</w:t>
      </w:r>
    </w:p>
    <w:p>
      <w:pPr>
        <w:spacing w:before="120" w:after="40"/>
      </w:pPr>
      <w:r>
        <w:rPr>
          <w:b/>
          <w:sz w:val="21"/>
          <w:shd w:fill="D6E4F0" w:val="clear"/>
        </w:rPr>
        <w:t>核心解析</w:t>
      </w:r>
    </w:p>
    <w:p>
      <w:pPr>
        <w:spacing w:line="360" w:lineRule="auto" w:after="40"/>
        <w:ind w:firstLine="420"/>
      </w:pPr>
      <w:r>
        <w:t>公私合作伙伴关系（PPP）是公私部门协作的载体，最常见形式为信息共享，也可共同确定优先事项并制定政策与战略</w:t>
      </w:r>
      <w:r>
        <w:rPr>
          <w:sz w:val="15"/>
          <w:vertAlign w:val="superscript"/>
        </w:rPr>
        <w:t>P235</w:t>
      </w:r>
      <w:r>
        <w:t>。选项B“通过向金融机构征求反馈意见来改善公共部门的治理”对应教材所列“共同确定优先事项并制定政策与战略”，是PPP在治理层面的协作功能。选项D“通过共享信息提高可用于分析的数据的质量和数量”直接匹配信息共享这一PPP核心手段</w:t>
      </w:r>
      <w:r>
        <w:rPr>
          <w:sz w:val="15"/>
          <w:vertAlign w:val="superscript"/>
        </w:rPr>
        <w:t>P235</w:t>
      </w:r>
      <w:r>
        <w:t>，信息共享能够支持执法调查、提供分析情报</w:t>
      </w:r>
      <w:r>
        <w:rPr>
          <w:sz w:val="15"/>
          <w:vertAlign w:val="superscript"/>
        </w:rPr>
        <w:t>P237</w:t>
      </w:r>
      <w:r>
        <w:t>。因此B、D均属教材明确列出的PPP促进协作的方式。</w:t>
      </w:r>
    </w:p>
    <w:p>
      <w:pPr>
        <w:spacing w:before="120" w:after="40"/>
      </w:pPr>
      <w:r>
        <w:rPr>
          <w:b/>
          <w:sz w:val="21"/>
          <w:shd w:fill="D6E4F0" w:val="clear"/>
        </w:rPr>
        <w:t>教材原句</w:t>
      </w:r>
    </w:p>
    <w:p>
      <w:pPr>
        <w:spacing w:line="360" w:lineRule="auto" w:after="40"/>
        <w:ind w:firstLine="420"/>
      </w:pPr>
      <w:r>
        <w:t>"PPPs most commonly exist as a means of sharing information, both public-to-private and private-to-public, though the type of collaboration can vary."</w:t>
      </w:r>
    </w:p>
    <w:p>
      <w:pPr>
        <w:spacing w:before="120" w:after="40"/>
      </w:pPr>
      <w:r>
        <w:rPr>
          <w:b/>
          <w:sz w:val="21"/>
          <w:shd w:fill="D6E4F0" w:val="clear"/>
        </w:rPr>
        <w:t>A项错误</w:t>
      </w:r>
    </w:p>
    <w:p>
      <w:pPr>
        <w:spacing w:line="360" w:lineRule="auto" w:after="40"/>
        <w:ind w:firstLine="420"/>
      </w:pPr>
      <w:r>
        <w:t>培育合规文化属于机构内部反金融犯罪项目支柱，体现管理层对合规义务的严肃程度</w:t>
      </w:r>
      <w:r>
        <w:rPr>
          <w:sz w:val="15"/>
          <w:vertAlign w:val="superscript"/>
        </w:rPr>
        <w:t>P264</w:t>
      </w:r>
      <w:r>
        <w:t>，聚焦于单个组织的治理，不属于PPP跨部门协作功能，与题干所问的合作方式匹配度不如B、D直接。</w:t>
      </w:r>
    </w:p>
    <w:p>
      <w:pPr>
        <w:spacing w:before="120" w:after="40"/>
      </w:pPr>
      <w:r>
        <w:rPr>
          <w:b/>
          <w:sz w:val="21"/>
          <w:shd w:fill="D6E4F0" w:val="clear"/>
        </w:rPr>
        <w:t>C项错误</w:t>
      </w:r>
    </w:p>
    <w:p>
      <w:pPr>
        <w:spacing w:line="360" w:lineRule="auto" w:after="40"/>
        <w:ind w:firstLine="420"/>
      </w:pPr>
      <w:r>
        <w:t>减少交易监测误报是交易监控系统参数调优的目标</w:t>
      </w:r>
      <w:r>
        <w:rPr>
          <w:sz w:val="15"/>
          <w:vertAlign w:val="superscript"/>
        </w:rPr>
        <w:t>P331</w:t>
      </w:r>
      <w:r>
        <w:t>，属于机构技术层面的内部调整，并非PPP直接承担的协作任务；教材列出的PPP用途聚焦于信息共享与政策制定，未包含系统调优，因此该选项不如B、D直接吻合教材对PPP协作的界定。</w:t>
      </w:r>
    </w:p>
    <w:p>
      <w:pPr>
        <w:spacing w:before="120" w:after="40"/>
      </w:pPr>
      <w:r>
        <w:rPr>
          <w:b/>
          <w:sz w:val="21"/>
          <w:shd w:fill="D6E4F0" w:val="clear"/>
        </w:rPr>
        <w:t>易错提醒</w:t>
      </w:r>
    </w:p>
    <w:p>
      <w:pPr>
        <w:spacing w:line="360" w:lineRule="auto" w:after="40"/>
        <w:ind w:firstLine="420"/>
      </w:pPr>
      <w:r>
        <w:t>公私合作伙伴关系（PPP）的协作方式（信息共享、共同制定政策）易与机构内部合规文化、交易监控技术调优混淆。教材明确PPP用于共享信息、支持调查和共同确定优先事项（P235‑237），而合规文化是机构内部反洗钱程序的支柱</w:t>
      </w:r>
      <w:r>
        <w:rPr>
          <w:sz w:val="15"/>
          <w:vertAlign w:val="superscript"/>
        </w:rPr>
        <w:t>P264</w:t>
      </w:r>
      <w:r>
        <w:t>，交易监控调优是调整系统参数以减少误报的内部操作</w:t>
      </w:r>
      <w:r>
        <w:rPr>
          <w:sz w:val="15"/>
          <w:vertAlign w:val="superscript"/>
        </w:rPr>
        <w:t>P331</w:t>
      </w:r>
      <w:r>
        <w:t>，后两者均由单一机构主导，不构成跨部门协作。</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