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robust transaction monitoring system includes the capability to: ( )</w:t>
      </w:r>
    </w:p>
    <w:p>
      <w:pPr>
        <w:spacing w:line="360" w:lineRule="auto" w:after="20"/>
        <w:ind w:firstLine="283"/>
      </w:pPr>
      <w:r>
        <w:t>A. Monitor transactions and identify anomalies that might indicate suspicious activity</w:t>
      </w:r>
    </w:p>
    <w:p>
      <w:pPr>
        <w:spacing w:line="360" w:lineRule="auto" w:after="20"/>
        <w:ind w:firstLine="283"/>
      </w:pPr>
      <w:r>
        <w:t>B. Automatically translate documents</w:t>
      </w:r>
    </w:p>
    <w:p>
      <w:pPr>
        <w:spacing w:line="360" w:lineRule="auto" w:after="20"/>
        <w:ind w:firstLine="283"/>
      </w:pPr>
      <w:r>
        <w:t>C. Integrate social media profiles</w:t>
      </w:r>
    </w:p>
    <w:p>
      <w:pPr>
        <w:spacing w:line="360" w:lineRule="auto" w:after="20"/>
        <w:ind w:firstLine="283"/>
      </w:pPr>
      <w:r>
        <w:t>D. File Suspicious Activity Reports (SARs), Currency Transaction Reports (CTRs), and other regulatory reports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交易监控系统的核心定义与基本功能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交易监控系统是帮助金融机构检测可疑交易模式的技术框架</w:t>
      </w:r>
      <w:r>
        <w:rPr>
          <w:sz w:val="15"/>
          <w:vertAlign w:val="superscript"/>
        </w:rPr>
        <w:t>P325</w:t>
      </w:r>
      <w:r>
        <w:t>。其基本运作是在客户活动超出正常参数时生成警报</w:t>
      </w:r>
      <w:r>
        <w:rPr>
          <w:sz w:val="15"/>
          <w:vertAlign w:val="superscript"/>
        </w:rPr>
        <w:t>P328</w:t>
      </w:r>
      <w:r>
        <w:t>，以此识别可能表明洗钱等可疑活动的异常情况。题干要求选出“强大的交易监控系统应具备的能力”，选项A将这一过程概括为“监控交易并识别可能表明可疑活动的异常情况”，与教材定义和功能描述完全吻合，因此是最直接匹配的选项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"Transaction monitoring (TM) systems are the technological frameworks that help financial institutions detect suspicious transaction patterns."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教材在交易监控系统和相关技术的讨论中未将“自动翻译文档”列为监控系统的能力或功能，题干条件下选项B缺乏支持证据，匹配度远不及A。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社交媒体资料被教材归为调查阶段可参考的外部信息源</w:t>
      </w:r>
      <w:r>
        <w:rPr>
          <w:sz w:val="15"/>
          <w:vertAlign w:val="superscript"/>
        </w:rPr>
        <w:t>P338</w:t>
      </w:r>
      <w:r>
        <w:t>，用于补充背景信息，不属于交易监控系统自身的定义性能力。与选项A直接对应监控系统的核心功能相比，C的匹配度明显更弱。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提交SAR/CTR等监管报告在教材中属于监管报告与联络职能</w:t>
      </w:r>
      <w:r>
        <w:rPr>
          <w:sz w:val="15"/>
          <w:vertAlign w:val="superscript"/>
        </w:rPr>
        <w:t>P251</w:t>
      </w:r>
      <w:r>
        <w:t>，独立于交易监控系统的检测与警报功能。题干考察“系统应具备的能力”，选项A更直接吻合系统本身的定义，D的职能匹配度不如A。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交易监控系统负责检测异常并生成警报</w:t>
      </w:r>
      <w:r>
        <w:rPr>
          <w:sz w:val="15"/>
          <w:vertAlign w:val="superscript"/>
        </w:rPr>
        <w:t>P325、P328</w:t>
      </w:r>
      <w:r>
        <w:t>，提交SAR/CTR则归属监管报告职能</w:t>
      </w:r>
      <w:r>
        <w:rPr>
          <w:sz w:val="15"/>
          <w:vertAlign w:val="superscript"/>
        </w:rPr>
        <w:t>P251</w:t>
      </w:r>
      <w:r>
        <w:t>。将“生成警报”与“提交报告”混为一谈是常见的职能错配。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