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CH12 (EN)</w:t>
      </w:r>
    </w:p>
    <w:p>
      <w:pPr>
        <w:spacing w:line="360" w:lineRule="auto" w:after="160"/>
      </w:pPr>
      <w:r>
        <w:t>一、单项选择题</w:t>
      </w:r>
    </w:p>
    <w:p>
      <w:pPr>
        <w:spacing w:line="360" w:lineRule="auto" w:after="40"/>
      </w:pPr>
      <w:r>
        <w:t>1. A financial institution's US branch receives a subpoena from law enforcement requesting detailed records of a customer's account activity. The customer is part of an ongoing investigation into a money laundering operation. At the same time, the institution has received a FinCEN 314(b) information-sharing request from another bank seeking details on transactions linked to the same customer. The compliance team is tasked with responding to both the subpoena and the FinCEN 314(b) request. What should the compliance officer prioritize in responding to these requests while ensuring that all legal and regulatory obligations are met? ( )</w:t>
      </w:r>
    </w:p>
    <w:p>
      <w:pPr>
        <w:spacing w:line="360" w:lineRule="auto" w:after="20"/>
        <w:ind w:firstLine="283"/>
      </w:pPr>
      <w:r>
        <w:t>A. Notify the customer of the information-sharing request from the other financial institution and seek their consent before responding</w:t>
      </w:r>
    </w:p>
    <w:p>
      <w:pPr>
        <w:spacing w:line="360" w:lineRule="auto" w:after="20"/>
        <w:ind w:firstLine="283"/>
      </w:pPr>
      <w:r>
        <w:t>B. Consult the institution's legal counsel to validate the subpoena, then respond directly to law enforcement while ensuring all documentation is properly recorded</w:t>
      </w:r>
    </w:p>
    <w:p>
      <w:pPr>
        <w:spacing w:line="360" w:lineRule="auto" w:after="20"/>
        <w:ind w:firstLine="283"/>
      </w:pPr>
      <w:r>
        <w:t>C. Respond to the FinCEN 314(b) request first, as it allows for voluntary information sharing with partner organizations</w:t>
      </w:r>
    </w:p>
    <w:p>
      <w:pPr>
        <w:spacing w:line="360" w:lineRule="auto" w:after="20"/>
        <w:ind w:firstLine="283"/>
      </w:pPr>
      <w:r>
        <w:t>D. Provide the requested records to both law enforcement and the other financial institution immediately to ensure full cooperation and transparency</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区分执法传票与信息共享请求的响应优先级及保密要求</w:t>
      </w:r>
    </w:p>
    <w:p>
      <w:pPr>
        <w:spacing w:before="120" w:after="40"/>
      </w:pPr>
      <w:r>
        <w:rPr>
          <w:b/>
          <w:sz w:val="21"/>
          <w:shd w:fill="D6E4F0" w:val="clear"/>
        </w:rPr>
        <w:t>核心解析</w:t>
      </w:r>
    </w:p>
    <w:p>
      <w:pPr>
        <w:spacing w:line="360" w:lineRule="auto" w:after="40"/>
        <w:ind w:firstLine="420"/>
      </w:pPr>
      <w:r>
        <w:t>收到执法请求后，金融机构应先进行初步评估，以理解请求的合法性、紧迫性和相关性(P362)。执法传票属于最正式的请求，要求高度保密性和准确性(P362)，机构应协调各部门活动以维护信息保密并确保披露符合法律标准(P362)。题干中同时收到传票和314(b)信息共享请求，传票具有强制性和截止日期，合规官应首先咨询法律顾问验证传票有效性，直接回应执法部门，并确保所有步骤妥善记录以证明合规(P457)。虽然314(b)允许自愿共享信息，但不得因共享损害保密义务或延迟回应传票。选项B完整反映了这一优先处理流程，因此是正确答案。</w:t>
      </w:r>
    </w:p>
    <w:p>
      <w:pPr>
        <w:spacing w:before="120" w:after="40"/>
      </w:pPr>
      <w:r>
        <w:rPr>
          <w:b/>
          <w:sz w:val="21"/>
          <w:shd w:fill="D6E4F0" w:val="clear"/>
        </w:rPr>
        <w:t>教材原句</w:t>
      </w:r>
    </w:p>
    <w:p>
      <w:pPr>
        <w:spacing w:line="360" w:lineRule="auto" w:after="40"/>
        <w:ind w:firstLine="420"/>
      </w:pPr>
      <w:r>
        <w:t>"The purpose of the assessment is to understand the legality, urgency, and relevance of the request."</w:t>
      </w:r>
    </w:p>
    <w:p>
      <w:pPr>
        <w:spacing w:before="120" w:after="40"/>
      </w:pPr>
      <w:r>
        <w:rPr>
          <w:b/>
          <w:sz w:val="21"/>
          <w:shd w:fill="D6E4F0" w:val="clear"/>
        </w:rPr>
        <w:t>A项错误</w:t>
      </w:r>
    </w:p>
    <w:p>
      <w:pPr>
        <w:spacing w:line="360" w:lineRule="auto" w:after="40"/>
        <w:ind w:firstLine="420"/>
      </w:pPr>
      <w:r>
        <w:t>教材强调执法请求和信息共享均需高度保密(P362)，告知客户会动摇调查的完整性。选项B通过咨询法律顾问核实传票再回应并记录，直接遵循了初步评估和保密义务，而A的告知要求缺乏教材依据，匹配度更低。</w:t>
      </w:r>
    </w:p>
    <w:p>
      <w:pPr>
        <w:spacing w:before="120" w:after="40"/>
      </w:pPr>
      <w:r>
        <w:rPr>
          <w:b/>
          <w:sz w:val="21"/>
          <w:shd w:fill="D6E4F0" w:val="clear"/>
        </w:rPr>
        <w:t>C项错误</w:t>
      </w:r>
    </w:p>
    <w:p>
      <w:pPr>
        <w:spacing w:line="360" w:lineRule="auto" w:after="40"/>
        <w:ind w:firstLine="420"/>
      </w:pPr>
      <w:r>
        <w:t>传票是带法定截止且具强制性的最正式请求(P361)，而314(b)属自愿信息共享(P239)。题干中两类请求并存时，应优先回应具有强制性的执法传票并评估其合法性，而非首先处理自愿请求，因此C的优先级不如B直接。</w:t>
      </w:r>
    </w:p>
    <w:p>
      <w:pPr>
        <w:spacing w:before="120" w:after="40"/>
      </w:pPr>
      <w:r>
        <w:rPr>
          <w:b/>
          <w:sz w:val="21"/>
          <w:shd w:fill="D6E4F0" w:val="clear"/>
        </w:rPr>
        <w:t>D项错误</w:t>
      </w:r>
    </w:p>
    <w:p>
      <w:pPr>
        <w:spacing w:line="360" w:lineRule="auto" w:after="40"/>
        <w:ind w:firstLine="420"/>
      </w:pPr>
      <w:r>
        <w:t>教材要求收到执法请求后须做初步评估以确认合法性(P362)，且响应应相称、合理并维护保密性。直接提供记录而未经法律团队验证传票有效性，可能不当披露信息，与教材规定的稳妥合规路径不符，因而B中先咨询律师再回应更优。</w:t>
      </w:r>
    </w:p>
    <w:p>
      <w:pPr>
        <w:spacing w:before="120" w:after="40"/>
      </w:pPr>
      <w:r>
        <w:rPr>
          <w:b/>
          <w:sz w:val="21"/>
          <w:shd w:fill="D6E4F0" w:val="clear"/>
        </w:rPr>
        <w:t>易错提醒</w:t>
      </w:r>
    </w:p>
    <w:p>
      <w:pPr>
        <w:spacing w:line="360" w:lineRule="auto" w:after="40"/>
        <w:ind w:firstLine="420"/>
      </w:pPr>
      <w:r>
        <w:t>传票是强制性最正式的请求，有法定截止日期(P361)，而314(b)是自愿共享并享受安全港保护(P239)。面对双重请求，合规官应优先满足传票的法定强制要求并维持保密，不得为图方便而优先或同等处理自愿共享请求。</w:t>
      </w:r>
    </w:p>
    <w:p>
      <w:pPr>
        <w:spacing w:line="360" w:lineRule="auto" w:after="120"/>
      </w:pPr>
      <w:r/>
    </w:p>
    <w:p>
      <w:pPr>
        <w:spacing w:line="360" w:lineRule="auto" w:after="40"/>
      </w:pPr>
      <w:r>
        <w:t>2. Which action should a financial institution take when it receives a grand-jury subpoena regarding a customer? ( )</w:t>
      </w:r>
    </w:p>
    <w:p>
      <w:pPr>
        <w:spacing w:line="360" w:lineRule="auto" w:after="20"/>
        <w:ind w:firstLine="283"/>
      </w:pPr>
      <w:r>
        <w:t>A. Make copies of the customer's documents and submit the originals to the enforcement agency</w:t>
      </w:r>
    </w:p>
    <w:p>
      <w:pPr>
        <w:spacing w:line="360" w:lineRule="auto" w:after="20"/>
        <w:ind w:firstLine="283"/>
      </w:pPr>
      <w:r>
        <w:t>B. Notify the customer being investigated before submitting documents</w:t>
      </w:r>
    </w:p>
    <w:p>
      <w:pPr>
        <w:spacing w:line="360" w:lineRule="auto" w:after="20"/>
        <w:ind w:firstLine="283"/>
      </w:pPr>
      <w:r>
        <w:t>C. Keep the customer's accounts open at the enforcement agency's verbal request</w:t>
      </w:r>
    </w:p>
    <w:p>
      <w:pPr>
        <w:spacing w:line="360" w:lineRule="auto" w:after="20"/>
        <w:ind w:firstLine="283"/>
      </w:pPr>
      <w:r>
        <w:t>D. Have the institution's assigned legal counsel review the subpoena</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收到执法请求后的初步评估及法律审查义务</w:t>
      </w:r>
    </w:p>
    <w:p>
      <w:pPr>
        <w:spacing w:before="120" w:after="40"/>
      </w:pPr>
      <w:r>
        <w:rPr>
          <w:b/>
          <w:sz w:val="21"/>
          <w:shd w:fill="D6E4F0" w:val="clear"/>
        </w:rPr>
        <w:t>核心解析</w:t>
      </w:r>
    </w:p>
    <w:p>
      <w:pPr>
        <w:spacing w:line="360" w:lineRule="auto" w:after="40"/>
        <w:ind w:firstLine="420"/>
      </w:pPr>
      <w:r>
        <w:t>收到执法请求后，金融机构应进行初步评估</w:t>
      </w:r>
      <w:r>
        <w:rPr>
          <w:sz w:val="15"/>
          <w:vertAlign w:val="superscript"/>
        </w:rPr>
        <w:t>P362</w:t>
      </w:r>
      <w:r>
        <w:t>。初步评估的目的是理解请求的合法性、紧迫性和相关性</w:t>
      </w:r>
      <w:r>
        <w:rPr>
          <w:sz w:val="15"/>
          <w:vertAlign w:val="superscript"/>
        </w:rPr>
        <w:t>P362</w:t>
      </w:r>
      <w:r>
        <w:t>。该评估通常由机构指定的合规团队官员实施，且必须与法律团队等建立有效关系，以确保响应合法合规</w:t>
      </w:r>
      <w:r>
        <w:rPr>
          <w:sz w:val="15"/>
          <w:vertAlign w:val="superscript"/>
        </w:rPr>
        <w:t>P362</w:t>
      </w:r>
      <w:r>
        <w:t>。联邦大陪审团传票属于最正式的法院命令，要求记录提交且有严格期限</w:t>
      </w:r>
      <w:r>
        <w:rPr>
          <w:sz w:val="15"/>
          <w:vertAlign w:val="superscript"/>
        </w:rPr>
        <w:t>P361</w:t>
      </w:r>
      <w:r>
        <w:t>。因此，由机构指派的法律顾问审查传票，正是执行初步评估、确保合法性审查的核心步骤，相比其他选项，它最直接契合教材规定的响应义务。</w:t>
      </w:r>
    </w:p>
    <w:p>
      <w:pPr>
        <w:spacing w:before="120" w:after="40"/>
      </w:pPr>
      <w:r>
        <w:rPr>
          <w:b/>
          <w:sz w:val="21"/>
          <w:shd w:fill="D6E4F0" w:val="clear"/>
        </w:rPr>
        <w:t>教材原句</w:t>
      </w:r>
    </w:p>
    <w:p>
      <w:pPr>
        <w:spacing w:line="360" w:lineRule="auto" w:after="40"/>
        <w:ind w:firstLine="420"/>
      </w:pPr>
      <w:r>
        <w:t>"Upon receipt of a law enforcement request, the FI should make an initial assessment."</w:t>
      </w:r>
    </w:p>
    <w:p>
      <w:pPr>
        <w:spacing w:before="120" w:after="40"/>
      </w:pPr>
      <w:r>
        <w:rPr>
          <w:b/>
          <w:sz w:val="21"/>
          <w:shd w:fill="D6E4F0" w:val="clear"/>
        </w:rPr>
        <w:t>A项错误</w:t>
      </w:r>
    </w:p>
    <w:p>
      <w:pPr>
        <w:spacing w:line="360" w:lineRule="auto" w:after="40"/>
        <w:ind w:firstLine="420"/>
      </w:pPr>
      <w:r>
        <w:t>教材未要求提交原件，而是强调信息完整性与相称的合规响应</w:t>
      </w:r>
      <w:r>
        <w:rPr>
          <w:sz w:val="15"/>
          <w:vertAlign w:val="superscript"/>
        </w:rPr>
        <w:t>P362</w:t>
      </w:r>
      <w:r>
        <w:t>。在完成初步评估和法律审查前，直接复印并提交原件的做法不如先由法律顾问审查传票更符合响应协议。</w:t>
      </w:r>
    </w:p>
    <w:p>
      <w:pPr>
        <w:spacing w:before="120" w:after="40"/>
      </w:pPr>
      <w:r>
        <w:rPr>
          <w:b/>
          <w:sz w:val="21"/>
          <w:shd w:fill="D6E4F0" w:val="clear"/>
        </w:rPr>
        <w:t>B项错误</w:t>
      </w:r>
    </w:p>
    <w:p>
      <w:pPr>
        <w:spacing w:line="360" w:lineRule="auto" w:after="40"/>
        <w:ind w:firstLine="420"/>
      </w:pPr>
      <w:r>
        <w:t>执法请求要求高度保密</w:t>
      </w:r>
      <w:r>
        <w:rPr>
          <w:sz w:val="15"/>
          <w:vertAlign w:val="superscript"/>
        </w:rPr>
        <w:t>P362</w:t>
      </w:r>
      <w:r>
        <w:t>，且必须避免向调查对象通风报信（tipping off）</w:t>
      </w:r>
      <w:r>
        <w:rPr>
          <w:sz w:val="15"/>
          <w:vertAlign w:val="superscript"/>
        </w:rPr>
        <w:t>P336</w:t>
      </w:r>
      <w:r>
        <w:t>。通知被调查客户直接违反这一保密义务，与法律审查传票相比，明显不符合教材的响应要求。</w:t>
      </w:r>
    </w:p>
    <w:p>
      <w:pPr>
        <w:spacing w:before="120" w:after="40"/>
      </w:pPr>
      <w:r>
        <w:rPr>
          <w:b/>
          <w:sz w:val="21"/>
          <w:shd w:fill="D6E4F0" w:val="clear"/>
        </w:rPr>
        <w:t>C项错误</w:t>
      </w:r>
    </w:p>
    <w:p>
      <w:pPr>
        <w:spacing w:line="360" w:lineRule="auto" w:after="40"/>
        <w:ind w:firstLine="420"/>
      </w:pPr>
      <w:r>
        <w:t>教材虽允许执法机构请求保持账户开放以监控</w:t>
      </w:r>
      <w:r>
        <w:rPr>
          <w:sz w:val="15"/>
          <w:vertAlign w:val="superscript"/>
        </w:rPr>
        <w:t>P362</w:t>
      </w:r>
      <w:r>
        <w:t>，但执法请求应为书面形式</w:t>
      </w:r>
      <w:r>
        <w:rPr>
          <w:sz w:val="15"/>
          <w:vertAlign w:val="superscript"/>
        </w:rPr>
        <w:t>P361</w:t>
      </w:r>
      <w:r>
        <w:t>。题干中的传票已是正式书面请求，仅凭口头请求调整账户状态的做法，不如先由法律顾问审查传票的合法性再行动更稳妥。</w:t>
      </w:r>
    </w:p>
    <w:p>
      <w:pPr>
        <w:spacing w:before="120" w:after="40"/>
      </w:pPr>
      <w:r>
        <w:rPr>
          <w:b/>
          <w:sz w:val="21"/>
          <w:shd w:fill="D6E4F0" w:val="clear"/>
        </w:rPr>
        <w:t>易错提醒</w:t>
      </w:r>
    </w:p>
    <w:p>
      <w:pPr>
        <w:spacing w:line="360" w:lineRule="auto" w:after="40"/>
        <w:ind w:firstLine="420"/>
      </w:pPr>
      <w:r>
        <w:t>传票等执法请求要求高度保密，任何向客户通风报信（tipping off）的行为均被禁止</w:t>
      </w:r>
      <w:r>
        <w:rPr>
          <w:sz w:val="15"/>
          <w:vertAlign w:val="superscript"/>
        </w:rPr>
        <w:t>P336、P362</w:t>
      </w:r>
      <w:r>
        <w:t>。通知被调查客户属于明确的违规，必须避免。</w:t>
      </w:r>
    </w:p>
    <w:p>
      <w:pPr>
        <w:spacing w:line="360" w:lineRule="auto" w:after="120"/>
      </w:pPr>
      <w:r/>
    </w:p>
    <w:p>
      <w:pPr>
        <w:spacing w:line="360" w:lineRule="auto" w:after="40"/>
      </w:pPr>
      <w:r>
        <w:t>3. What should a financial institution (FI) do in response to a formal law enforcement request to produce documents? ( )</w:t>
      </w:r>
    </w:p>
    <w:p>
      <w:pPr>
        <w:spacing w:line="360" w:lineRule="auto" w:after="20"/>
        <w:ind w:firstLine="283"/>
      </w:pPr>
      <w:r>
        <w:t>A. Keep senior management informed at all times to strategically organize a defense to terminate the law enforcement request</w:t>
      </w:r>
    </w:p>
    <w:p>
      <w:pPr>
        <w:spacing w:line="360" w:lineRule="auto" w:after="20"/>
        <w:ind w:firstLine="283"/>
      </w:pPr>
      <w:r>
        <w:t>B. Verify the officer's identification and ask for the law enforcement request to be served when the Chief Executive Officer is available to sign for it</w:t>
      </w:r>
    </w:p>
    <w:p>
      <w:pPr>
        <w:spacing w:line="360" w:lineRule="auto" w:after="20"/>
        <w:ind w:firstLine="283"/>
      </w:pPr>
      <w:r>
        <w:t>C. Ask for an extension to review the FI's privacy policy and confidentiality policy before providing any information under the law enforcement request</w:t>
      </w:r>
    </w:p>
    <w:p>
      <w:pPr>
        <w:spacing w:line="360" w:lineRule="auto" w:after="20"/>
        <w:ind w:firstLine="283"/>
      </w:pPr>
      <w:r>
        <w:t>D. Designate a person responsible for the internal investigation to prepare the documents required by the request</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回应执法请求的职责分配：书面程序与指定专人负责</w:t>
      </w:r>
    </w:p>
    <w:p>
      <w:pPr>
        <w:spacing w:before="120" w:after="40"/>
      </w:pPr>
      <w:r>
        <w:rPr>
          <w:b/>
          <w:sz w:val="21"/>
          <w:shd w:fill="D6E4F0" w:val="clear"/>
        </w:rPr>
        <w:t>核心解析</w:t>
      </w:r>
    </w:p>
    <w:p>
      <w:pPr>
        <w:spacing w:line="360" w:lineRule="auto" w:after="40"/>
        <w:ind w:firstLine="420"/>
      </w:pPr>
      <w:r>
        <w:t>教材规定，组织应制定书面程序来回应执法部门的正式信息请求</w:t>
      </w:r>
      <w:r>
        <w:rPr>
          <w:sz w:val="15"/>
          <w:vertAlign w:val="superscript"/>
        </w:rPr>
        <w:t>P361</w:t>
      </w:r>
      <w:r>
        <w:t>，且大多数组织会指定一名专人作为与执法部门的联络点</w:t>
      </w:r>
      <w:r>
        <w:rPr>
          <w:sz w:val="15"/>
          <w:vertAlign w:val="superscript"/>
        </w:rPr>
        <w:t>P361</w:t>
      </w:r>
      <w:r>
        <w:t>。收到请求后，金融机构应进行初步评估，而初步评估通常由金融机构指定的合规团队官员完成，该官员是被专门指派负责此项任务的人员</w:t>
      </w:r>
      <w:r>
        <w:rPr>
          <w:sz w:val="15"/>
          <w:vertAlign w:val="superscript"/>
        </w:rPr>
        <w:t>P362</w:t>
      </w:r>
      <w:r>
        <w:t>。题干中，执法部门向金融机构发出了正式的文件提供请求，在此情形下，选项D“指定一名人员负责内部调查，以准备请求所需的文件”最直接地对应了教材反复强调的“指定专人负责”这一核心流程，将分散的合规职责落地为具体的负责人，确保响应工作有序开展。</w:t>
      </w:r>
    </w:p>
    <w:p>
      <w:pPr>
        <w:spacing w:before="120" w:after="40"/>
      </w:pPr>
      <w:r>
        <w:rPr>
          <w:b/>
          <w:sz w:val="21"/>
          <w:shd w:fill="D6E4F0" w:val="clear"/>
        </w:rPr>
        <w:t>教材原句</w:t>
      </w:r>
    </w:p>
    <w:p>
      <w:pPr>
        <w:spacing w:line="360" w:lineRule="auto" w:after="40"/>
        <w:ind w:firstLine="420"/>
      </w:pPr>
      <w:r>
        <w:t>"Most organizations designate a specific person to serve as the point of contact with law enforcement."</w:t>
      </w:r>
    </w:p>
    <w:p>
      <w:pPr>
        <w:spacing w:before="120" w:after="40"/>
      </w:pPr>
      <w:r>
        <w:rPr>
          <w:b/>
          <w:sz w:val="21"/>
          <w:shd w:fill="D6E4F0" w:val="clear"/>
        </w:rPr>
        <w:t>A项错误</w:t>
      </w:r>
    </w:p>
    <w:p>
      <w:pPr>
        <w:spacing w:line="360" w:lineRule="auto" w:after="40"/>
        <w:ind w:firstLine="420"/>
      </w:pPr>
      <w:r>
        <w:t>教材强调对执法请求应“迅速、完整地回应”</w:t>
      </w:r>
      <w:r>
        <w:rPr>
          <w:sz w:val="15"/>
          <w:vertAlign w:val="superscript"/>
        </w:rPr>
        <w:t>P350</w:t>
      </w:r>
      <w:r>
        <w:t>，而“终止执法部门的请求”这一目的与回应义务的方向不符。相比之下，正确项更直接吻合教材中“指定专人准备文件”的合规流程。</w:t>
      </w:r>
    </w:p>
    <w:p>
      <w:pPr>
        <w:spacing w:before="120" w:after="40"/>
      </w:pPr>
      <w:r>
        <w:rPr>
          <w:b/>
          <w:sz w:val="21"/>
          <w:shd w:fill="D6E4F0" w:val="clear"/>
        </w:rPr>
        <w:t>B项错误</w:t>
      </w:r>
    </w:p>
    <w:p>
      <w:pPr>
        <w:spacing w:line="360" w:lineRule="auto" w:after="40"/>
        <w:ind w:firstLine="420"/>
      </w:pPr>
      <w:r>
        <w:t>核实身份有合理性，但“要求首席执行官签收”不如教材要求的“指定专人作为联络点”</w:t>
      </w:r>
      <w:r>
        <w:rPr>
          <w:sz w:val="15"/>
          <w:vertAlign w:val="superscript"/>
        </w:rPr>
        <w:t>P361</w:t>
      </w:r>
      <w:r>
        <w:t>更匹配一般应对机制。若遇紧急搜查令</w:t>
      </w:r>
      <w:r>
        <w:rPr>
          <w:sz w:val="15"/>
          <w:vertAlign w:val="superscript"/>
        </w:rPr>
        <w:t>P361</w:t>
      </w:r>
      <w:r>
        <w:t>，等待CEO的延误风险更大。</w:t>
      </w:r>
    </w:p>
    <w:p>
      <w:pPr>
        <w:spacing w:before="120" w:after="40"/>
      </w:pPr>
      <w:r>
        <w:rPr>
          <w:b/>
          <w:sz w:val="21"/>
          <w:shd w:fill="D6E4F0" w:val="clear"/>
        </w:rPr>
        <w:t>C项错误</w:t>
      </w:r>
    </w:p>
    <w:p>
      <w:pPr>
        <w:spacing w:line="360" w:lineRule="auto" w:after="40"/>
        <w:ind w:firstLine="420"/>
      </w:pPr>
      <w:r>
        <w:t>教材指出执法请求要求高度“紧迫性”</w:t>
      </w:r>
      <w:r>
        <w:rPr>
          <w:sz w:val="15"/>
          <w:vertAlign w:val="superscript"/>
        </w:rPr>
        <w:t>P362</w:t>
      </w:r>
      <w:r>
        <w:t>，虽然延期在特定情况下可行</w:t>
      </w:r>
      <w:r>
        <w:rPr>
          <w:sz w:val="15"/>
          <w:vertAlign w:val="superscript"/>
        </w:rPr>
        <w:t>P361</w:t>
      </w:r>
      <w:r>
        <w:t>，但“要求延长审查期限”作为第一步不如立即指派专人负责更优先。题干更支持D而非以延期为起点的做法。</w:t>
      </w:r>
    </w:p>
    <w:p>
      <w:pPr>
        <w:spacing w:line="360" w:lineRule="auto" w:after="120"/>
      </w:pPr>
      <w:r/>
    </w:p>
    <w:p>
      <w:pPr>
        <w:spacing w:line="360" w:lineRule="auto" w:after="40"/>
      </w:pPr>
      <w:r>
        <w:t>4. A law enforcement agency submits several requests to a financial institution. Which request is legitimate and requires the bank to respond? ( )</w:t>
      </w:r>
    </w:p>
    <w:p>
      <w:pPr>
        <w:spacing w:line="360" w:lineRule="auto" w:after="20"/>
        <w:ind w:firstLine="283"/>
      </w:pPr>
      <w:r>
        <w:t>A. Keep an account open upon verbal request</w:t>
      </w:r>
    </w:p>
    <w:p>
      <w:pPr>
        <w:spacing w:line="360" w:lineRule="auto" w:after="20"/>
        <w:ind w:firstLine="283"/>
      </w:pPr>
      <w:r>
        <w:t>B. Produce documents and testimony without a subpoena</w:t>
      </w:r>
    </w:p>
    <w:p>
      <w:pPr>
        <w:spacing w:line="360" w:lineRule="auto" w:after="20"/>
        <w:ind w:firstLine="283"/>
      </w:pPr>
      <w:r>
        <w:t>C. Seize privileged documents upon written request</w:t>
      </w:r>
    </w:p>
    <w:p>
      <w:pPr>
        <w:spacing w:line="360" w:lineRule="auto" w:after="20"/>
        <w:ind w:firstLine="283"/>
      </w:pPr>
      <w:r>
        <w:t>D. Freeze an account pursuant to a court order</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区分执法请求的形式要求与法律效力层级</w:t>
      </w:r>
    </w:p>
    <w:p>
      <w:pPr>
        <w:spacing w:before="120" w:after="40"/>
      </w:pPr>
      <w:r>
        <w:rPr>
          <w:b/>
          <w:sz w:val="21"/>
          <w:shd w:fill="D6E4F0" w:val="clear"/>
        </w:rPr>
        <w:t>核心解析</w:t>
      </w:r>
    </w:p>
    <w:p>
      <w:pPr>
        <w:spacing w:line="360" w:lineRule="auto" w:after="40"/>
        <w:ind w:firstLine="420"/>
      </w:pPr>
      <w:r>
        <w:t>执法机构向金融机构提出信息或行动请求时，请求的形式决定了银行是否必须响应。传票和法院命令是最正式的请求，规定了提交记录的具体截止日期</w:t>
      </w:r>
      <w:r>
        <w:rPr>
          <w:sz w:val="15"/>
          <w:vertAlign w:val="superscript"/>
        </w:rPr>
        <w:t>P361</w:t>
      </w:r>
      <w:r>
        <w:t>。法院命令具有最高法律强制力，法官可直接指示机构释放账户信息或与调查相关的交易记录</w:t>
      </w:r>
      <w:r>
        <w:rPr>
          <w:sz w:val="15"/>
          <w:vertAlign w:val="superscript"/>
        </w:rPr>
        <w:t>P336</w:t>
      </w:r>
      <w:r>
        <w:t>。不遵守法院命令可导致重大民事和刑事处罚</w:t>
      </w:r>
      <w:r>
        <w:rPr>
          <w:sz w:val="15"/>
          <w:vertAlign w:val="superscript"/>
        </w:rPr>
        <w:t>P361</w:t>
      </w:r>
      <w:r>
        <w:t>。题干中选项D的“根据法院命令冻结账户”正属于此类强制性的法院命令请求——有书面依据、有明确法律效力、有未遵从的处罚后果，因此银行必须响应。相比之下，A的口头请求缺乏书面形式（教材要求执法请求须为书面，P361），B的无传票请求无法产生法定遵从义务，C的特权文件请求涉及更复杂的法律保护层级。只有D在教材框架下同时满足“形式合法”与“须回应”两个条件。</w:t>
      </w:r>
    </w:p>
    <w:p>
      <w:pPr>
        <w:spacing w:before="120" w:after="40"/>
      </w:pPr>
      <w:r>
        <w:rPr>
          <w:b/>
          <w:sz w:val="21"/>
          <w:shd w:fill="D6E4F0" w:val="clear"/>
        </w:rPr>
        <w:t>教材原句</w:t>
      </w:r>
    </w:p>
    <w:p>
      <w:pPr>
        <w:spacing w:line="360" w:lineRule="auto" w:after="40"/>
        <w:ind w:firstLine="420"/>
      </w:pPr>
      <w:r>
        <w:t>"Failure to comply with a court-ordered request can result in substantial civil and criminal penalties."</w:t>
      </w:r>
    </w:p>
    <w:p>
      <w:pPr>
        <w:spacing w:before="120" w:after="40"/>
      </w:pPr>
      <w:r>
        <w:rPr>
          <w:b/>
          <w:sz w:val="21"/>
          <w:shd w:fill="D6E4F0" w:val="clear"/>
        </w:rPr>
        <w:t>A项错误</w:t>
      </w:r>
    </w:p>
    <w:p>
      <w:pPr>
        <w:spacing w:line="360" w:lineRule="auto" w:after="40"/>
        <w:ind w:firstLine="420"/>
      </w:pPr>
      <w:r>
        <w:t>教材要求执法部门必须提交书面请求</w:t>
      </w:r>
      <w:r>
        <w:rPr>
          <w:sz w:val="15"/>
          <w:vertAlign w:val="superscript"/>
        </w:rPr>
        <w:t>P361</w:t>
      </w:r>
      <w:r>
        <w:t>，口头形式本身不满足这一前提。但材料也指出，口头沟通后可尽快以书面记录关键要点</w:t>
      </w:r>
      <w:r>
        <w:rPr>
          <w:sz w:val="15"/>
          <w:vertAlign w:val="superscript"/>
        </w:rPr>
        <w:t>P361</w:t>
      </w:r>
      <w:r>
        <w:t>，说明口头请求并非绝对无效，而是需要后续书面确认。在本题条件下，有法院命令这种最正式书面依据的正确项，比单纯口头请求更直接匹配教材的合法性要求。</w:t>
      </w:r>
    </w:p>
    <w:p>
      <w:pPr>
        <w:spacing w:before="120" w:after="40"/>
      </w:pPr>
      <w:r>
        <w:rPr>
          <w:b/>
          <w:sz w:val="21"/>
          <w:shd w:fill="D6E4F0" w:val="clear"/>
        </w:rPr>
        <w:t>B项错误</w:t>
      </w:r>
    </w:p>
    <w:p>
      <w:pPr>
        <w:spacing w:line="360" w:lineRule="auto" w:after="40"/>
        <w:ind w:firstLine="420"/>
      </w:pPr>
      <w:r>
        <w:t>传票是教材列出的最正式请求形式之一</w:t>
      </w:r>
      <w:r>
        <w:rPr>
          <w:sz w:val="15"/>
          <w:vertAlign w:val="superscript"/>
        </w:rPr>
        <w:t>P361</w:t>
      </w:r>
      <w:r>
        <w:t>，但无传票时提供的文件与证词缺乏强制性的法律文书支撑。教材并未规定没有传票就绝对不能提供信息，只是此种请求的法律强制力较弱，不像法院命令那样有明确的法定遵从义务和未遵从的处罚后果</w:t>
      </w:r>
      <w:r>
        <w:rPr>
          <w:sz w:val="15"/>
          <w:vertAlign w:val="superscript"/>
        </w:rPr>
        <w:t>P361</w:t>
      </w:r>
      <w:r>
        <w:t>，因此匹配度不如D。</w:t>
      </w:r>
    </w:p>
    <w:p>
      <w:pPr>
        <w:spacing w:before="120" w:after="40"/>
      </w:pPr>
      <w:r>
        <w:rPr>
          <w:b/>
          <w:sz w:val="21"/>
          <w:shd w:fill="D6E4F0" w:val="clear"/>
        </w:rPr>
        <w:t>C项错误</w:t>
      </w:r>
    </w:p>
    <w:p>
      <w:pPr>
        <w:spacing w:line="360" w:lineRule="auto" w:after="40"/>
        <w:ind w:firstLine="420"/>
      </w:pPr>
      <w:r>
        <w:t>“特权文件”在教材材料中未明确定义，通常指受律师—客户保密特权等法律保护、不可随意披露的文件。即使以书面形式提出，此类请求涉及的保护层级高于普通记录提交（P336记载法院命令可要求的是账户信息和交易记录），因此在教材框架下，正确项D比C更明确地属于银行必须遵从的合法请求。</w:t>
      </w:r>
    </w:p>
    <w:p>
      <w:pPr>
        <w:spacing w:before="120" w:after="40"/>
      </w:pPr>
      <w:r>
        <w:rPr>
          <w:b/>
          <w:sz w:val="21"/>
          <w:shd w:fill="D6E4F0" w:val="clear"/>
        </w:rPr>
        <w:t>易错提醒</w:t>
      </w:r>
    </w:p>
    <w:p>
      <w:pPr>
        <w:spacing w:line="360" w:lineRule="auto" w:after="40"/>
        <w:ind w:firstLine="420"/>
      </w:pPr>
      <w:r>
        <w:t>执法请求的形式层级：口头请求通常不产生强制遵从义务，书面请求中的传票与法院命令是最正式形式，其中法院命令有法官授权、具强制力、不遵从有处罚</w:t>
      </w:r>
      <w:r>
        <w:rPr>
          <w:sz w:val="15"/>
          <w:vertAlign w:val="superscript"/>
        </w:rPr>
        <w:t>P361</w:t>
      </w:r>
      <w:r>
        <w:t>。冻结账户属于法院命令的典型行动，而提供文件作证在没有传票或法院命令时法律义务较弱。</w:t>
      </w:r>
    </w:p>
    <w:p>
      <w:pPr>
        <w:spacing w:line="360" w:lineRule="auto" w:after="120"/>
      </w:pPr>
      <w:r/>
    </w:p>
    <w:p>
      <w:pPr>
        <w:spacing w:line="360" w:lineRule="auto" w:after="40"/>
      </w:pPr>
      <w:r>
        <w:t>5. The law enforcement agency (LEA) of a foreign jurisdiction contacts a financial institution (FI) regarding one of the FI's clients. The LEA advises that the client is currently wanted for prosecution as a result of a series of human trafficking charges. What should the FI do? (Select two.) ( )</w:t>
      </w:r>
    </w:p>
    <w:p>
      <w:pPr>
        <w:spacing w:line="360" w:lineRule="auto" w:after="20"/>
        <w:ind w:firstLine="283"/>
      </w:pPr>
      <w:r>
        <w:t>A. Notify the local LEA and regulator of the request for awareness</w:t>
      </w:r>
    </w:p>
    <w:p>
      <w:pPr>
        <w:spacing w:line="360" w:lineRule="auto" w:after="20"/>
        <w:ind w:firstLine="283"/>
      </w:pPr>
      <w:r>
        <w:t>B. Close the client's account immediately to avoid any undue risk</w:t>
      </w:r>
    </w:p>
    <w:p>
      <w:pPr>
        <w:spacing w:line="360" w:lineRule="auto" w:after="20"/>
        <w:ind w:firstLine="283"/>
      </w:pPr>
      <w:r>
        <w:t>C. Review the client's activity, determine if suspicious activity exists, and report accordingly</w:t>
      </w:r>
    </w:p>
    <w:p>
      <w:pPr>
        <w:spacing w:line="360" w:lineRule="auto" w:after="20"/>
        <w:ind w:firstLine="283"/>
      </w:pPr>
      <w:r>
        <w:t>D. Advise the LEA that the government needs to be contacted for extradition</w:t>
      </w:r>
    </w:p>
    <w:p>
      <w:pPr>
        <w:spacing w:line="360" w:lineRule="auto" w:after="20"/>
        <w:ind w:firstLine="283"/>
      </w:pPr>
      <w:r>
        <w:t>E. Immediately comply with the foreign jurisdiction's regulations and transfer all customer information</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区分执法请求后的初步评估义务与立即执行/关闭账户的不当做法</w:t>
      </w:r>
    </w:p>
    <w:p>
      <w:pPr>
        <w:spacing w:before="120" w:after="40"/>
      </w:pPr>
      <w:r>
        <w:rPr>
          <w:b/>
          <w:sz w:val="21"/>
          <w:shd w:fill="D6E4F0" w:val="clear"/>
        </w:rPr>
        <w:t>核心解析</w:t>
      </w:r>
    </w:p>
    <w:p>
      <w:pPr>
        <w:spacing w:line="360" w:lineRule="auto" w:after="40"/>
        <w:ind w:firstLine="420"/>
      </w:pPr>
      <w:r>
        <w:t>收到执法请求后，金融机构应进行初步评估</w:t>
      </w:r>
      <w:r>
        <w:rPr>
          <w:sz w:val="15"/>
          <w:vertAlign w:val="superscript"/>
        </w:rPr>
        <w:t>P362</w:t>
      </w:r>
      <w:r>
        <w:t>，评估的目的是理解请求的合法性、紧迫性和相关性</w:t>
      </w:r>
      <w:r>
        <w:rPr>
          <w:sz w:val="15"/>
          <w:vertAlign w:val="superscript"/>
        </w:rPr>
        <w:t>P362</w:t>
      </w:r>
      <w:r>
        <w:t>。与此同时，执法机构的直接询问可促使金融机构调查可能涉及犯罪的活动</w:t>
      </w:r>
      <w:r>
        <w:rPr>
          <w:sz w:val="15"/>
          <w:vertAlign w:val="superscript"/>
        </w:rPr>
        <w:t>P336</w:t>
      </w:r>
      <w:r>
        <w:t>，FATF建议20要求在有合理理由怀疑资金与犯罪活动相关时进行调查和报告</w:t>
      </w:r>
      <w:r>
        <w:rPr>
          <w:sz w:val="15"/>
          <w:vertAlign w:val="superscript"/>
        </w:rPr>
        <w:t>P349</w:t>
      </w:r>
      <w:r>
        <w:t>。本题中，外国执法机构就涉人口贩卖通缉客户主动联系金融机构，构成应触发初步评估的“执法请求”和可能指向犯罪活动的“直接询问”。因此，金融机构正确的做法包括：将请求通知当地执法与监管机构以引起注意（选项A），这符合SAR表格中注明与执法机构接触的要求</w:t>
      </w:r>
      <w:r>
        <w:rPr>
          <w:sz w:val="15"/>
          <w:vertAlign w:val="superscript"/>
        </w:rPr>
        <w:t>P354</w:t>
      </w:r>
      <w:r>
        <w:t>和信息共享原则</w:t>
      </w:r>
      <w:r>
        <w:rPr>
          <w:sz w:val="15"/>
          <w:vertAlign w:val="superscript"/>
        </w:rPr>
        <w:t>P197</w:t>
      </w:r>
      <w:r>
        <w:t>；以及审查客户活动、判断是否可疑并相应报告（选项C），这直接对应执法询问催生调查和可疑活动报告义务。</w:t>
      </w:r>
    </w:p>
    <w:p>
      <w:pPr>
        <w:spacing w:before="120" w:after="40"/>
      </w:pPr>
      <w:r>
        <w:rPr>
          <w:b/>
          <w:sz w:val="21"/>
          <w:shd w:fill="D6E4F0" w:val="clear"/>
        </w:rPr>
        <w:t>教材原句</w:t>
      </w:r>
    </w:p>
    <w:p>
      <w:pPr>
        <w:spacing w:line="360" w:lineRule="auto" w:after="40"/>
        <w:ind w:firstLine="420"/>
      </w:pPr>
      <w:r>
        <w:t>"Upon receipt of a law enforcement request, the FI should make an initial assessment."</w:t>
      </w:r>
    </w:p>
    <w:p>
      <w:pPr>
        <w:spacing w:before="120" w:after="40"/>
      </w:pPr>
      <w:r>
        <w:rPr>
          <w:b/>
          <w:sz w:val="21"/>
          <w:shd w:fill="D6E4F0" w:val="clear"/>
        </w:rPr>
        <w:t>B项错误</w:t>
      </w:r>
    </w:p>
    <w:p>
      <w:pPr>
        <w:spacing w:line="360" w:lineRule="auto" w:after="40"/>
        <w:ind w:firstLine="420"/>
      </w:pPr>
      <w:r>
        <w:t>教材指出执法机构可能要求金融机构保持账户开放并监控以协助调查</w:t>
      </w:r>
      <w:r>
        <w:rPr>
          <w:sz w:val="15"/>
          <w:vertAlign w:val="superscript"/>
        </w:rPr>
        <w:t>P362</w:t>
      </w:r>
      <w:r>
        <w:t>。在收到执法请求后立即关闭账户，不如先完成初步评估并与执法机构协调更为审慎，且可能阻碍调查。</w:t>
      </w:r>
    </w:p>
    <w:p>
      <w:pPr>
        <w:spacing w:before="120" w:after="40"/>
      </w:pPr>
      <w:r>
        <w:rPr>
          <w:b/>
          <w:sz w:val="21"/>
          <w:shd w:fill="D6E4F0" w:val="clear"/>
        </w:rPr>
        <w:t>D项错误</w:t>
      </w:r>
    </w:p>
    <w:p>
      <w:pPr>
        <w:spacing w:line="360" w:lineRule="auto" w:after="40"/>
        <w:ind w:firstLine="420"/>
      </w:pPr>
      <w:r>
        <w:t>教材在FATF建议中提及各辖区应确保对洗钱和恐怖融资进行引渡</w:t>
      </w:r>
      <w:r>
        <w:rPr>
          <w:sz w:val="15"/>
          <w:vertAlign w:val="superscript"/>
        </w:rPr>
        <w:t>P149</w:t>
      </w:r>
      <w:r>
        <w:t>，这是国家层面的义务。金融机构的核心职责是评估执法请求并报告可疑活动，而非指示外国执法机构联系政府办理引渡。题干条件更直接匹配初步评估与报告义务，而非由金融机构介入引渡程序。</w:t>
      </w:r>
    </w:p>
    <w:p>
      <w:pPr>
        <w:spacing w:before="120" w:after="40"/>
      </w:pPr>
      <w:r>
        <w:rPr>
          <w:b/>
          <w:sz w:val="21"/>
          <w:shd w:fill="D6E4F0" w:val="clear"/>
        </w:rPr>
        <w:t>E项错误</w:t>
      </w:r>
    </w:p>
    <w:p>
      <w:pPr>
        <w:spacing w:line="360" w:lineRule="auto" w:after="40"/>
        <w:ind w:firstLine="420"/>
      </w:pPr>
      <w:r>
        <w:t>初步评估的目的正是理解请求的合法性、紧迫性和相关性</w:t>
      </w:r>
      <w:r>
        <w:rPr>
          <w:sz w:val="15"/>
          <w:vertAlign w:val="superscript"/>
        </w:rPr>
        <w:t>P362</w:t>
      </w:r>
      <w:r>
        <w:t>，并要求响应相称且合理</w:t>
      </w:r>
      <w:r>
        <w:rPr>
          <w:sz w:val="15"/>
          <w:vertAlign w:val="superscript"/>
        </w:rPr>
        <w:t>P362</w:t>
      </w:r>
      <w:r>
        <w:t>。立即按照外国管辖区的规定无条件移交所有客户信息，跳过了评估环节，与教材要求的审慎、相称的响应流程不符。</w:t>
      </w:r>
    </w:p>
    <w:p>
      <w:pPr>
        <w:spacing w:before="120" w:after="40"/>
      </w:pPr>
      <w:r>
        <w:rPr>
          <w:b/>
          <w:sz w:val="21"/>
          <w:shd w:fill="D6E4F0" w:val="clear"/>
        </w:rPr>
        <w:t>易错提醒</w:t>
      </w:r>
    </w:p>
    <w:p>
      <w:pPr>
        <w:spacing w:line="360" w:lineRule="auto" w:after="40"/>
        <w:ind w:firstLine="420"/>
      </w:pPr>
      <w:r>
        <w:t>收到外国执法请求时，不能不加评估就立即执行或移交信息，也不能贸然关闭账户。正确做法是先初步评估合法性、紧迫性和相关性</w:t>
      </w:r>
      <w:r>
        <w:rPr>
          <w:sz w:val="15"/>
          <w:vertAlign w:val="superscript"/>
        </w:rPr>
        <w:t>P362</w:t>
      </w:r>
      <w:r>
        <w:t>，同时将请求通知本地监管/执法机构并审查账户可疑活动。</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