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CH08 (EN)</w:t>
      </w:r>
    </w:p>
    <w:p>
      <w:pPr>
        <w:spacing w:line="360" w:lineRule="auto" w:after="160"/>
      </w:pPr>
      <w:r>
        <w:t>一、单项选择题</w:t>
      </w:r>
    </w:p>
    <w:p>
      <w:pPr>
        <w:spacing w:line="360" w:lineRule="auto" w:after="40"/>
      </w:pPr>
      <w:r>
        <w:t>1. One key aspect of promoting an enterprise-wide compliance culture within a financial institution is that: ( )</w:t>
      </w:r>
    </w:p>
    <w:p>
      <w:pPr>
        <w:spacing w:line="360" w:lineRule="auto" w:after="20"/>
        <w:ind w:firstLine="283"/>
      </w:pPr>
      <w:r>
        <w:t>A. Relevant information should be shared throughout the organization</w:t>
      </w:r>
    </w:p>
    <w:p>
      <w:pPr>
        <w:spacing w:line="360" w:lineRule="auto" w:after="20"/>
        <w:ind w:firstLine="283"/>
      </w:pPr>
      <w:r>
        <w:t>B. Revenue-generating business sectors should have precedence over compliance</w:t>
      </w:r>
    </w:p>
    <w:p>
      <w:pPr>
        <w:spacing w:line="360" w:lineRule="auto" w:after="20"/>
        <w:ind w:firstLine="283"/>
      </w:pPr>
      <w:r>
        <w:t>C. The first line of defense should establish its own policies independently</w:t>
      </w:r>
    </w:p>
    <w:p>
      <w:pPr>
        <w:spacing w:line="360" w:lineRule="auto" w:after="20"/>
        <w:ind w:firstLine="283"/>
      </w:pPr>
      <w:r>
        <w:t>D. The cost of compliance should increase proportionately to revenues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合规文化要求跨职能信息共享</w:t>
      </w:r>
    </w:p>
    <w:p>
      <w:pPr>
        <w:spacing w:before="120" w:after="40"/>
      </w:pPr>
      <w:r>
        <w:rPr>
          <w:b/>
          <w:sz w:val="21"/>
          <w:shd w:fill="D6E4F0" w:val="clear"/>
        </w:rPr>
        <w:t>核心解析</w:t>
      </w:r>
    </w:p>
    <w:p>
      <w:pPr>
        <w:spacing w:line="360" w:lineRule="auto" w:after="40"/>
        <w:ind w:firstLine="420"/>
      </w:pPr>
      <w:r>
        <w:t>合规文化指机构对待金融犯罪防控义务的严肃程度</w:t>
      </w:r>
      <w:r>
        <w:rPr>
          <w:sz w:val="15"/>
          <w:vertAlign w:val="superscript"/>
        </w:rPr>
        <w:t>P264</w:t>
      </w:r>
      <w:r>
        <w:t>。在建立这种文化时，领导层需倡导合规视角，并确保合规人员被授权实施反金融犯罪政策、跨职能共享信息</w:t>
      </w:r>
      <w:r>
        <w:rPr>
          <w:sz w:val="15"/>
          <w:vertAlign w:val="superscript"/>
        </w:rPr>
        <w:t>P264</w:t>
      </w:r>
      <w:r>
        <w:t>。题干问推动组织范围内合规文化的关键方面，选项A“相关信息应在整个组织内共享”直接对应教材对此的明确要求，且国际金融机构内部信息共享也是反洗钱任务成功的关键</w:t>
      </w:r>
      <w:r>
        <w:rPr>
          <w:sz w:val="15"/>
          <w:vertAlign w:val="superscript"/>
        </w:rPr>
        <w:t>P194</w:t>
      </w:r>
      <w:r>
        <w:t>。</w:t>
      </w:r>
    </w:p>
    <w:p>
      <w:pPr>
        <w:spacing w:before="120" w:after="40"/>
      </w:pPr>
      <w:r>
        <w:rPr>
          <w:b/>
          <w:sz w:val="21"/>
          <w:shd w:fill="D6E4F0" w:val="clear"/>
        </w:rPr>
        <w:t>教材原句</w:t>
      </w:r>
    </w:p>
    <w:p>
      <w:pPr>
        <w:spacing w:line="360" w:lineRule="auto" w:after="40"/>
        <w:ind w:firstLine="420"/>
      </w:pPr>
      <w:r>
        <w:t>"Compliance staff should be empowered to implement the organization’s AFC policies and share information across job functions."</w:t>
      </w:r>
    </w:p>
    <w:p>
      <w:pPr>
        <w:spacing w:before="120" w:after="40"/>
      </w:pPr>
      <w:r>
        <w:rPr>
          <w:b/>
          <w:sz w:val="21"/>
          <w:shd w:fill="D6E4F0" w:val="clear"/>
        </w:rPr>
        <w:t>B项错误</w:t>
      </w:r>
    </w:p>
    <w:p>
      <w:pPr>
        <w:spacing w:line="360" w:lineRule="auto" w:after="40"/>
        <w:ind w:firstLine="420"/>
      </w:pPr>
      <w:r>
        <w:t>教材强调领导层应持续提醒员工合规要求优先于商业利益</w:t>
      </w:r>
      <w:r>
        <w:rPr>
          <w:sz w:val="15"/>
          <w:vertAlign w:val="superscript"/>
        </w:rPr>
        <w:t>P264</w:t>
      </w:r>
      <w:r>
        <w:t>，汇丰案例更表明将业务利润置于合规之上会导致严重合规失败</w:t>
      </w:r>
      <w:r>
        <w:rPr>
          <w:sz w:val="15"/>
          <w:vertAlign w:val="superscript"/>
        </w:rPr>
        <w:t>P47</w:t>
      </w:r>
      <w:r>
        <w:t>。因此在推动合规文化时，B选项“创收业务部门应优先于合规部门”与教材原则相悖，不如A直接体现合规文化所侧重的信息沟通。</w:t>
      </w:r>
    </w:p>
    <w:p>
      <w:pPr>
        <w:spacing w:before="120" w:after="40"/>
      </w:pPr>
      <w:r>
        <w:rPr>
          <w:b/>
          <w:sz w:val="21"/>
          <w:shd w:fill="D6E4F0" w:val="clear"/>
        </w:rPr>
        <w:t>C项错误</w:t>
      </w:r>
    </w:p>
    <w:p>
      <w:pPr>
        <w:spacing w:line="360" w:lineRule="auto" w:after="40"/>
        <w:ind w:firstLine="420"/>
      </w:pPr>
      <w:r>
        <w:t>三道防线模型中，第一道防线负责风险所有权和运营管理，第二道防线专注于咨询、政策与合规监控</w:t>
      </w:r>
      <w:r>
        <w:rPr>
          <w:sz w:val="15"/>
          <w:vertAlign w:val="superscript"/>
        </w:rPr>
        <w:t>P256</w:t>
      </w:r>
      <w:r>
        <w:t>。第一道防线的运营系统执行政策而非独立制定政策</w:t>
      </w:r>
      <w:r>
        <w:rPr>
          <w:sz w:val="15"/>
          <w:vertAlign w:val="superscript"/>
        </w:rPr>
        <w:t>P257</w:t>
      </w:r>
      <w:r>
        <w:t>，C选项将政策制定职能误置于第一道防线，与教材对防线职能的划分不吻合，不如A直接切合合规文化建设中的信息流动。</w:t>
      </w:r>
    </w:p>
    <w:p>
      <w:pPr>
        <w:spacing w:before="120" w:after="40"/>
      </w:pPr>
      <w:r>
        <w:rPr>
          <w:b/>
          <w:sz w:val="21"/>
          <w:shd w:fill="D6E4F0" w:val="clear"/>
        </w:rPr>
        <w:t>D项错误</w:t>
      </w:r>
    </w:p>
    <w:p>
      <w:pPr>
        <w:spacing w:line="360" w:lineRule="auto" w:after="40"/>
        <w:ind w:firstLine="420"/>
      </w:pPr>
      <w:r>
        <w:t>合规文化体现为充足的人员、流程、培训与工具等核心支柱</w:t>
      </w:r>
      <w:r>
        <w:rPr>
          <w:sz w:val="15"/>
          <w:vertAlign w:val="superscript"/>
        </w:rPr>
        <w:t>P264</w:t>
      </w:r>
      <w:r>
        <w:t>，教材并未将“合规成本与收入成比例增加”作为推动合规文化的关键方面，题干也未提供相关条件，因此该选项在此场景下关联度最低。</w:t>
      </w:r>
    </w:p>
    <w:p>
      <w:pPr>
        <w:spacing w:before="120" w:after="40"/>
      </w:pPr>
      <w:r>
        <w:rPr>
          <w:b/>
          <w:sz w:val="21"/>
          <w:shd w:fill="D6E4F0" w:val="clear"/>
        </w:rPr>
        <w:t>易错提醒</w:t>
      </w:r>
    </w:p>
    <w:p>
      <w:pPr>
        <w:spacing w:line="360" w:lineRule="auto" w:after="40"/>
        <w:ind w:firstLine="420"/>
      </w:pPr>
      <w:r>
        <w:t>容易混淆三道防线职责：第一道防线负责日常执行和运营管理，第二道防线负责政策制定与合规监控</w:t>
      </w:r>
      <w:r>
        <w:rPr>
          <w:sz w:val="15"/>
          <w:vertAlign w:val="superscript"/>
        </w:rPr>
        <w:t>P256</w:t>
      </w:r>
      <w:r>
        <w:t>。选项C将政策制定误归给第一道防线，应记住政策的制定与咨询属于第二道防线范畴。</w:t>
      </w:r>
    </w:p>
    <w:p>
      <w:pPr>
        <w:spacing w:line="360" w:lineRule="auto" w:after="120"/>
      </w:pPr>
      <w:r/>
    </w:p>
    <w:p>
      <w:pPr>
        <w:spacing w:line="360" w:lineRule="auto" w:after="40"/>
      </w:pPr>
      <w:r>
        <w:t>2. According to guidelines issued by the Basel Committee on Banking Supervision relating to corporate governance principles for banks, what is the role of the board of directors in addressing an institution's AML oversight and governance? ( )</w:t>
      </w:r>
    </w:p>
    <w:p>
      <w:pPr>
        <w:spacing w:line="360" w:lineRule="auto" w:after="20"/>
        <w:ind w:firstLine="283"/>
      </w:pPr>
      <w:r>
        <w:t>A. The board of directors should be responsible for overseeing the management of the bank's compliance risk but not be involved in establishing a compliance policy</w:t>
      </w:r>
    </w:p>
    <w:p>
      <w:pPr>
        <w:spacing w:line="360" w:lineRule="auto" w:after="20"/>
        <w:ind w:firstLine="283"/>
      </w:pPr>
      <w:r>
        <w:t>B. The board of directors should establish a compliance function and approve the bank's policies for identifying, assessing, monitoring, reporting, and advising on compliance risk</w:t>
      </w:r>
    </w:p>
    <w:p>
      <w:pPr>
        <w:spacing w:line="360" w:lineRule="auto" w:after="20"/>
        <w:ind w:firstLine="283"/>
      </w:pPr>
      <w:r>
        <w:t>C. The compliance function must have sufficient authority, stature, independence, and resources to operate effectively and independently, and should not have contact with the board</w:t>
      </w:r>
    </w:p>
    <w:p>
      <w:pPr>
        <w:spacing w:line="360" w:lineRule="auto" w:after="20"/>
        <w:ind w:firstLine="283"/>
      </w:pPr>
      <w:r>
        <w:t>D. The compliance function should report directly to the chief executive officer on the bank's compliance with applicable laws, regulations, and standards, and inform the board only as necessary about the bank's efforts to manage compliance risk</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巴塞尔原则：董事会应设立合规职能并批准风险政策</w:t>
      </w:r>
    </w:p>
    <w:p>
      <w:pPr>
        <w:spacing w:before="120" w:after="40"/>
      </w:pPr>
      <w:r>
        <w:rPr>
          <w:b/>
          <w:sz w:val="21"/>
          <w:shd w:fill="D6E4F0" w:val="clear"/>
        </w:rPr>
        <w:t>核心解析</w:t>
      </w:r>
    </w:p>
    <w:p>
      <w:pPr>
        <w:spacing w:line="360" w:lineRule="auto" w:after="40"/>
        <w:ind w:firstLine="420"/>
      </w:pPr>
      <w:r>
        <w:t>教材指出，董事会应在反金融犯罪计划的治理中发挥关键作用，批准风险偏好、范围、目标和职责</w:t>
      </w:r>
      <w:r>
        <w:rPr>
          <w:sz w:val="15"/>
          <w:vertAlign w:val="superscript"/>
        </w:rPr>
        <w:t>P259</w:t>
      </w:r>
      <w:r>
        <w:t>，并应设立专门的反洗钱或风险管理委员会来监督实施和审查政策</w:t>
      </w:r>
      <w:r>
        <w:rPr>
          <w:sz w:val="15"/>
          <w:vertAlign w:val="superscript"/>
        </w:rPr>
        <w:t>P259</w:t>
      </w:r>
      <w:r>
        <w:t>。因此，董事会履行 AML 监督与治理职责的具体方式包括设立合规职能并批准涵盖识别、评估、监测、报告和建议合规风险的政策，选项B正是这一职责的准确描述。</w:t>
      </w:r>
    </w:p>
    <w:p>
      <w:pPr>
        <w:spacing w:before="120" w:after="40"/>
      </w:pPr>
      <w:r>
        <w:rPr>
          <w:b/>
          <w:sz w:val="21"/>
          <w:shd w:fill="D6E4F0" w:val="clear"/>
        </w:rPr>
        <w:t>教材原句</w:t>
      </w:r>
    </w:p>
    <w:p>
      <w:pPr>
        <w:spacing w:line="360" w:lineRule="auto" w:after="40"/>
        <w:ind w:firstLine="420"/>
      </w:pPr>
      <w:r>
        <w:t>"The board should establish a dedicated AML or risk management committee with knowledgeable members to monitor implementation, review policies, and ensure adequate resources for compliance."</w:t>
      </w:r>
    </w:p>
    <w:p>
      <w:pPr>
        <w:spacing w:before="120" w:after="40"/>
      </w:pPr>
      <w:r>
        <w:rPr>
          <w:b/>
          <w:sz w:val="21"/>
          <w:shd w:fill="D6E4F0" w:val="clear"/>
        </w:rPr>
        <w:t>A项错误</w:t>
      </w:r>
    </w:p>
    <w:p>
      <w:pPr>
        <w:spacing w:line="360" w:lineRule="auto" w:after="40"/>
        <w:ind w:firstLine="420"/>
      </w:pPr>
      <w:r>
        <w:t>教材明确要求董事会批准反金融犯罪计划的风险偏好、范围、目标和职责</w:t>
      </w:r>
      <w:r>
        <w:rPr>
          <w:sz w:val="15"/>
          <w:vertAlign w:val="superscript"/>
        </w:rPr>
        <w:t>P259</w:t>
      </w:r>
      <w:r>
        <w:t>，这说明董事会不仅监督，还必须参与制定合规政策。A选项将董事会排除在政策制定之外，与教材定义不匹配，正确项B更直接体现批准职能。</w:t>
      </w:r>
    </w:p>
    <w:p>
      <w:pPr>
        <w:spacing w:before="120" w:after="40"/>
      </w:pPr>
      <w:r>
        <w:rPr>
          <w:b/>
          <w:sz w:val="21"/>
          <w:shd w:fill="D6E4F0" w:val="clear"/>
        </w:rPr>
        <w:t>C项错误</w:t>
      </w:r>
    </w:p>
    <w:p>
      <w:pPr>
        <w:spacing w:line="360" w:lineRule="auto" w:after="40"/>
        <w:ind w:firstLine="420"/>
      </w:pPr>
      <w:r>
        <w:t>教材强调董事会和高级领导层必须积极监督反洗钱合规</w:t>
      </w:r>
      <w:r>
        <w:rPr>
          <w:sz w:val="15"/>
          <w:vertAlign w:val="superscript"/>
        </w:rPr>
        <w:t>P289</w:t>
      </w:r>
      <w:r>
        <w:t>，高级管理人员须向董事会定期提交程序状态报告</w:t>
      </w:r>
      <w:r>
        <w:rPr>
          <w:sz w:val="15"/>
          <w:vertAlign w:val="superscript"/>
        </w:rPr>
        <w:t>P260</w:t>
      </w:r>
      <w:r>
        <w:t>。因此合规职能需要与董事会保持接触，C选项断言合规职能不应与董事会接触，与教材的角色设定不吻合，题干更支持设立职能并保持汇报关系。</w:t>
      </w:r>
    </w:p>
    <w:p>
      <w:pPr>
        <w:spacing w:before="120" w:after="40"/>
      </w:pPr>
      <w:r>
        <w:rPr>
          <w:b/>
          <w:sz w:val="21"/>
          <w:shd w:fill="D6E4F0" w:val="clear"/>
        </w:rPr>
        <w:t>D项错误</w:t>
      </w:r>
    </w:p>
    <w:p>
      <w:pPr>
        <w:spacing w:line="360" w:lineRule="auto" w:after="40"/>
        <w:ind w:firstLine="420"/>
      </w:pPr>
      <w:r>
        <w:t>教材规定董事会对合规计划承担最终责任</w:t>
      </w:r>
      <w:r>
        <w:rPr>
          <w:sz w:val="15"/>
          <w:vertAlign w:val="superscript"/>
        </w:rPr>
        <w:t>P264</w:t>
      </w:r>
      <w:r>
        <w:t>，并且应定期接收报告以行使监督职责</w:t>
      </w:r>
      <w:r>
        <w:rPr>
          <w:sz w:val="15"/>
          <w:vertAlign w:val="superscript"/>
        </w:rPr>
        <w:t>P260</w:t>
      </w:r>
      <w:r>
        <w:t>。D选项将合规报告主要定位于首席执行官，董事会仅在“必要时”获知，这削弱了董事会在监督和治理中的核心角色，相比之下正确项B更吻合教材所强调的董事会直接批准政策并设立职能的要求。</w:t>
      </w:r>
    </w:p>
    <w:p>
      <w:pPr>
        <w:spacing w:before="120" w:after="40"/>
      </w:pPr>
      <w:r>
        <w:rPr>
          <w:b/>
          <w:sz w:val="21"/>
          <w:shd w:fill="D6E4F0" w:val="clear"/>
        </w:rPr>
        <w:t>易错提醒</w:t>
      </w:r>
    </w:p>
    <w:p>
      <w:pPr>
        <w:spacing w:line="360" w:lineRule="auto" w:after="40"/>
        <w:ind w:firstLine="420"/>
      </w:pPr>
      <w:r>
        <w:t>董事会承担最终责任并审批政策</w:t>
      </w:r>
      <w:r>
        <w:rPr>
          <w:sz w:val="15"/>
          <w:vertAlign w:val="superscript"/>
        </w:rPr>
        <w:t>P264</w:t>
      </w:r>
      <w:r>
        <w:t>，高级管理层负责具体实施与日常监督</w:t>
      </w:r>
      <w:r>
        <w:rPr>
          <w:sz w:val="15"/>
          <w:vertAlign w:val="superscript"/>
        </w:rPr>
        <w:t>P260</w:t>
      </w:r>
      <w:r>
        <w:t>，解题时需根据题干问的“监督和治理”层面将职能匹配至董事会而非高管层。</w:t>
      </w:r>
    </w:p>
    <w:p>
      <w:pPr>
        <w:spacing w:line="360" w:lineRule="auto" w:after="120"/>
      </w:pPr>
      <w:r/>
    </w:p>
    <w:p>
      <w:pPr>
        <w:spacing w:line="360" w:lineRule="auto" w:after="40"/>
      </w:pPr>
      <w:r>
        <w:t>3. When under a regulator's consent order or similar action, who at an organization is ultimately accountable for the remediation of any violations of applicable AML/CFT laws and regulations? ( )</w:t>
      </w:r>
    </w:p>
    <w:p>
      <w:pPr>
        <w:spacing w:line="360" w:lineRule="auto" w:after="20"/>
        <w:ind w:firstLine="283"/>
      </w:pPr>
      <w:r>
        <w:t>A. Designated AML compliance officer</w:t>
      </w:r>
    </w:p>
    <w:p>
      <w:pPr>
        <w:spacing w:line="360" w:lineRule="auto" w:after="20"/>
        <w:ind w:firstLine="283"/>
      </w:pPr>
      <w:r>
        <w:t>B. Chief executive officer</w:t>
      </w:r>
    </w:p>
    <w:p>
      <w:pPr>
        <w:spacing w:line="360" w:lineRule="auto" w:after="20"/>
        <w:ind w:firstLine="283"/>
      </w:pPr>
      <w:r>
        <w:t>C. Chief operating officer</w:t>
      </w:r>
    </w:p>
    <w:p>
      <w:pPr>
        <w:spacing w:line="360" w:lineRule="auto" w:after="20"/>
        <w:ind w:firstLine="283"/>
      </w:pPr>
      <w:r>
        <w:t>D. Board of directors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反洗钱合规计划的最终责任归属</w:t>
      </w:r>
    </w:p>
    <w:p>
      <w:pPr>
        <w:spacing w:before="120" w:after="40"/>
      </w:pPr>
      <w:r>
        <w:rPr>
          <w:b/>
          <w:sz w:val="21"/>
          <w:shd w:fill="D6E4F0" w:val="clear"/>
        </w:rPr>
        <w:t>核心解析</w:t>
      </w:r>
    </w:p>
    <w:p>
      <w:pPr>
        <w:spacing w:line="360" w:lineRule="auto" w:after="40"/>
        <w:ind w:firstLine="420"/>
      </w:pPr>
      <w:r>
        <w:t>董事会对合规计划承担最终责任</w:t>
      </w:r>
      <w:r>
        <w:rPr>
          <w:sz w:val="15"/>
          <w:vertAlign w:val="superscript"/>
        </w:rPr>
        <w:t>P264</w:t>
      </w:r>
      <w:r>
        <w:t>。题干问的是在监管机构出具同意令等强制措施的背景下，谁对违规整改负“最终”责任。教材进一步阐明，董事会最终对反金融犯罪计划的有效性负责，且必须确保任何缺陷得到及时解决</w:t>
      </w:r>
      <w:r>
        <w:rPr>
          <w:sz w:val="15"/>
          <w:vertAlign w:val="superscript"/>
        </w:rPr>
        <w:t>P260</w:t>
      </w:r>
      <w:r>
        <w:t>。题干中的“整改违规行为”正是在解决监管发现的缺陷，这直接对应董事会所承担的最终问责角色。</w:t>
      </w:r>
    </w:p>
    <w:p>
      <w:pPr>
        <w:spacing w:before="120" w:after="40"/>
      </w:pPr>
      <w:r>
        <w:rPr>
          <w:b/>
          <w:sz w:val="21"/>
          <w:shd w:fill="D6E4F0" w:val="clear"/>
        </w:rPr>
        <w:t>教材原句</w:t>
      </w:r>
    </w:p>
    <w:p>
      <w:pPr>
        <w:spacing w:line="360" w:lineRule="auto" w:after="40"/>
        <w:ind w:firstLine="420"/>
      </w:pPr>
      <w:r>
        <w:t>"The ultimate responsibility for the compliance program belongs to the board of directors."</w:t>
      </w:r>
    </w:p>
    <w:p>
      <w:pPr>
        <w:spacing w:before="120" w:after="40"/>
      </w:pPr>
      <w:r>
        <w:rPr>
          <w:b/>
          <w:sz w:val="21"/>
          <w:shd w:fill="D6E4F0" w:val="clear"/>
        </w:rPr>
        <w:t>A项错误</w:t>
      </w:r>
    </w:p>
    <w:p>
      <w:pPr>
        <w:spacing w:line="360" w:lineRule="auto" w:after="40"/>
        <w:ind w:firstLine="420"/>
      </w:pPr>
      <w:r>
        <w:t>教材将反洗钱合规官的角色界定为负责监督反洗钱项目</w:t>
      </w:r>
      <w:r>
        <w:rPr>
          <w:sz w:val="15"/>
          <w:vertAlign w:val="superscript"/>
        </w:rPr>
        <w:t>P244</w:t>
      </w:r>
      <w:r>
        <w:t>，或负责该计划的日常活动</w:t>
      </w:r>
      <w:r>
        <w:rPr>
          <w:sz w:val="15"/>
          <w:vertAlign w:val="superscript"/>
        </w:rPr>
        <w:t>P180</w:t>
      </w:r>
      <w:r>
        <w:t>，承担的是执行与监督层面的职责。在监管要求整改的语境下，董事会所负的“最终责任”在问责层级和教材定位上，均高于合规官的日常监督责任。</w:t>
      </w:r>
    </w:p>
    <w:p>
      <w:pPr>
        <w:spacing w:before="120" w:after="40"/>
      </w:pPr>
      <w:r>
        <w:rPr>
          <w:b/>
          <w:sz w:val="21"/>
          <w:shd w:fill="D6E4F0" w:val="clear"/>
        </w:rPr>
        <w:t>B项错误</w:t>
      </w:r>
    </w:p>
    <w:p>
      <w:pPr>
        <w:spacing w:line="360" w:lineRule="auto" w:after="40"/>
        <w:ind w:firstLine="420"/>
      </w:pPr>
      <w:r>
        <w:t>题干要求的是“背最终责任的人”，首席执行官属于高级管理层成员。教材指出，高级管理人员须确保向董事会定期提交反金融犯罪计划状态报告</w:t>
      </w:r>
      <w:r>
        <w:rPr>
          <w:sz w:val="15"/>
          <w:vertAlign w:val="superscript"/>
        </w:rPr>
        <w:t>P260</w:t>
      </w:r>
      <w:r>
        <w:t>，这更偏向报告与执行义务。相比之下，董事会的“最终责任”在问责层级上更直接对应题干所问的最终责任人。</w:t>
      </w:r>
    </w:p>
    <w:p>
      <w:pPr>
        <w:spacing w:before="120" w:after="40"/>
      </w:pPr>
      <w:r>
        <w:rPr>
          <w:b/>
          <w:sz w:val="21"/>
          <w:shd w:fill="D6E4F0" w:val="clear"/>
        </w:rPr>
        <w:t>C项错误</w:t>
      </w:r>
    </w:p>
    <w:p>
      <w:pPr>
        <w:spacing w:line="360" w:lineRule="auto" w:after="40"/>
        <w:ind w:firstLine="420"/>
      </w:pPr>
      <w:r>
        <w:t>题干未提及首席运营官在反洗钱整改中的特定责任。教材在阐述反金融犯罪治理结构时，也未将首席运营官列为最终责任人，其匹配度远不及教材明确赋予最终责任的董事会。</w:t>
      </w:r>
    </w:p>
    <w:p>
      <w:pPr>
        <w:spacing w:before="120" w:after="40"/>
      </w:pPr>
      <w:r>
        <w:rPr>
          <w:b/>
          <w:sz w:val="21"/>
          <w:shd w:fill="D6E4F0" w:val="clear"/>
        </w:rPr>
        <w:t>易错提醒</w:t>
      </w:r>
    </w:p>
    <w:p>
      <w:pPr>
        <w:spacing w:line="360" w:lineRule="auto" w:after="40"/>
        <w:ind w:firstLine="420"/>
      </w:pPr>
      <w:r>
        <w:t>区分“日常管理/执行责任”与“最终治理责任”：反洗钱合规官负责计划的日常运作和监督</w:t>
      </w:r>
      <w:r>
        <w:rPr>
          <w:sz w:val="15"/>
          <w:vertAlign w:val="superscript"/>
        </w:rPr>
        <w:t>P244、P180</w:t>
      </w:r>
      <w:r>
        <w:t>，高级管理层负责实施与报告</w:t>
      </w:r>
      <w:r>
        <w:rPr>
          <w:sz w:val="15"/>
          <w:vertAlign w:val="superscript"/>
        </w:rPr>
        <w:t>P260</w:t>
      </w:r>
      <w:r>
        <w:t>，而董事会承担的是不对下位者转嫁的最终责任</w:t>
      </w:r>
      <w:r>
        <w:rPr>
          <w:sz w:val="15"/>
          <w:vertAlign w:val="superscript"/>
        </w:rPr>
        <w:t>P264、P260</w:t>
      </w:r>
      <w:r>
        <w:t>。</w:t>
      </w:r>
    </w:p>
    <w:p>
      <w:pPr>
        <w:spacing w:line="360" w:lineRule="auto" w:after="120"/>
      </w:pPr>
      <w:r/>
    </w:p>
    <w:p>
      <w:pPr>
        <w:spacing w:line="360" w:lineRule="auto" w:after="40"/>
      </w:pPr>
      <w:r>
        <w:t>4. A compliance officer at a U.S. financial institution receives a grand jury subpoena requesting customer records related to an ongoing money laundering investigation involving a politically exposed person (PEP). What should the compliance officer do first? ( )</w:t>
      </w:r>
    </w:p>
    <w:p>
      <w:pPr>
        <w:spacing w:line="360" w:lineRule="auto" w:after="20"/>
        <w:ind w:firstLine="283"/>
      </w:pPr>
      <w:r>
        <w:t>A. Notify the customer and seek consent</w:t>
      </w:r>
    </w:p>
    <w:p>
      <w:pPr>
        <w:spacing w:line="360" w:lineRule="auto" w:after="20"/>
        <w:ind w:firstLine="283"/>
      </w:pPr>
      <w:r>
        <w:t>B. Consult with the institution's legal counsel to assess validity and determine the appropriate response</w:t>
      </w:r>
    </w:p>
    <w:p>
      <w:pPr>
        <w:spacing w:line="360" w:lineRule="auto" w:after="20"/>
        <w:ind w:firstLine="283"/>
      </w:pPr>
      <w:r>
        <w:t>C. Immediately provide records to the grand jury</w:t>
      </w:r>
    </w:p>
    <w:p>
      <w:pPr>
        <w:spacing w:line="360" w:lineRule="auto" w:after="20"/>
        <w:ind w:firstLine="283"/>
      </w:pPr>
      <w:r>
        <w:t>D. File a Suspicious Activity Report (SAR) describing receipt of the subpoena</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法律令状触发第一步：咨询法律顾问评估有效性</w:t>
      </w:r>
    </w:p>
    <w:p>
      <w:pPr>
        <w:spacing w:before="120" w:after="40"/>
      </w:pPr>
      <w:r>
        <w:rPr>
          <w:b/>
          <w:sz w:val="21"/>
          <w:shd w:fill="D6E4F0" w:val="clear"/>
        </w:rPr>
        <w:t>核心解析</w:t>
      </w:r>
    </w:p>
    <w:p>
      <w:pPr>
        <w:spacing w:line="360" w:lineRule="auto" w:after="40"/>
        <w:ind w:firstLine="420"/>
      </w:pPr>
      <w:r>
        <w:t>传票是强制法律要求，强制机构提供特定记录</w:t>
      </w:r>
      <w:r>
        <w:rPr>
          <w:sz w:val="15"/>
          <w:vertAlign w:val="superscript"/>
        </w:rPr>
        <w:t>P336</w:t>
      </w:r>
      <w:r>
        <w:t>。金融机构收到传票会触发客户审查，但不会自动导致提交可疑活动报告（SAR）</w:t>
      </w:r>
      <w:r>
        <w:rPr>
          <w:sz w:val="15"/>
          <w:vertAlign w:val="superscript"/>
        </w:rPr>
        <w:t>P357</w:t>
      </w:r>
      <w:r>
        <w:t>。在反洗钱框架中，法律部门负责协助解释法规、处理合规问题及管理潜在法律责任，如报告要求和客户退出</w:t>
      </w:r>
      <w:r>
        <w:rPr>
          <w:sz w:val="15"/>
          <w:vertAlign w:val="superscript"/>
        </w:rPr>
        <w:t>P262</w:t>
      </w:r>
      <w:r>
        <w:t>。应对重大调查时，合规官应首先咨询内部或外部法律顾问以评估令状有效性并确定适当应对</w:t>
      </w:r>
      <w:r>
        <w:rPr>
          <w:sz w:val="15"/>
          <w:vertAlign w:val="superscript"/>
        </w:rPr>
        <w:t>P350</w:t>
      </w:r>
      <w:r>
        <w:t>。题干中大陪审团传票要求提供与政治公众人物洗钱调查相关的客户记录，合规官的首要步骤是与机构法律顾问协商，评估传票有效性并确定后续行动，这直接匹配法律令状应对流程的起点。</w:t>
      </w:r>
    </w:p>
    <w:p>
      <w:pPr>
        <w:spacing w:before="120" w:after="40"/>
      </w:pPr>
      <w:r>
        <w:rPr>
          <w:b/>
          <w:sz w:val="21"/>
          <w:shd w:fill="D6E4F0" w:val="clear"/>
        </w:rPr>
        <w:t>教材原句</w:t>
      </w:r>
    </w:p>
    <w:p>
      <w:pPr>
        <w:spacing w:line="360" w:lineRule="auto" w:after="40"/>
        <w:ind w:firstLine="420"/>
      </w:pPr>
      <w:r>
        <w:t>"Legal: Assists with interpreting regulations, handling compliance issues, and managing potential legal liabilities, such as reporting requirements and client offboarding in suspected money laundering cases."</w:t>
      </w:r>
    </w:p>
    <w:p>
      <w:pPr>
        <w:spacing w:before="120" w:after="40"/>
      </w:pPr>
      <w:r>
        <w:rPr>
          <w:b/>
          <w:sz w:val="21"/>
          <w:shd w:fill="D6E4F0" w:val="clear"/>
        </w:rPr>
        <w:t>A项错误</w:t>
      </w:r>
    </w:p>
    <w:p>
      <w:pPr>
        <w:spacing w:line="360" w:lineRule="auto" w:after="40"/>
        <w:ind w:firstLine="420"/>
      </w:pPr>
      <w:r>
        <w:t>通知客户并征求同意。教材指出需避免向调查对象通风报信（tipping off）</w:t>
      </w:r>
      <w:r>
        <w:rPr>
          <w:sz w:val="15"/>
          <w:vertAlign w:val="superscript"/>
        </w:rPr>
        <w:t>P336</w:t>
      </w:r>
      <w:r>
        <w:t>，通知客户可能违反保密义务。题干更直接支持先咨询法律顾问以确保不触犯禁令，而非主动联系客户。</w:t>
      </w:r>
    </w:p>
    <w:p>
      <w:pPr>
        <w:spacing w:before="120" w:after="40"/>
      </w:pPr>
      <w:r>
        <w:rPr>
          <w:b/>
          <w:sz w:val="21"/>
          <w:shd w:fill="D6E4F0" w:val="clear"/>
        </w:rPr>
        <w:t>C项错误</w:t>
      </w:r>
    </w:p>
    <w:p>
      <w:pPr>
        <w:spacing w:line="360" w:lineRule="auto" w:after="40"/>
        <w:ind w:firstLine="420"/>
      </w:pPr>
      <w:r>
        <w:t>立即提供记录。教材虽要求迅速回应执法请求，但强调重大调查中应先咨询法律顾问评估有效性</w:t>
      </w:r>
      <w:r>
        <w:rPr>
          <w:sz w:val="15"/>
          <w:vertAlign w:val="superscript"/>
        </w:rPr>
        <w:t>P350</w:t>
      </w:r>
      <w:r>
        <w:t>。立即提供忽略了必要的评估步骤，不如先协商再决定更匹配教材对令状应对的谨慎要求。</w:t>
      </w:r>
    </w:p>
    <w:p>
      <w:pPr>
        <w:spacing w:before="120" w:after="40"/>
      </w:pPr>
      <w:r>
        <w:rPr>
          <w:b/>
          <w:sz w:val="21"/>
          <w:shd w:fill="D6E4F0" w:val="clear"/>
        </w:rPr>
        <w:t>D项错误</w:t>
      </w:r>
    </w:p>
    <w:p>
      <w:pPr>
        <w:spacing w:line="360" w:lineRule="auto" w:after="40"/>
        <w:ind w:firstLine="420"/>
      </w:pPr>
      <w:r>
        <w:t>提交SAR说明收到传票。教材明确传票不会自动触发SAR提交</w:t>
      </w:r>
      <w:r>
        <w:rPr>
          <w:sz w:val="15"/>
          <w:vertAlign w:val="superscript"/>
        </w:rPr>
        <w:t>P357</w:t>
      </w:r>
      <w:r>
        <w:t>，只有在审查发现可疑活动时才需提交。题干仅提及收到传票，未显示已识别可疑活动，因此提交SAR不如先咨询法律顾问评估直接。</w:t>
      </w:r>
    </w:p>
    <w:p>
      <w:pPr>
        <w:spacing w:before="120" w:after="40"/>
      </w:pPr>
      <w:r>
        <w:rPr>
          <w:b/>
          <w:sz w:val="21"/>
          <w:shd w:fill="D6E4F0" w:val="clear"/>
        </w:rPr>
        <w:t>易错提醒</w:t>
      </w:r>
    </w:p>
    <w:p>
      <w:pPr>
        <w:spacing w:line="360" w:lineRule="auto" w:after="40"/>
        <w:ind w:firstLine="420"/>
      </w:pPr>
      <w:r>
        <w:t>收到传票后第一步不是通知客户（可能构成tipping off）或自动提交SAR。传票触发审查但不等于可疑活动</w:t>
      </w:r>
      <w:r>
        <w:rPr>
          <w:sz w:val="15"/>
          <w:vertAlign w:val="superscript"/>
        </w:rPr>
        <w:t>P357</w:t>
      </w:r>
      <w:r>
        <w:t>。正确流程是先咨询法律顾问评估令状有效性和保密义务</w:t>
      </w:r>
      <w:r>
        <w:rPr>
          <w:sz w:val="15"/>
          <w:vertAlign w:val="superscript"/>
        </w:rPr>
        <w:t>P262、P336</w:t>
      </w:r>
      <w:r>
        <w:t>，再决定后续行动。</w:t>
      </w:r>
    </w:p>
    <w:p>
      <w:pPr>
        <w:spacing w:line="360" w:lineRule="auto" w:after="120"/>
      </w:pPr>
      <w:r/>
    </w:p>
    <w:p>
      <w:pPr>
        <w:spacing w:line="360" w:lineRule="auto" w:after="40"/>
      </w:pPr>
      <w:r>
        <w:t>5. Which of the following measures can help maintain the independence of BSA/AML compliance staff to ensure effective compliance controls? ( )</w:t>
      </w:r>
    </w:p>
    <w:p>
      <w:pPr>
        <w:spacing w:line="360" w:lineRule="auto" w:after="20"/>
        <w:ind w:firstLine="283"/>
      </w:pPr>
      <w:r>
        <w:t>A. Establishing BSA/AML compliance staff reporting to the management of the business line in the first line of defense</w:t>
      </w:r>
    </w:p>
    <w:p>
      <w:pPr>
        <w:spacing w:line="360" w:lineRule="auto" w:after="20"/>
        <w:ind w:firstLine="283"/>
      </w:pPr>
      <w:r>
        <w:t>B. Ensuring BSA/AML compliance staff is primarily outsourced</w:t>
      </w:r>
    </w:p>
    <w:p>
      <w:pPr>
        <w:spacing w:line="360" w:lineRule="auto" w:after="20"/>
        <w:ind w:firstLine="283"/>
      </w:pPr>
      <w:r>
        <w:t>C. Providing BSA/AML compliance staff with a reporting line to compliance or other second line of defense internal control function</w:t>
      </w:r>
    </w:p>
    <w:p>
      <w:pPr>
        <w:spacing w:line="360" w:lineRule="auto" w:after="20"/>
        <w:ind w:firstLine="283"/>
      </w:pPr>
      <w:r>
        <w:t>D. Providing BSA/AML compliance staff with a reporting line to the chief financial officer</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三道防线模型中第二道防线的独立汇报线保障合规人员客观性</w:t>
      </w:r>
    </w:p>
    <w:p>
      <w:pPr>
        <w:spacing w:before="120" w:after="40"/>
      </w:pPr>
      <w:r>
        <w:rPr>
          <w:b/>
          <w:sz w:val="21"/>
          <w:shd w:fill="D6E4F0" w:val="clear"/>
        </w:rPr>
        <w:t>核心解析</w:t>
      </w:r>
    </w:p>
    <w:p>
      <w:pPr>
        <w:spacing w:line="360" w:lineRule="auto" w:after="40"/>
        <w:ind w:firstLine="420"/>
      </w:pPr>
      <w:r>
        <w:t>在“三道防线”模型中，第二道防线（包括反洗钱合规和内部控制）必须通过独立于第一道防线的业务单元来保持客观性，提供公正的合规评估与建议</w:t>
      </w:r>
      <w:r>
        <w:rPr>
          <w:sz w:val="15"/>
          <w:vertAlign w:val="superscript"/>
        </w:rPr>
        <w:t>P248</w:t>
      </w:r>
      <w:r>
        <w:t>。据此，为BSA/AML合规人员建立向合规部门或其他第二道防线内部控制职能汇报的渠道，能使其脱离业务条线的业绩压力，独立行使其监督职能，从而最直接地保障合规控制的有效性。</w:t>
      </w:r>
    </w:p>
    <w:p>
      <w:pPr>
        <w:spacing w:before="120" w:after="40"/>
      </w:pPr>
      <w:r>
        <w:rPr>
          <w:b/>
          <w:sz w:val="21"/>
          <w:shd w:fill="D6E4F0" w:val="clear"/>
        </w:rPr>
        <w:t>教材原句</w:t>
      </w:r>
    </w:p>
    <w:p>
      <w:pPr>
        <w:spacing w:line="360" w:lineRule="auto" w:after="40"/>
        <w:ind w:firstLine="420"/>
      </w:pPr>
      <w:r>
        <w:t>"Promotes objectivity by remaining independent from business units and providing unbiased assessments and recommendations on compliance issues."</w:t>
      </w:r>
    </w:p>
    <w:p>
      <w:pPr>
        <w:spacing w:before="120" w:after="40"/>
      </w:pPr>
      <w:r>
        <w:rPr>
          <w:b/>
          <w:sz w:val="21"/>
          <w:shd w:fill="D6E4F0" w:val="clear"/>
        </w:rPr>
        <w:t>A项错误</w:t>
      </w:r>
    </w:p>
    <w:p>
      <w:pPr>
        <w:spacing w:line="360" w:lineRule="auto" w:after="40"/>
        <w:ind w:firstLine="420"/>
      </w:pPr>
      <w:r>
        <w:t>将合规人员置于第一道防线并向业务线管理层汇报，意味着其工作受制于业务单元的业绩目标，这与教材要求的第二道防线独立于业务单元以保持客观性的原则直接冲突。相比之下，C更直接地切断了来自业务利润目标的干扰，从而更有效地维护独立性。</w:t>
      </w:r>
    </w:p>
    <w:p>
      <w:pPr>
        <w:spacing w:before="120" w:after="40"/>
      </w:pPr>
      <w:r>
        <w:rPr>
          <w:b/>
          <w:sz w:val="21"/>
          <w:shd w:fill="D6E4F0" w:val="clear"/>
        </w:rPr>
        <w:t>B项错误</w:t>
      </w:r>
    </w:p>
    <w:p>
      <w:pPr>
        <w:spacing w:line="360" w:lineRule="auto" w:after="40"/>
        <w:ind w:firstLine="420"/>
      </w:pPr>
      <w:r>
        <w:t>教材指出，即使外包，金融机构仍对反洗钱合规负责并承担风险</w:t>
      </w:r>
      <w:r>
        <w:rPr>
          <w:sz w:val="15"/>
          <w:vertAlign w:val="superscript"/>
        </w:rPr>
        <w:t>P380</w:t>
      </w:r>
      <w:r>
        <w:t>，外包本身并未赋予合规人员独立于业务压力的地位，其独立性反而可能受限于服务合同与商业关系。相比于直接建立内部第二道防线的汇报通道，C更能体现组织架构层面的独立监督设计。</w:t>
      </w:r>
    </w:p>
    <w:p>
      <w:pPr>
        <w:spacing w:before="120" w:after="40"/>
      </w:pPr>
      <w:r>
        <w:rPr>
          <w:b/>
          <w:sz w:val="21"/>
          <w:shd w:fill="D6E4F0" w:val="clear"/>
        </w:rPr>
        <w:t>D项错误</w:t>
      </w:r>
    </w:p>
    <w:p>
      <w:pPr>
        <w:spacing w:line="360" w:lineRule="auto" w:after="40"/>
        <w:ind w:firstLine="420"/>
      </w:pPr>
      <w:r>
        <w:t>首席财务官属于管理层，通常参与利润导向决策，该汇报线并不能提供与业务单元相分离的独立监督环境。教材对第二道防线的独立性要求明确指向合规或内控等第二线职能，而非财务条线，因此C比D更吻合教材对独立监督汇报线的界定。</w:t>
      </w:r>
    </w:p>
    <w:p>
      <w:pPr>
        <w:spacing w:before="120" w:after="40"/>
      </w:pPr>
      <w:r>
        <w:rPr>
          <w:b/>
          <w:sz w:val="21"/>
          <w:shd w:fill="D6E4F0" w:val="clear"/>
        </w:rPr>
        <w:t>易错提醒</w:t>
      </w:r>
    </w:p>
    <w:p>
      <w:pPr>
        <w:spacing w:line="360" w:lineRule="auto" w:after="40"/>
        <w:ind w:firstLine="420"/>
      </w:pPr>
      <w:r>
        <w:t>第一道防线的人员向业务线管理层汇报，负责日常风险识别与控制；第二道防线的独立监督职能则要求向合规或内控等独立职能汇报，避免受业务绩效影响</w:t>
      </w:r>
      <w:r>
        <w:rPr>
          <w:sz w:val="15"/>
          <w:vertAlign w:val="superscript"/>
        </w:rPr>
        <w:t>P248</w:t>
      </w:r>
      <w:r>
        <w:t>。因此，判断一项措施是否有助于保持独立性，关键是看汇报线是否脱离业务单元，而不仅仅是看头衔或是否外包。</w:t>
      </w:r>
    </w:p>
    <w:p>
      <w:pPr>
        <w:spacing w:line="360" w:lineRule="auto" w:after="120"/>
      </w:pPr>
      <w:r/>
    </w:p>
    <w:p>
      <w:pPr>
        <w:spacing w:line="360" w:lineRule="auto" w:after="40"/>
      </w:pPr>
      <w:r>
        <w:t>6. The chief compliance officer (CCO) at a bank approved offering trade finance services to a company established in a country with a weak democratic system. The CCO routinely reviews news on upcoming targeted economic sanction regulations in the EU, a major import partner for the country's production of crude oil. Which of the following pieces of news would be of greatest concern? ( )</w:t>
      </w:r>
    </w:p>
    <w:p>
      <w:pPr>
        <w:spacing w:line="360" w:lineRule="auto" w:after="20"/>
        <w:ind w:firstLine="283"/>
      </w:pPr>
      <w:r>
        <w:t>A. The European Commission and the High Representative issue a joint proposal for an import ban on refined oil products</w:t>
      </w:r>
    </w:p>
    <w:p>
      <w:pPr>
        <w:spacing w:line="360" w:lineRule="auto" w:after="20"/>
        <w:ind w:firstLine="283"/>
      </w:pPr>
      <w:r>
        <w:t>B. The European Commission and the High Representative issue a joint proposal for an import ban on oil extraction equipment</w:t>
      </w:r>
    </w:p>
    <w:p>
      <w:pPr>
        <w:spacing w:line="360" w:lineRule="auto" w:after="20"/>
        <w:ind w:firstLine="283"/>
      </w:pPr>
      <w:r>
        <w:t>C. The Council of the European Union adopts a new export control regime for electronic equipment</w:t>
      </w:r>
    </w:p>
    <w:p>
      <w:pPr>
        <w:spacing w:line="360" w:lineRule="auto" w:after="20"/>
        <w:ind w:firstLine="283"/>
      </w:pPr>
      <w:r>
        <w:t>D. The Council of the European Union adopts a new import restriction regime for goods coming from countries that do not respect human rights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在制裁背景下识别与客户业务最直接相关的禁令类型</w:t>
      </w:r>
    </w:p>
    <w:p>
      <w:pPr>
        <w:spacing w:before="120" w:after="40"/>
      </w:pPr>
      <w:r>
        <w:rPr>
          <w:b/>
          <w:sz w:val="21"/>
          <w:shd w:fill="D6E4F0" w:val="clear"/>
        </w:rPr>
        <w:t>核心解析</w:t>
      </w:r>
    </w:p>
    <w:p>
      <w:pPr>
        <w:spacing w:line="360" w:lineRule="auto" w:after="40"/>
        <w:ind w:firstLine="420"/>
      </w:pPr>
      <w:r>
        <w:t>制裁合规官的职责包括确保遵守制裁法规，管理与受制裁实体的关系</w:t>
      </w:r>
      <w:r>
        <w:rPr>
          <w:sz w:val="15"/>
          <w:vertAlign w:val="superscript"/>
        </w:rPr>
        <w:t>P255</w:t>
      </w:r>
      <w:r>
        <w:t>，机构若不严肃对待制裁合规可能面临监管调查和罚款</w:t>
      </w:r>
      <w:r>
        <w:rPr>
          <w:sz w:val="15"/>
          <w:vertAlign w:val="superscript"/>
        </w:rPr>
        <w:t>P419</w:t>
      </w:r>
      <w:r>
        <w:t>。本题中，银行向一个民主制度薄弱但作为欧盟主要原油供应国的国家的公司提供贸易融资，合规官需要密切追踪欧盟制裁动向。最令人担忧的新闻应当是：一旦生效，将直接阻断该客户赖以生存的核心贸易活动——即该银行正在提供融资支持的贸易类型。选项A“禁止进口精炼石油产品”直接命中该国的原油/石油产业链（原油提炼为精炼石油产品再出口），禁令一旦落地，该客户的贸易融资业务将立即面临制裁违规风险。相比之下，其他选项与题干中“欧盟是该国原油生产的主要进口伙伴”这一关键事实的关联度不如A直接。</w:t>
      </w:r>
    </w:p>
    <w:p>
      <w:pPr>
        <w:spacing w:before="120" w:after="40"/>
      </w:pPr>
      <w:r>
        <w:rPr>
          <w:b/>
          <w:sz w:val="21"/>
          <w:shd w:fill="D6E4F0" w:val="clear"/>
        </w:rPr>
        <w:t>教材原句</w:t>
      </w:r>
    </w:p>
    <w:p>
      <w:pPr>
        <w:spacing w:line="360" w:lineRule="auto" w:after="40"/>
        <w:ind w:firstLine="420"/>
      </w:pPr>
      <w:r>
        <w:t>"Sanctions compliance officer: Ensure adherence to sanctions regulations, manage relationships with sanctioned entities, and oversee compliance measures."</w:t>
      </w:r>
    </w:p>
    <w:p>
      <w:pPr>
        <w:spacing w:before="120" w:after="40"/>
      </w:pPr>
      <w:r>
        <w:rPr>
          <w:b/>
          <w:sz w:val="21"/>
          <w:shd w:fill="D6E4F0" w:val="clear"/>
        </w:rPr>
        <w:t>B项错误</w:t>
      </w:r>
    </w:p>
    <w:p>
      <w:pPr>
        <w:spacing w:line="360" w:lineRule="auto" w:after="40"/>
        <w:ind w:firstLine="420"/>
      </w:pPr>
      <w:r>
        <w:t>题干关键事实是欧盟作为“原油生产的主要进口伙伴”（major import partner for the country's production of crude oil），即该国出口原油/石油产品给欧盟。选项B“禁止进口石油开采设备”阻止的是设备流入该国，影响其生产能力，但不如选项A“禁止进口精炼石油产品”直接切断其当前出口贸易和融资支持的货物。在制裁合规的场景下，题干条件更直接匹配成品进口禁令（A）而非设备进口禁令（B）。</w:t>
      </w:r>
    </w:p>
    <w:p>
      <w:pPr>
        <w:spacing w:before="120" w:after="40"/>
      </w:pPr>
      <w:r>
        <w:rPr>
          <w:b/>
          <w:sz w:val="21"/>
          <w:shd w:fill="D6E4F0" w:val="clear"/>
        </w:rPr>
        <w:t>C项错误</w:t>
      </w:r>
    </w:p>
    <w:p>
      <w:pPr>
        <w:spacing w:line="360" w:lineRule="auto" w:after="40"/>
        <w:ind w:firstLine="420"/>
      </w:pPr>
      <w:r>
        <w:t>题干设定的核心背景是石油/原油贸易关系，而选项C“电子设备的新出口管制制度”的管制对象与题干中的原油贸易无直接关联。教材提及出口管制主要针对军事物品或军民两用物品</w:t>
      </w:r>
      <w:r>
        <w:rPr>
          <w:sz w:val="15"/>
          <w:vertAlign w:val="superscript"/>
        </w:rPr>
        <w:t>P136</w:t>
      </w:r>
      <w:r>
        <w:t>，题干未提供该客户涉及电子设备贸易的任何要素，匹配度明显不足。</w:t>
      </w:r>
    </w:p>
    <w:p>
      <w:pPr>
        <w:spacing w:before="120" w:after="40"/>
      </w:pPr>
      <w:r>
        <w:rPr>
          <w:b/>
          <w:sz w:val="21"/>
          <w:shd w:fill="D6E4F0" w:val="clear"/>
        </w:rPr>
        <w:t>D项错误</w:t>
      </w:r>
    </w:p>
    <w:p>
      <w:pPr>
        <w:spacing w:line="360" w:lineRule="auto" w:after="40"/>
        <w:ind w:firstLine="420"/>
      </w:pPr>
      <w:r>
        <w:t>选项D的触发条件是“来自不尊重人权国家的商品”，这是一个宽泛的人权挂钩标准，不一定直接针对题干中的原油供应国。而题干明确提到欧盟经常对该国出台“定向经济制裁措施”（targeted economic sanction regulations），选项A的“精炼石油产品进口禁令”更符合“定向制裁”的特征，与题干条件的匹配度更高。</w:t>
      </w:r>
    </w:p>
    <w:p>
      <w:pPr>
        <w:spacing w:before="120" w:after="40"/>
      </w:pPr>
      <w:r>
        <w:rPr>
          <w:b/>
          <w:sz w:val="21"/>
          <w:shd w:fill="D6E4F0" w:val="clear"/>
        </w:rPr>
        <w:t>易错提醒</w:t>
      </w:r>
    </w:p>
    <w:p>
      <w:pPr>
        <w:spacing w:line="360" w:lineRule="auto" w:after="40"/>
        <w:ind w:firstLine="420"/>
      </w:pPr>
      <w:r>
        <w:t>区分制裁合规中的“直接关联”与“间接关联”：对于贸易融资服务，最令人担忧的制裁是直接阻断所融资商品本身的贸易（如A对精炼石油产品的进口禁令），而非影响其上游生产的限制（如B对开采设备的禁令）或针对其他行业的管制（如C的电子设备）。前者触发后，该笔融资立即暴露于制裁违规风险；后者可能影响客户未来经营能力，但不一定立即使现有贸易融资构成制裁违规。</w:t>
      </w:r>
    </w:p>
    <w:p>
      <w:pPr>
        <w:spacing w:line="360" w:lineRule="auto" w:after="120"/>
      </w:pPr>
      <w:r/>
    </w:p>
    <w:p>
      <w:pPr>
        <w:spacing w:line="360" w:lineRule="auto" w:after="40"/>
      </w:pPr>
      <w:r>
        <w:t>7. An internal audit team is reviewing the anti-financial crime (AFC) program of its firm. Which of the following attributes of the third line of defense would be most critical to ensure unbiased and effective oversight? ( )</w:t>
      </w:r>
    </w:p>
    <w:p>
      <w:pPr>
        <w:spacing w:line="360" w:lineRule="auto" w:after="20"/>
        <w:ind w:firstLine="283"/>
      </w:pPr>
      <w:r>
        <w:t>A. Consistency of approach</w:t>
      </w:r>
    </w:p>
    <w:p>
      <w:pPr>
        <w:spacing w:line="360" w:lineRule="auto" w:after="20"/>
        <w:ind w:firstLine="283"/>
      </w:pPr>
      <w:r>
        <w:t>B. Periodic training of the function</w:t>
      </w:r>
    </w:p>
    <w:p>
      <w:pPr>
        <w:spacing w:line="360" w:lineRule="auto" w:after="20"/>
        <w:ind w:firstLine="283"/>
      </w:pPr>
      <w:r>
        <w:t>C. Qualifications of the team</w:t>
      </w:r>
    </w:p>
    <w:p>
      <w:pPr>
        <w:spacing w:line="360" w:lineRule="auto" w:after="20"/>
        <w:ind w:firstLine="283"/>
      </w:pPr>
      <w:r>
        <w:t>D. Independent testing</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识别第三道防线的定义性属性——独立审计与客观监督</w:t>
      </w:r>
    </w:p>
    <w:p>
      <w:pPr>
        <w:spacing w:before="120" w:after="40"/>
      </w:pPr>
      <w:r>
        <w:rPr>
          <w:b/>
          <w:sz w:val="21"/>
          <w:shd w:fill="D6E4F0" w:val="clear"/>
        </w:rPr>
        <w:t>核心解析</w:t>
      </w:r>
    </w:p>
    <w:p>
      <w:pPr>
        <w:spacing w:line="360" w:lineRule="auto" w:after="40"/>
        <w:ind w:firstLine="420"/>
      </w:pPr>
      <w:r>
        <w:t>金融机构风险管理框架中的第三道防线是内部审计职能，该防线独立于前两道防线运作</w:t>
      </w:r>
      <w:r>
        <w:rPr>
          <w:sz w:val="15"/>
          <w:vertAlign w:val="superscript"/>
        </w:rPr>
        <w:t>P256</w:t>
      </w:r>
      <w:r>
        <w:t>。第三道防线的独立审计审查风险和控制，提供关于控制环境有效性的客观意见</w:t>
      </w:r>
      <w:r>
        <w:rPr>
          <w:sz w:val="15"/>
          <w:vertAlign w:val="superscript"/>
        </w:rPr>
        <w:t>P257</w:t>
      </w:r>
      <w:r>
        <w:t>。独立测试被定义为由内部审计或第三方专家评估反金融犯罪项目有效性及政策程序遵循情况</w:t>
      </w:r>
      <w:r>
        <w:rPr>
          <w:sz w:val="15"/>
          <w:vertAlign w:val="superscript"/>
        </w:rPr>
        <w:t>P244</w:t>
      </w:r>
      <w:r>
        <w:t>。题干中的内部审计团队正在审查公司反金融犯罪计划，问的是第三道防线确保监督“公正性和有效性”最关键的属性。公正性对应教材反复强调的“独立”“客观”“无偏见”，有效性对应审计对控制环境的评估职能。独立测试同时满足了这两个维度，是第三道防线区别于其他防线的定义性特征。</w:t>
      </w:r>
    </w:p>
    <w:p>
      <w:pPr>
        <w:spacing w:before="120" w:after="40"/>
      </w:pPr>
      <w:r>
        <w:rPr>
          <w:b/>
          <w:sz w:val="21"/>
          <w:shd w:fill="D6E4F0" w:val="clear"/>
        </w:rPr>
        <w:t>A项错误</w:t>
      </w:r>
    </w:p>
    <w:p>
      <w:pPr>
        <w:spacing w:line="360" w:lineRule="auto" w:after="40"/>
        <w:ind w:firstLine="420"/>
      </w:pPr>
      <w:r>
        <w:t>教材在控制有效性的语境中提到，控制有效性取决于正确应用、功能性和全组织的一致性</w:t>
      </w:r>
      <w:r>
        <w:rPr>
          <w:sz w:val="15"/>
          <w:vertAlign w:val="superscript"/>
        </w:rPr>
        <w:t>P278</w:t>
      </w:r>
      <w:r>
        <w:t>，但“方法一致性”未被列为第三道防线的定义属性。题干问的是第三道防线确保公正监督的属性，教材对第三道防线的定位首先是“独立”运作和提供“客观”意见，“一致性”相比“独立测试”在定义层面与题干的匹配度更弱。</w:t>
      </w:r>
    </w:p>
    <w:p>
      <w:pPr>
        <w:spacing w:before="120" w:after="40"/>
      </w:pPr>
      <w:r>
        <w:rPr>
          <w:b/>
          <w:sz w:val="21"/>
          <w:shd w:fill="D6E4F0" w:val="clear"/>
        </w:rPr>
        <w:t>B项错误</w:t>
      </w:r>
    </w:p>
    <w:p>
      <w:pPr>
        <w:spacing w:line="360" w:lineRule="auto" w:after="40"/>
        <w:ind w:firstLine="420"/>
      </w:pPr>
      <w:r>
        <w:t>定期、持续的反洗钱培训在教材P245被列为反洗钱项目五大支柱中的第三大支柱（员工培训），而独立审计是第四大支柱。培训面向全体员工，并非第三道防线独有的属性，相比之下“独立测试”更直接对应教材对第三道防线职能的定义。</w:t>
      </w:r>
    </w:p>
    <w:p>
      <w:pPr>
        <w:spacing w:before="120" w:after="40"/>
      </w:pPr>
      <w:r>
        <w:rPr>
          <w:b/>
          <w:sz w:val="21"/>
          <w:shd w:fill="D6E4F0" w:val="clear"/>
        </w:rPr>
        <w:t>C项错误</w:t>
      </w:r>
    </w:p>
    <w:p>
      <w:pPr>
        <w:spacing w:line="360" w:lineRule="auto" w:after="40"/>
        <w:ind w:firstLine="420"/>
      </w:pPr>
      <w:r>
        <w:t>教材P245要求独立审计职能必须具备足够的知识和经验来理解与分析反洗钱计划，团队资质是保障审计质量的基础条件。但题干问的是“最为关键”的属性，教材在定义第三道防线时首先强调的是“独立于前两道防线运作”</w:t>
      </w:r>
      <w:r>
        <w:rPr>
          <w:sz w:val="15"/>
          <w:vertAlign w:val="superscript"/>
        </w:rPr>
        <w:t>P256</w:t>
      </w:r>
      <w:r>
        <w:t>并提供“客观评估”，独立测试作为定义性属性比团队资质更直接匹配题干对第三道防线核心特征的追问。</w:t>
      </w:r>
    </w:p>
    <w:p>
      <w:pPr>
        <w:spacing w:before="120" w:after="40"/>
      </w:pPr>
      <w:r>
        <w:rPr>
          <w:b/>
          <w:sz w:val="21"/>
          <w:shd w:fill="D6E4F0" w:val="clear"/>
        </w:rPr>
        <w:t>易错提醒</w:t>
      </w:r>
    </w:p>
    <w:p>
      <w:pPr>
        <w:spacing w:line="360" w:lineRule="auto" w:after="40"/>
        <w:ind w:firstLine="420"/>
      </w:pPr>
      <w:r>
        <w:t>学生容易把“团队资质”误选为最关键属性，因为P245确实将资质列为独立审计的要求。区分标准：资质是行使独立审计职能的“准入条件”，而非第三道防线区别于其他防线的“定义性属性”。教材在界定第三道防线时，始终以“独立”“客观”为核心关键词——独立于前两道防线运作</w:t>
      </w:r>
      <w:r>
        <w:rPr>
          <w:sz w:val="15"/>
          <w:vertAlign w:val="superscript"/>
        </w:rPr>
        <w:t>P256</w:t>
      </w:r>
      <w:r>
        <w:t>、提供无偏见的意见</w:t>
      </w:r>
      <w:r>
        <w:rPr>
          <w:sz w:val="15"/>
          <w:vertAlign w:val="superscript"/>
        </w:rPr>
        <w:t>P257</w:t>
      </w:r>
      <w:r>
        <w:t>。题干问“最为关键”的属性时，应回扣定义性特征而非支撑条件。</w:t>
      </w:r>
    </w:p>
    <w:p>
      <w:pPr>
        <w:spacing w:line="360" w:lineRule="auto" w:after="120"/>
      </w:pPr>
      <w:r/>
    </w:p>
    <w:p>
      <w:pPr>
        <w:spacing w:line="360" w:lineRule="auto" w:after="40"/>
      </w:pPr>
      <w:r>
        <w:t>8. The chief compliance officer at a global bank that operates in the U.S., EU, and other countries is responsible for navigating the U.S. and EU regulations related to anti-money laundering (AML) and sanctions, as well as any local regulations in the countries where it operates. What should be the primary compliance concern of the bank? ( )</w:t>
      </w:r>
    </w:p>
    <w:p>
      <w:pPr>
        <w:spacing w:line="360" w:lineRule="auto" w:after="20"/>
        <w:ind w:firstLine="283"/>
      </w:pPr>
      <w:r>
        <w:t>A. U.S. anti-money laundering regulations are stricter than the EU AML Directives, making it easier for the global bank to be compliant in the EU</w:t>
      </w:r>
    </w:p>
    <w:p>
      <w:pPr>
        <w:spacing w:line="360" w:lineRule="auto" w:after="20"/>
        <w:ind w:firstLine="283"/>
      </w:pPr>
      <w:r>
        <w:t>B. U.S. and EU regulations require the bank to build separate compliance teams, making it necessary to establish completely separate systems for U.S. and EU operations</w:t>
      </w:r>
    </w:p>
    <w:p>
      <w:pPr>
        <w:spacing w:line="360" w:lineRule="auto" w:after="20"/>
        <w:ind w:firstLine="283"/>
      </w:pPr>
      <w:r>
        <w:t>C. The EU sanctions regime is stricter than that of the U.S. Office of Foreign Assets Control (OFAC), so the bank must prioritize compliance with EU regulations over U.S. laws and train the staff in Europe accordingly</w:t>
      </w:r>
    </w:p>
    <w:p>
      <w:pPr>
        <w:spacing w:line="360" w:lineRule="auto" w:after="20"/>
        <w:ind w:firstLine="283"/>
      </w:pPr>
      <w:r>
        <w:t>D. Balancing compliance with the U.S. BSA and OFAC sanctions while ensuring adherence to EU AML Directives and the GDPR, which complicates cross-border data sharing</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AML 义务与数据隐私法规的冲突及平衡</w:t>
      </w:r>
    </w:p>
    <w:p>
      <w:pPr>
        <w:spacing w:before="120" w:after="40"/>
      </w:pPr>
      <w:r>
        <w:rPr>
          <w:b/>
          <w:sz w:val="21"/>
          <w:shd w:fill="D6E4F0" w:val="clear"/>
        </w:rPr>
        <w:t>核心解析</w:t>
      </w:r>
    </w:p>
    <w:p>
      <w:pPr>
        <w:spacing w:line="360" w:lineRule="auto" w:after="40"/>
        <w:ind w:firstLine="420"/>
      </w:pPr>
      <w:r>
        <w:t>教材指出，组织在处理客户身份数据以符合反洗钱/反恐怖融资要求的同时，若还需遵守欧盟《通用数据保护条例》（GDPR），必须平衡两者</w:t>
      </w:r>
      <w:r>
        <w:rPr>
          <w:sz w:val="15"/>
          <w:vertAlign w:val="superscript"/>
        </w:rPr>
        <w:t>P263</w:t>
      </w:r>
      <w:r>
        <w:t>。跨境合规情境中，反洗钱专业人员需将风险控制与多个司法管辖区的法律法规对齐</w:t>
      </w:r>
      <w:r>
        <w:rPr>
          <w:sz w:val="15"/>
          <w:vertAlign w:val="superscript"/>
        </w:rPr>
        <w:t>P21</w:t>
      </w:r>
      <w:r>
        <w:t>。本题中，银行同时在美国和欧盟运营，面临美国《银行保密法》（BSA）和 OFAC 制裁规定的 AML 义务，以及欧盟反洗钱指令和 GDPR 的数据保护与跨境传输限制。BSA 和制裁筛查往往要求集团层面共享客户数据和交易信息，而 GDPR 对个人数据向欧盟境外传输设有严格条件。这两种要求在同一家银行身上叠加，直接产生了义务冲突——执行一国合规要求可能违反另一国的法律规定。这使跨境数据共享的合规路径变得复杂，成为银行必须面对的首要系统性挑战，因而 D 项最直接地抓住了题干所描述的多重监管环境下的核心矛盾。</w:t>
      </w:r>
    </w:p>
    <w:p>
      <w:pPr>
        <w:spacing w:before="120" w:after="40"/>
      </w:pPr>
      <w:r>
        <w:rPr>
          <w:b/>
          <w:sz w:val="21"/>
          <w:shd w:fill="D6E4F0" w:val="clear"/>
        </w:rPr>
        <w:t>教材原句</w:t>
      </w:r>
    </w:p>
    <w:p>
      <w:pPr>
        <w:spacing w:line="360" w:lineRule="auto" w:after="40"/>
        <w:ind w:firstLine="420"/>
      </w:pPr>
      <w:r>
        <w:t>"If an organization processes customer identification data for AML/CFT compliance while also following the EU’s General Data Protection Regulation (GDPR), it must balance both requirements."</w:t>
      </w:r>
    </w:p>
    <w:p>
      <w:pPr>
        <w:spacing w:before="120" w:after="40"/>
      </w:pPr>
      <w:r>
        <w:rPr>
          <w:b/>
          <w:sz w:val="21"/>
          <w:shd w:fill="D6E4F0" w:val="clear"/>
        </w:rPr>
        <w:t>A项错误</w:t>
      </w:r>
    </w:p>
    <w:p>
      <w:pPr>
        <w:spacing w:line="360" w:lineRule="auto" w:after="40"/>
        <w:ind w:firstLine="420"/>
      </w:pPr>
      <w:r>
        <w:t>教材虽提到美国制裁框架“相对全面”</w:t>
      </w:r>
      <w:r>
        <w:rPr>
          <w:sz w:val="15"/>
          <w:vertAlign w:val="superscript"/>
        </w:rPr>
        <w:t>P206</w:t>
      </w:r>
      <w:r>
        <w:t>，但并未得出美国反洗钱法规整体比欧盟更严格、从而在欧盟更容易合规的结论。题干的核心挑战是多重监管叠加下义务冲突的协调难度，而非不同制度间松紧程度的横向比较，A 项的重心与题干关注点契合度有限。</w:t>
      </w:r>
    </w:p>
    <w:p>
      <w:pPr>
        <w:spacing w:before="120" w:after="40"/>
      </w:pPr>
      <w:r>
        <w:rPr>
          <w:b/>
          <w:sz w:val="21"/>
          <w:shd w:fill="D6E4F0" w:val="clear"/>
        </w:rPr>
        <w:t>B项错误</w:t>
      </w:r>
    </w:p>
    <w:p>
      <w:pPr>
        <w:spacing w:line="360" w:lineRule="auto" w:after="40"/>
        <w:ind w:firstLine="420"/>
      </w:pPr>
      <w:r>
        <w:t>教材并未要求银行必须为美国和欧盟分别建立“完全独立的系统”。题干讨论的反洗钱与制裁合规，其技术路径可以依托统一的全球平台，辅以司法管辖区特定的规则配置来实现，而非在组织架构和系统层面实施物理隔离。因此，B 项所依据的前提在教材中缺少直接支持。</w:t>
      </w:r>
    </w:p>
    <w:p>
      <w:pPr>
        <w:spacing w:before="120" w:after="40"/>
      </w:pPr>
      <w:r>
        <w:rPr>
          <w:b/>
          <w:sz w:val="21"/>
          <w:shd w:fill="D6E4F0" w:val="clear"/>
        </w:rPr>
        <w:t>C项错误</w:t>
      </w:r>
    </w:p>
    <w:p>
      <w:pPr>
        <w:spacing w:line="360" w:lineRule="auto" w:after="40"/>
        <w:ind w:firstLine="420"/>
      </w:pPr>
      <w:r>
        <w:t>教材强调美元在全球经济中的核心地位使美国制裁具有广泛影响力，并指出美国制裁是全世界组织的合规关注点</w:t>
      </w:r>
      <w:r>
        <w:rPr>
          <w:sz w:val="15"/>
          <w:vertAlign w:val="superscript"/>
        </w:rPr>
        <w:t>P206</w:t>
      </w:r>
      <w:r>
        <w:t>。在此框架下，题干所描述的全球银行很难推导出“欧盟制裁制度比 OFAC 更为严格，因此优先遵守欧盟法规”的结论。事实上，两种制裁制度均需遵守，问题在于如何协调彼此可能冲突的要求，而非简单地排定优先顺序。</w:t>
      </w:r>
    </w:p>
    <w:p>
      <w:pPr>
        <w:spacing w:before="120" w:after="40"/>
      </w:pPr>
      <w:r>
        <w:rPr>
          <w:b/>
          <w:sz w:val="21"/>
          <w:shd w:fill="D6E4F0" w:val="clear"/>
        </w:rPr>
        <w:t>易错提醒</w:t>
      </w:r>
    </w:p>
    <w:p>
      <w:pPr>
        <w:spacing w:line="360" w:lineRule="auto" w:after="40"/>
        <w:ind w:firstLine="420"/>
      </w:pPr>
      <w:r>
        <w:t>本题容易陷入“比较谁更严”的陷阱，从而误选 A 或 C。教材始终强调跨境反洗钱的真正难点是“法规冲突”（如 AML 要求的数据共享与 GDPR 的数据保护限制）而非“法规排序”。做题时，若题干同时出现多个司法管辖区的法规，优先考虑它们之间的义务冲突而非严格程度对比。</w:t>
      </w:r>
    </w:p>
    <w:p>
      <w:pPr>
        <w:spacing w:line="360" w:lineRule="auto" w:after="120"/>
      </w:pPr>
      <w:r/>
    </w:p>
    <w:p>
      <w:pPr>
        <w:spacing w:line="360" w:lineRule="auto" w:after="40"/>
      </w:pPr>
      <w:r>
        <w:t>9. As emphasized in the Basel Committee guidance for Sound management of risks related to money laundering and financing of terrorism, the third line of defense, or audit function, should: ( )</w:t>
      </w:r>
    </w:p>
    <w:p>
      <w:pPr>
        <w:spacing w:line="360" w:lineRule="auto" w:after="20"/>
        <w:ind w:firstLine="283"/>
      </w:pPr>
      <w:r>
        <w:t>A. Conduct AML audits no less often than every 12 months for consistency in annual reporting</w:t>
      </w:r>
    </w:p>
    <w:p>
      <w:pPr>
        <w:spacing w:line="360" w:lineRule="auto" w:after="20"/>
        <w:ind w:firstLine="283"/>
      </w:pPr>
      <w:r>
        <w:t>B. Remain independent from expressing opinions on the sufficiency of remediation or action plans to address findings and recommendations</w:t>
      </w:r>
    </w:p>
    <w:p>
      <w:pPr>
        <w:spacing w:line="360" w:lineRule="auto" w:after="20"/>
        <w:ind w:firstLine="283"/>
      </w:pPr>
      <w:r>
        <w:t>C. Be involved in the day-to-day operations of the AML program to immediately prevent control failures</w:t>
      </w:r>
    </w:p>
    <w:p>
      <w:pPr>
        <w:spacing w:line="360" w:lineRule="auto" w:after="20"/>
        <w:ind w:firstLine="283"/>
      </w:pPr>
      <w:r>
        <w:t>D. Report to the audit committee of the board to maintain independence</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第三道防线审计职能的独立性：向审计委员会报告</w:t>
      </w:r>
    </w:p>
    <w:p>
      <w:pPr>
        <w:spacing w:before="120" w:after="40"/>
      </w:pPr>
      <w:r>
        <w:rPr>
          <w:b/>
          <w:sz w:val="21"/>
          <w:shd w:fill="D6E4F0" w:val="clear"/>
        </w:rPr>
        <w:t>核心解析</w:t>
      </w:r>
    </w:p>
    <w:p>
      <w:pPr>
        <w:spacing w:line="360" w:lineRule="auto" w:after="40"/>
        <w:ind w:firstLine="420"/>
      </w:pPr>
      <w:r>
        <w:t>在稳健的反洗钱计划中，独立审计职能直接向审计委员会或董事会报告，以确保审计发现不受其他优先级影响，保持独立性</w:t>
      </w:r>
      <w:r>
        <w:rPr>
          <w:sz w:val="15"/>
          <w:vertAlign w:val="superscript"/>
        </w:rPr>
        <w:t>P256</w:t>
      </w:r>
      <w:r>
        <w:t>。题干问巴塞尔委员会指导下第三道防线“应当”怎么做，这一框架下最核心的定位就是审计的独立性和报告路径。选项D“向董事会审计委员会报告以保持独立性”正是该规则的直接体现，它保障了第三道防线独立于前两道防线运作，与教材定义完全吻合。</w:t>
      </w:r>
    </w:p>
    <w:p>
      <w:pPr>
        <w:spacing w:before="120" w:after="40"/>
      </w:pPr>
      <w:r>
        <w:rPr>
          <w:b/>
          <w:sz w:val="21"/>
          <w:shd w:fill="D6E4F0" w:val="clear"/>
        </w:rPr>
        <w:t>教材原句</w:t>
      </w:r>
    </w:p>
    <w:p>
      <w:pPr>
        <w:spacing w:line="360" w:lineRule="auto" w:after="40"/>
        <w:ind w:firstLine="420"/>
      </w:pPr>
      <w:r>
        <w:t>"In a robust AML program, the independent audit function reports directly to the audit committee or board of directors. This ensures that the findings are independent and not influenced by any other priorities."</w:t>
      </w:r>
    </w:p>
    <w:p>
      <w:pPr>
        <w:spacing w:before="120" w:after="40"/>
      </w:pPr>
      <w:r>
        <w:rPr>
          <w:b/>
          <w:sz w:val="21"/>
          <w:shd w:fill="D6E4F0" w:val="clear"/>
        </w:rPr>
        <w:t>A项错误</w:t>
      </w:r>
    </w:p>
    <w:p>
      <w:pPr>
        <w:spacing w:line="360" w:lineRule="auto" w:after="40"/>
        <w:ind w:firstLine="420"/>
      </w:pPr>
      <w:r>
        <w:t>教材指出行业最佳实践建议每半年或每年进行结构化审查，但并无“不得低于每12个月一次”的硬性统一标准</w:t>
      </w:r>
      <w:r>
        <w:rPr>
          <w:sz w:val="15"/>
          <w:vertAlign w:val="superscript"/>
        </w:rPr>
        <w:t>P447</w:t>
      </w:r>
      <w:r>
        <w:t>。审计频率的具体要求远不如“向审计委员会报告”那样直接反映第三道防线的独立性本质，因此本题题干更支持D。</w:t>
      </w:r>
    </w:p>
    <w:p>
      <w:pPr>
        <w:spacing w:before="120" w:after="40"/>
      </w:pPr>
      <w:r>
        <w:rPr>
          <w:b/>
          <w:sz w:val="21"/>
          <w:shd w:fill="D6E4F0" w:val="clear"/>
        </w:rPr>
        <w:t>B项错误</w:t>
      </w:r>
    </w:p>
    <w:p>
      <w:pPr>
        <w:spacing w:line="360" w:lineRule="auto" w:after="40"/>
        <w:ind w:firstLine="420"/>
      </w:pPr>
      <w:r>
        <w:t>教材明确第三道防线的独立审计要提供关于控制环境有效性的客观意见</w:t>
      </w:r>
      <w:r>
        <w:rPr>
          <w:sz w:val="15"/>
          <w:vertAlign w:val="superscript"/>
        </w:rPr>
        <w:t>P257</w:t>
      </w:r>
      <w:r>
        <w:t>，说明审计应当对发现的问题和补救措施充分性发表看法。选项B却说“不对……发表意见”，这与审计职能的客观评估角色匹配度较低，而D所体现的独立性保障更根本。</w:t>
      </w:r>
    </w:p>
    <w:p>
      <w:pPr>
        <w:spacing w:before="120" w:after="40"/>
      </w:pPr>
      <w:r>
        <w:rPr>
          <w:b/>
          <w:sz w:val="21"/>
          <w:shd w:fill="D6E4F0" w:val="clear"/>
        </w:rPr>
        <w:t>C项错误</w:t>
      </w:r>
    </w:p>
    <w:p>
      <w:pPr>
        <w:spacing w:line="360" w:lineRule="auto" w:after="40"/>
        <w:ind w:firstLine="420"/>
      </w:pPr>
      <w:r>
        <w:t>第三道防线独立于前两道防线运作</w:t>
      </w:r>
      <w:r>
        <w:rPr>
          <w:sz w:val="15"/>
          <w:vertAlign w:val="superscript"/>
        </w:rPr>
        <w:t>P256</w:t>
      </w:r>
      <w:r>
        <w:t>，负责对风险和控制进行独立评估，不参与日常运作。选项C“参与反洗钱计划的日常运作”将第一道防线的职责混入第三道防线，破坏独立性，而D正是通过向审计委员会报告来维护这种独立性，因此D更吻合教材对第三道防线的界定。</w:t>
      </w:r>
    </w:p>
    <w:p>
      <w:pPr>
        <w:spacing w:before="120" w:after="40"/>
      </w:pPr>
      <w:r>
        <w:rPr>
          <w:b/>
          <w:sz w:val="21"/>
          <w:shd w:fill="D6E4F0" w:val="clear"/>
        </w:rPr>
        <w:t>易错提醒</w:t>
      </w:r>
    </w:p>
    <w:p>
      <w:pPr>
        <w:spacing w:line="360" w:lineRule="auto" w:after="40"/>
        <w:ind w:firstLine="420"/>
      </w:pPr>
      <w:r>
        <w:t>第一道防线负责风险所有权和日常运营管理，而第三道防线的内部审计独立于前两道防线运作</w:t>
      </w:r>
      <w:r>
        <w:rPr>
          <w:sz w:val="15"/>
          <w:vertAlign w:val="superscript"/>
        </w:rPr>
        <w:t>P256</w:t>
      </w:r>
      <w:r>
        <w:t>，其核心是客观评估控制有效性并直接向审计委员会报告，不参与日常执行。</w:t>
      </w:r>
    </w:p>
    <w:p>
      <w:pPr>
        <w:spacing w:line="360" w:lineRule="auto" w:after="120"/>
      </w:pPr>
      <w:r/>
    </w:p>
    <w:p>
      <w:pPr>
        <w:spacing w:line="360" w:lineRule="auto" w:after="40"/>
      </w:pPr>
      <w:r>
        <w:t>10. How should risk-related issues be addressed to ensure the effectiveness of the three lines of defense model? ( )</w:t>
      </w:r>
    </w:p>
    <w:p>
      <w:pPr>
        <w:spacing w:line="360" w:lineRule="auto" w:after="20"/>
        <w:ind w:firstLine="283"/>
      </w:pPr>
      <w:r>
        <w:t>A. Ensure that the second line reviews, monitors, and escalates risk-related issues as needed to senior management while maintaining independent oversight from the third line</w:t>
      </w:r>
    </w:p>
    <w:p>
      <w:pPr>
        <w:spacing w:line="360" w:lineRule="auto" w:after="20"/>
        <w:ind w:firstLine="283"/>
      </w:pPr>
      <w:r>
        <w:t>B. Have senior management handle risk-related issues directly when possible because they are ultimately responsible for the organization's overall risk management strategy</w:t>
      </w:r>
    </w:p>
    <w:p>
      <w:pPr>
        <w:spacing w:line="360" w:lineRule="auto" w:after="20"/>
        <w:ind w:firstLine="283"/>
      </w:pPr>
      <w:r>
        <w:t>C. Delegate some risk-related issues to the first line to avoid overwhelming the second line and to ensure operational efficiency</w:t>
      </w:r>
    </w:p>
    <w:p>
      <w:pPr>
        <w:spacing w:line="360" w:lineRule="auto" w:after="20"/>
        <w:ind w:firstLine="283"/>
      </w:pPr>
      <w:r>
        <w:t>D. Assign risk-related oversight responsibilities to the third line of defense to provide independent review and resolve issues more effectively by avoiding conflicts of interest between the first and second lines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三道防线模式中第二道防线的监控上报职责及与第三道防线的独立关系</w:t>
      </w:r>
    </w:p>
    <w:p>
      <w:pPr>
        <w:spacing w:before="120" w:after="40"/>
      </w:pPr>
      <w:r>
        <w:rPr>
          <w:b/>
          <w:sz w:val="21"/>
          <w:shd w:fill="D6E4F0" w:val="clear"/>
        </w:rPr>
        <w:t>核心解析</w:t>
      </w:r>
    </w:p>
    <w:p>
      <w:pPr>
        <w:spacing w:line="360" w:lineRule="auto" w:after="40"/>
        <w:ind w:firstLine="420"/>
      </w:pPr>
      <w:r>
        <w:t>三道防线是一种风险治理模型，在全企业分配风险管理职责，各防线有明确角色</w:t>
      </w:r>
      <w:r>
        <w:rPr>
          <w:sz w:val="15"/>
          <w:vertAlign w:val="superscript"/>
        </w:rPr>
        <w:t>P246</w:t>
      </w:r>
      <w:r>
        <w:t>。其中第二道防线是风险管理和合规职能，负责监督第一道防线，并通过审查、监控风险相关问题直接向高级管理层报告，同时保持独立于业务线的客观性</w:t>
      </w:r>
      <w:r>
        <w:rPr>
          <w:sz w:val="15"/>
          <w:vertAlign w:val="superscript"/>
        </w:rPr>
        <w:t>P248</w:t>
      </w:r>
      <w:r>
        <w:t>；第三道防线（内部审计）则独立审查前两道防线的风险管理与控制有效性</w:t>
      </w:r>
      <w:r>
        <w:rPr>
          <w:sz w:val="15"/>
          <w:vertAlign w:val="superscript"/>
        </w:rPr>
        <w:t>P246</w:t>
      </w:r>
      <w:r>
        <w:t>，与第二道防线保持独立监督关系。本题题干问如何确保三道防线模式有效，选项A让第二道防线履行审查、监控和上报职责，同时维持与第三道防线的独立监督关系，恰符合教材定义的各防线分工与制衡机制，因此是维持模式有效性的正确做法。</w:t>
      </w:r>
    </w:p>
    <w:p>
      <w:pPr>
        <w:spacing w:before="120" w:after="40"/>
      </w:pPr>
      <w:r>
        <w:rPr>
          <w:b/>
          <w:sz w:val="21"/>
          <w:shd w:fill="D6E4F0" w:val="clear"/>
        </w:rPr>
        <w:t>教材原句</w:t>
      </w:r>
    </w:p>
    <w:p>
      <w:pPr>
        <w:spacing w:line="360" w:lineRule="auto" w:after="40"/>
        <w:ind w:firstLine="420"/>
      </w:pPr>
      <w:r>
        <w:t>"Practices independence by remaining separate from business lines, with direct reporting to senior management, and supported by adequate authority, resources, and unrestricted access to information."</w:t>
      </w:r>
    </w:p>
    <w:p>
      <w:pPr>
        <w:spacing w:before="120" w:after="40"/>
      </w:pPr>
      <w:r>
        <w:rPr>
          <w:b/>
          <w:sz w:val="21"/>
          <w:shd w:fill="D6E4F0" w:val="clear"/>
        </w:rPr>
        <w:t>B项错误</w:t>
      </w:r>
    </w:p>
    <w:p>
      <w:pPr>
        <w:spacing w:line="360" w:lineRule="auto" w:after="40"/>
        <w:ind w:firstLine="420"/>
      </w:pPr>
      <w:r>
        <w:t>三道防线模式通过分配职责来管理风险，高级管理层负责战略监督和资源分配</w:t>
      </w:r>
      <w:r>
        <w:rPr>
          <w:sz w:val="15"/>
          <w:vertAlign w:val="superscript"/>
        </w:rPr>
        <w:t>P295</w:t>
      </w:r>
      <w:r>
        <w:t>，并不直接处理每一个风险事项；让高级管理层直接处理问题会绕过防线分工，从而削弱模式有效性。题干更匹配让第二道防线进行审查、上报的做法。</w:t>
      </w:r>
    </w:p>
    <w:p>
      <w:pPr>
        <w:spacing w:before="120" w:after="40"/>
      </w:pPr>
      <w:r>
        <w:rPr>
          <w:b/>
          <w:sz w:val="21"/>
          <w:shd w:fill="D6E4F0" w:val="clear"/>
        </w:rPr>
        <w:t>C项错误</w:t>
      </w:r>
    </w:p>
    <w:p>
      <w:pPr>
        <w:spacing w:line="360" w:lineRule="auto" w:after="40"/>
        <w:ind w:firstLine="420"/>
      </w:pPr>
      <w:r>
        <w:t>教材明确第二道防线负责监控和独立监督</w:t>
      </w:r>
      <w:r>
        <w:rPr>
          <w:sz w:val="15"/>
          <w:vertAlign w:val="superscript"/>
        </w:rPr>
        <w:t>P256</w:t>
      </w:r>
      <w:r>
        <w:t>，第一道防线虽具有风险所有权，但将本应由第二道防线处理的监督职责下放给第一线，会弱化独立监督环节，与三道防线保持制衡的初衷不符。相比之下，选项A更直接维持了各防线的原有职责。</w:t>
      </w:r>
    </w:p>
    <w:p>
      <w:pPr>
        <w:spacing w:before="120" w:after="40"/>
      </w:pPr>
      <w:r>
        <w:rPr>
          <w:b/>
          <w:sz w:val="21"/>
          <w:shd w:fill="D6E4F0" w:val="clear"/>
        </w:rPr>
        <w:t>D项错误</w:t>
      </w:r>
    </w:p>
    <w:p>
      <w:pPr>
        <w:spacing w:line="360" w:lineRule="auto" w:after="40"/>
        <w:ind w:firstLine="420"/>
      </w:pPr>
      <w:r>
        <w:t>第三道防线的职责是对前两道防线的有效性进行独立审计</w:t>
      </w:r>
      <w:r>
        <w:rPr>
          <w:sz w:val="15"/>
          <w:vertAlign w:val="superscript"/>
        </w:rPr>
        <w:t>P256</w:t>
      </w:r>
      <w:r>
        <w:t>，而非直接承担日常风险监督职责；若将监督职责分配给第三道防线，会使其卷入运营管理，损害教材强调的独立性。因此该分配方式不如A能保障三道防线模式的原有功能。</w:t>
      </w:r>
    </w:p>
    <w:p>
      <w:pPr>
        <w:spacing w:before="120" w:after="40"/>
      </w:pPr>
      <w:r>
        <w:rPr>
          <w:b/>
          <w:sz w:val="21"/>
          <w:shd w:fill="D6E4F0" w:val="clear"/>
        </w:rPr>
        <w:t>易错提醒</w:t>
      </w:r>
    </w:p>
    <w:p>
      <w:pPr>
        <w:spacing w:line="360" w:lineRule="auto" w:after="40"/>
        <w:ind w:firstLine="420"/>
      </w:pPr>
      <w:r>
        <w:t>易混淆第二道防线与第三道防线的职责：第二道防线负责风险监控和向高级管理层上报，属于持续性的合规监督职能；第三道防线是内部审计，独立评估前两道防线的有效性，不介入日常风险处理。将第三道防线误用于直接监督，会破坏其独立性并模糊防线边界。</w:t>
      </w:r>
    </w:p>
    <w:p>
      <w:pPr>
        <w:spacing w:line="360" w:lineRule="auto" w:after="120"/>
      </w:pPr>
      <w:r/>
    </w:p>
    <w:p>
      <w:pPr>
        <w:spacing w:line="360" w:lineRule="auto" w:after="40"/>
      </w:pPr>
      <w:r>
        <w:t>11. The first line of defense is responsible for: ( )</w:t>
      </w:r>
    </w:p>
    <w:p>
      <w:pPr>
        <w:spacing w:line="360" w:lineRule="auto" w:after="20"/>
        <w:ind w:firstLine="283"/>
      </w:pPr>
      <w:r>
        <w:t>A. Collecting complete customer information</w:t>
      </w:r>
    </w:p>
    <w:p>
      <w:pPr>
        <w:spacing w:line="360" w:lineRule="auto" w:after="20"/>
        <w:ind w:firstLine="283"/>
      </w:pPr>
      <w:r>
        <w:t>B. Ongoing screening of customers</w:t>
      </w:r>
    </w:p>
    <w:p>
      <w:pPr>
        <w:spacing w:line="360" w:lineRule="auto" w:after="20"/>
        <w:ind w:firstLine="283"/>
      </w:pPr>
      <w:r>
        <w:t>C. Suspicious activity and sanctions reporting</w:t>
      </w:r>
    </w:p>
    <w:p>
      <w:pPr>
        <w:spacing w:line="360" w:lineRule="auto" w:after="20"/>
        <w:ind w:firstLine="283"/>
      </w:pPr>
      <w:r>
        <w:t>D. Evaluating the effectiveness of compliance controls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区分三道防线模型中第一道防线的核心职责</w:t>
      </w:r>
    </w:p>
    <w:p>
      <w:pPr>
        <w:spacing w:before="120" w:after="40"/>
      </w:pPr>
      <w:r>
        <w:rPr>
          <w:b/>
          <w:sz w:val="21"/>
          <w:shd w:fill="D6E4F0" w:val="clear"/>
        </w:rPr>
        <w:t>核心解析</w:t>
      </w:r>
    </w:p>
    <w:p>
      <w:pPr>
        <w:spacing w:line="360" w:lineRule="auto" w:after="40"/>
        <w:ind w:firstLine="420"/>
      </w:pPr>
      <w:r>
        <w:t>教材将第一道防线定义为由面向客户的员工组成，负责实施金融犯罪防控政策与程序、促进合规并执行客户尽职调查</w:t>
      </w:r>
      <w:r>
        <w:rPr>
          <w:sz w:val="15"/>
          <w:vertAlign w:val="superscript"/>
        </w:rPr>
        <w:t>P246</w:t>
      </w:r>
      <w:r>
        <w:t>。收集完整的客户信息是客户尽职调查的基础环节，直接落入第一道防线的职责范围。相比之下，持续筛查更偏向第二道防线的持续监控职能</w:t>
      </w:r>
      <w:r>
        <w:rPr>
          <w:sz w:val="15"/>
          <w:vertAlign w:val="superscript"/>
        </w:rPr>
        <w:t>P248</w:t>
      </w:r>
      <w:r>
        <w:t>，可疑活动及制裁报告最终常由第二道防线的金融情报单位处理</w:t>
      </w:r>
      <w:r>
        <w:rPr>
          <w:sz w:val="15"/>
          <w:vertAlign w:val="superscript"/>
        </w:rPr>
        <w:t>P247</w:t>
      </w:r>
      <w:r>
        <w:t>，而评估合规控制措施的有效性是第三道防线内部审计的主要目的</w:t>
      </w:r>
      <w:r>
        <w:rPr>
          <w:sz w:val="15"/>
          <w:vertAlign w:val="superscript"/>
        </w:rPr>
        <w:t>P256</w:t>
      </w:r>
      <w:r>
        <w:t>。因此，A最吻合教材对第一道防线的定义。</w:t>
      </w:r>
    </w:p>
    <w:p>
      <w:pPr>
        <w:spacing w:before="120" w:after="40"/>
      </w:pPr>
      <w:r>
        <w:rPr>
          <w:b/>
          <w:sz w:val="21"/>
          <w:shd w:fill="D6E4F0" w:val="clear"/>
        </w:rPr>
        <w:t>教材原句</w:t>
      </w:r>
    </w:p>
    <w:p>
      <w:pPr>
        <w:spacing w:line="360" w:lineRule="auto" w:after="40"/>
        <w:ind w:firstLine="420"/>
      </w:pPr>
      <w:r>
        <w:t>"The first line of defense (LOD), the front line, consists of customer-facing employees who implement AFC policies and procedures, promote compliance, and perform CDD."</w:t>
      </w:r>
    </w:p>
    <w:p>
      <w:pPr>
        <w:spacing w:before="120" w:after="40"/>
      </w:pPr>
      <w:r>
        <w:rPr>
          <w:b/>
          <w:sz w:val="21"/>
          <w:shd w:fill="D6E4F0" w:val="clear"/>
        </w:rPr>
        <w:t>B项错误</w:t>
      </w:r>
    </w:p>
    <w:p>
      <w:pPr>
        <w:spacing w:line="360" w:lineRule="auto" w:after="40"/>
        <w:ind w:firstLine="420"/>
      </w:pPr>
      <w:r>
        <w:t>教材指明第二道防线负责监督和监控第一道防线，确保其遵守政策和法规</w:t>
      </w:r>
      <w:r>
        <w:rPr>
          <w:sz w:val="15"/>
          <w:vertAlign w:val="superscript"/>
        </w:rPr>
        <w:t>P248</w:t>
      </w:r>
      <w:r>
        <w:t>，持续筛查属于这一监控职能。第一道防线虽然在开户环节可能运用自动化筛查工具</w:t>
      </w:r>
      <w:r>
        <w:rPr>
          <w:sz w:val="15"/>
          <w:vertAlign w:val="superscript"/>
        </w:rPr>
        <w:t>P249</w:t>
      </w:r>
      <w:r>
        <w:t>，但其核心定义是执行CDD，收集客户信息更直接匹配该职责。</w:t>
      </w:r>
    </w:p>
    <w:p>
      <w:pPr>
        <w:spacing w:before="120" w:after="40"/>
      </w:pPr>
      <w:r>
        <w:rPr>
          <w:b/>
          <w:sz w:val="21"/>
          <w:shd w:fill="D6E4F0" w:val="clear"/>
        </w:rPr>
        <w:t>C项错误</w:t>
      </w:r>
    </w:p>
    <w:p>
      <w:pPr>
        <w:spacing w:line="360" w:lineRule="auto" w:after="40"/>
        <w:ind w:firstLine="420"/>
      </w:pPr>
      <w:r>
        <w:t>第一道防线可以监控交易、审查可疑警报并将复杂案件升级至第二道防线的金融情报单位</w:t>
      </w:r>
      <w:r>
        <w:rPr>
          <w:sz w:val="15"/>
          <w:vertAlign w:val="superscript"/>
        </w:rPr>
        <w:t>P247</w:t>
      </w:r>
      <w:r>
        <w:t>，但可疑活动报告（SAR）的提交和制裁情况上报更偏向第二道防线及上级的报告机制。A更直接对应教材为第一道防线明确列举的CDD职责。</w:t>
      </w:r>
    </w:p>
    <w:p>
      <w:pPr>
        <w:spacing w:before="120" w:after="40"/>
      </w:pPr>
      <w:r>
        <w:rPr>
          <w:b/>
          <w:sz w:val="21"/>
          <w:shd w:fill="D6E4F0" w:val="clear"/>
        </w:rPr>
        <w:t>D项错误</w:t>
      </w:r>
    </w:p>
    <w:p>
      <w:pPr>
        <w:spacing w:line="360" w:lineRule="auto" w:after="40"/>
        <w:ind w:firstLine="420"/>
      </w:pPr>
      <w:r>
        <w:t>评估合规控制措施的有效性是第三道防线内部审计的主要目的</w:t>
      </w:r>
      <w:r>
        <w:rPr>
          <w:sz w:val="15"/>
          <w:vertAlign w:val="superscript"/>
        </w:rPr>
        <w:t>P256</w:t>
      </w:r>
      <w:r>
        <w:t>。虽然第一、二道防线也会进行质量控制与质量保证，但选项D的核心动作“评估有效性”更直接匹配第三道防线的独立评估角色，而非第一道防线的日常执行职责。</w:t>
      </w:r>
    </w:p>
    <w:p>
      <w:pPr>
        <w:spacing w:before="120" w:after="40"/>
      </w:pPr>
      <w:r>
        <w:rPr>
          <w:b/>
          <w:sz w:val="21"/>
          <w:shd w:fill="D6E4F0" w:val="clear"/>
        </w:rPr>
        <w:t>易错提醒</w:t>
      </w:r>
    </w:p>
    <w:p>
      <w:pPr>
        <w:spacing w:line="360" w:lineRule="auto" w:after="40"/>
        <w:ind w:firstLine="420"/>
      </w:pPr>
      <w:r>
        <w:t>第一道防线：面向客户，执行CDD，收集客户信息，为风险识别奠定基础</w:t>
      </w:r>
      <w:r>
        <w:rPr>
          <w:sz w:val="15"/>
          <w:vertAlign w:val="superscript"/>
        </w:rPr>
        <w:t>P246</w:t>
      </w:r>
      <w:r>
        <w:t>。第二道防线：独立于业务单元，负责持续监控与筛查，确保第一道防线遵守政策</w:t>
      </w:r>
      <w:r>
        <w:rPr>
          <w:sz w:val="15"/>
          <w:vertAlign w:val="superscript"/>
        </w:rPr>
        <w:t>P248</w:t>
      </w:r>
      <w:r>
        <w:t>。两者易混，核心区别在于执行与监控的定位。</w:t>
      </w:r>
    </w:p>
    <w:p>
      <w:pPr>
        <w:spacing w:line="360" w:lineRule="auto" w:after="120"/>
      </w:pPr>
      <w:r/>
    </w:p>
    <w:p>
      <w:pPr>
        <w:spacing w:line="360" w:lineRule="auto" w:after="40"/>
      </w:pPr>
      <w:r>
        <w:t>12. Which line of defense would be tasked with interpreting new AML regulations and revising training for client-facing relationship managers? ( )</w:t>
      </w:r>
    </w:p>
    <w:p>
      <w:pPr>
        <w:spacing w:line="360" w:lineRule="auto" w:after="20"/>
        <w:ind w:firstLine="283"/>
      </w:pPr>
      <w:r>
        <w:t>A. The first line</w:t>
      </w:r>
    </w:p>
    <w:p>
      <w:pPr>
        <w:spacing w:line="360" w:lineRule="auto" w:after="20"/>
        <w:ind w:firstLine="283"/>
      </w:pPr>
      <w:r>
        <w:t>B. The second line</w:t>
      </w:r>
    </w:p>
    <w:p>
      <w:pPr>
        <w:spacing w:line="360" w:lineRule="auto" w:after="20"/>
        <w:ind w:firstLine="283"/>
      </w:pPr>
      <w:r>
        <w:t>C. Senior management</w:t>
      </w:r>
    </w:p>
    <w:p>
      <w:pPr>
        <w:spacing w:line="360" w:lineRule="auto" w:after="20"/>
        <w:ind w:firstLine="283"/>
      </w:pPr>
      <w:r>
        <w:t>D. The third line</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三道防线模型中各道防线的职责分工</w:t>
      </w:r>
    </w:p>
    <w:p>
      <w:pPr>
        <w:spacing w:before="120" w:after="40"/>
      </w:pPr>
      <w:r>
        <w:rPr>
          <w:b/>
          <w:sz w:val="21"/>
          <w:shd w:fill="D6E4F0" w:val="clear"/>
        </w:rPr>
        <w:t>核心解析</w:t>
      </w:r>
    </w:p>
    <w:p>
      <w:pPr>
        <w:spacing w:line="360" w:lineRule="auto" w:after="40"/>
        <w:ind w:firstLine="420"/>
      </w:pPr>
      <w:r>
        <w:t>第二道防线（金融犯罪防控合规）包括洗钱报告官，负责政策制定、活动监控及确保员工培训与合规</w:t>
      </w:r>
      <w:r>
        <w:rPr>
          <w:sz w:val="15"/>
          <w:vertAlign w:val="superscript"/>
        </w:rPr>
        <w:t>P246</w:t>
      </w:r>
      <w:r>
        <w:t>。题干中“解读新的反洗钱法规并修订……培训内容”实质上是政策解读与培训设计工作，这正是第二道防线的核心职责。相比之下，第一道防线负责执行培训内容，第三道防线独立审计，均不直接承担培训内容的设计与修订角色。</w:t>
      </w:r>
    </w:p>
    <w:p>
      <w:pPr>
        <w:spacing w:before="120" w:after="40"/>
      </w:pPr>
      <w:r>
        <w:rPr>
          <w:b/>
          <w:sz w:val="21"/>
          <w:shd w:fill="D6E4F0" w:val="clear"/>
        </w:rPr>
        <w:t>教材原句</w:t>
      </w:r>
    </w:p>
    <w:p>
      <w:pPr>
        <w:spacing w:line="360" w:lineRule="auto" w:after="40"/>
        <w:ind w:firstLine="420"/>
      </w:pPr>
      <w:r>
        <w:t>"The second line, AFC compliance, includes the money laundering reporting officer (MLRO) and is responsible for risk and control functions, developing policies, managing and monitoring activity, and ensuring staff training and compliance."</w:t>
      </w:r>
    </w:p>
    <w:p>
      <w:pPr>
        <w:spacing w:before="120" w:after="40"/>
      </w:pPr>
      <w:r>
        <w:rPr>
          <w:b/>
          <w:sz w:val="21"/>
          <w:shd w:fill="D6E4F0" w:val="clear"/>
        </w:rPr>
        <w:t>A项错误</w:t>
      </w:r>
    </w:p>
    <w:p>
      <w:pPr>
        <w:spacing w:line="360" w:lineRule="auto" w:after="40"/>
        <w:ind w:firstLine="420"/>
      </w:pPr>
      <w:r>
        <w:t>第一道防线由面向客户的员工组成，负责实施金融犯罪防控政策与程序并执行客户尽职调查</w:t>
      </w:r>
      <w:r>
        <w:rPr>
          <w:sz w:val="15"/>
          <w:vertAlign w:val="superscript"/>
        </w:rPr>
        <w:t>P246</w:t>
      </w:r>
      <w:r>
        <w:t>。他们的角色是执行既定的培训要求，而非解读新法规和设计修订培训内容，后者更直接归属第二道防线的合规职能。</w:t>
      </w:r>
    </w:p>
    <w:p>
      <w:pPr>
        <w:spacing w:before="120" w:after="40"/>
      </w:pPr>
      <w:r>
        <w:rPr>
          <w:b/>
          <w:sz w:val="21"/>
          <w:shd w:fill="D6E4F0" w:val="clear"/>
        </w:rPr>
        <w:t>C项错误</w:t>
      </w:r>
    </w:p>
    <w:p>
      <w:pPr>
        <w:spacing w:line="360" w:lineRule="auto" w:after="40"/>
        <w:ind w:firstLine="420"/>
      </w:pPr>
      <w:r>
        <w:t>高级管理层在反洗钱框架中承担审批和监督职责，例如账户激活前需其批准</w:t>
      </w:r>
      <w:r>
        <w:rPr>
          <w:sz w:val="15"/>
          <w:vertAlign w:val="superscript"/>
        </w:rPr>
        <w:t>P312</w:t>
      </w:r>
      <w:r>
        <w:t>，但教材并未将日常的法规解读和前线客户经理培训内容修订归为其直接职能。题干描述的持续合规维护工作更吻合第二道防线的专职岗位。</w:t>
      </w:r>
    </w:p>
    <w:p>
      <w:pPr>
        <w:spacing w:before="120" w:after="40"/>
      </w:pPr>
      <w:r>
        <w:rPr>
          <w:b/>
          <w:sz w:val="21"/>
          <w:shd w:fill="D6E4F0" w:val="clear"/>
        </w:rPr>
        <w:t>D项错误</w:t>
      </w:r>
    </w:p>
    <w:p>
      <w:pPr>
        <w:spacing w:line="360" w:lineRule="auto" w:after="40"/>
        <w:ind w:firstLine="420"/>
      </w:pPr>
      <w:r>
        <w:t>第三道防线（内部审计）独立审查前两道防线控制的有效性</w:t>
      </w:r>
      <w:r>
        <w:rPr>
          <w:sz w:val="15"/>
          <w:vertAlign w:val="superscript"/>
        </w:rPr>
        <w:t>P246</w:t>
      </w:r>
      <w:r>
        <w:t>，其关注点是系统性问题与治理，不负责为前台员工制定或修订培训内容。题干要求直接产出培训方案，这与审计职能的匹配度远低于第二道防线。</w:t>
      </w:r>
    </w:p>
    <w:p>
      <w:pPr>
        <w:spacing w:before="120" w:after="40"/>
      </w:pPr>
      <w:r>
        <w:rPr>
          <w:b/>
          <w:sz w:val="21"/>
          <w:shd w:fill="D6E4F0" w:val="clear"/>
        </w:rPr>
        <w:t>易错提醒</w:t>
      </w:r>
    </w:p>
    <w:p>
      <w:pPr>
        <w:spacing w:line="360" w:lineRule="auto" w:after="40"/>
        <w:ind w:firstLine="420"/>
      </w:pPr>
      <w:r>
        <w:t>第一道防线是培训内容的“执行者”，第二道防线是培训内容的“设计者”。解读法规和修订培训属于政策传导与合规设计，应落在第二道防线；第一道防线负责按照培训要求操作并反馈异常</w:t>
      </w:r>
      <w:r>
        <w:rPr>
          <w:sz w:val="15"/>
          <w:vertAlign w:val="superscript"/>
        </w:rPr>
        <w:t>P246</w:t>
      </w:r>
      <w:r>
        <w:t>。</w:t>
      </w:r>
    </w:p>
    <w:p>
      <w:pPr>
        <w:spacing w:line="360" w:lineRule="auto" w:after="120"/>
      </w:pPr>
      <w:r/>
    </w:p>
    <w:p>
      <w:pPr>
        <w:spacing w:line="360" w:lineRule="auto" w:after="40"/>
      </w:pPr>
      <w:r>
        <w:t>13. Which of the following laws or regulations can impact the application of AML/CFT programs and require financial institutions (FIs) to balance multiple compliance requirements? ( )</w:t>
      </w:r>
    </w:p>
    <w:p>
      <w:pPr>
        <w:spacing w:line="360" w:lineRule="auto" w:after="20"/>
        <w:ind w:firstLine="283"/>
      </w:pPr>
      <w:r>
        <w:t>A. Consumer protection laws may intersect with AML/CFT requirements when handling customer complaints or disputes, potentially affecting how FIs implement their compliance programs</w:t>
      </w:r>
    </w:p>
    <w:p>
      <w:pPr>
        <w:spacing w:line="360" w:lineRule="auto" w:after="20"/>
        <w:ind w:firstLine="283"/>
      </w:pPr>
      <w:r>
        <w:t>B. AML/CFT laws are the primary focus for FIs, and other regulations like data privacy and consumer protection may only indirectly influence their compliance obligations</w:t>
      </w:r>
    </w:p>
    <w:p>
      <w:pPr>
        <w:spacing w:line="360" w:lineRule="auto" w:after="20"/>
        <w:ind w:firstLine="283"/>
      </w:pPr>
      <w:r>
        <w:t>C. Environmental, social, and governance (ESG) frameworks can influence an FI's risk management strategies but are generally considered separate from core AML/CFT compliance requirements</w:t>
      </w:r>
    </w:p>
    <w:p>
      <w:pPr>
        <w:spacing w:line="360" w:lineRule="auto" w:after="20"/>
        <w:ind w:firstLine="283"/>
      </w:pPr>
      <w:r>
        <w:t>D. Data privacy laws may restrict the sharing of customer information</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数据隐私法限制信息共享与反洗钱合规的平衡要求</w:t>
      </w:r>
    </w:p>
    <w:p>
      <w:pPr>
        <w:spacing w:before="120" w:after="40"/>
      </w:pPr>
      <w:r>
        <w:rPr>
          <w:b/>
          <w:sz w:val="21"/>
          <w:shd w:fill="D6E4F0" w:val="clear"/>
        </w:rPr>
        <w:t>核心解析</w:t>
      </w:r>
    </w:p>
    <w:p>
      <w:pPr>
        <w:spacing w:line="360" w:lineRule="auto" w:after="40"/>
        <w:ind w:firstLine="420"/>
      </w:pPr>
      <w:r>
        <w:t>当组织为反洗钱/反恐怖融资合规处理客户身份数据时，必须同时遵守数据隐私法律（如GDPR），二者可能直接冲突，要求金融机构平衡这两项合规义务</w:t>
      </w:r>
      <w:r>
        <w:rPr>
          <w:sz w:val="15"/>
          <w:vertAlign w:val="superscript"/>
        </w:rPr>
        <w:t>P263</w:t>
      </w:r>
      <w:r>
        <w:t>。题干要求找出“可能影响反洗钱/反恐怖融资计划应用、并要求机构平衡多项合规要求”的法律法规，数据隐私法以限制客户信息共享的方式直接触发了这种平衡需要，因此D最符合。</w:t>
      </w:r>
    </w:p>
    <w:p>
      <w:pPr>
        <w:spacing w:before="120" w:after="40"/>
      </w:pPr>
      <w:r>
        <w:rPr>
          <w:b/>
          <w:sz w:val="21"/>
          <w:shd w:fill="D6E4F0" w:val="clear"/>
        </w:rPr>
        <w:t>教材原句</w:t>
      </w:r>
    </w:p>
    <w:p>
      <w:pPr>
        <w:spacing w:line="360" w:lineRule="auto" w:after="40"/>
        <w:ind w:firstLine="420"/>
      </w:pPr>
      <w:r>
        <w:t>"If an organization processes customer identification data for AML/CFT compliance while also following the EU’s General Data Protection Regulation (GDPR), it must balance both requirements."</w:t>
      </w:r>
    </w:p>
    <w:p>
      <w:pPr>
        <w:spacing w:before="120" w:after="40"/>
      </w:pPr>
      <w:r>
        <w:rPr>
          <w:b/>
          <w:sz w:val="21"/>
          <w:shd w:fill="D6E4F0" w:val="clear"/>
        </w:rPr>
        <w:t>A项错误</w:t>
      </w:r>
    </w:p>
    <w:p>
      <w:pPr>
        <w:spacing w:line="360" w:lineRule="auto" w:after="40"/>
        <w:ind w:firstLine="420"/>
      </w:pPr>
      <w:r>
        <w:t>消费者保护法确实可能与反洗钱/反恐怖融资要求产生交集（P214指出反洗钱合规间接增强消费者保护），但教材并未将其描述为像数据隐私法那样必须“平衡”的直接冲突。相比之下，D展现的限制与反洗钱的对抗性更强，更吻合题干“平衡多项合规要求”的核心。</w:t>
      </w:r>
    </w:p>
    <w:p>
      <w:pPr>
        <w:spacing w:before="120" w:after="40"/>
      </w:pPr>
      <w:r>
        <w:rPr>
          <w:b/>
          <w:sz w:val="21"/>
          <w:shd w:fill="D6E4F0" w:val="clear"/>
        </w:rPr>
        <w:t>B项错误</w:t>
      </w:r>
    </w:p>
    <w:p>
      <w:pPr>
        <w:spacing w:line="360" w:lineRule="auto" w:after="40"/>
        <w:ind w:firstLine="420"/>
      </w:pPr>
      <w:r>
        <w:t>教材以GDPR为例明确指出处理客户身份数据时必须同时遵守反洗钱与数据隐私法，需平衡两者</w:t>
      </w:r>
      <w:r>
        <w:rPr>
          <w:sz w:val="15"/>
          <w:vertAlign w:val="superscript"/>
        </w:rPr>
        <w:t>P263</w:t>
      </w:r>
      <w:r>
        <w:t>，可见数据隐私并非只是间接影响。该选项低估了其他法规与反洗钱义务的直接冲突程度，而D更准确地体现了这种需要主动平衡的合规压力。</w:t>
      </w:r>
    </w:p>
    <w:p>
      <w:pPr>
        <w:spacing w:before="120" w:after="40"/>
      </w:pPr>
      <w:r>
        <w:rPr>
          <w:b/>
          <w:sz w:val="21"/>
          <w:shd w:fill="D6E4F0" w:val="clear"/>
        </w:rPr>
        <w:t>C项错误</w:t>
      </w:r>
    </w:p>
    <w:p>
      <w:pPr>
        <w:spacing w:line="360" w:lineRule="auto" w:after="40"/>
        <w:ind w:firstLine="420"/>
      </w:pPr>
      <w:r>
        <w:t>教材指出ESG与反洗钱/反恐怖融资法规正在融合</w:t>
      </w:r>
      <w:r>
        <w:rPr>
          <w:sz w:val="15"/>
          <w:vertAlign w:val="superscript"/>
        </w:rPr>
        <w:t>P217</w:t>
      </w:r>
      <w:r>
        <w:t>，并非完全分开。此外，题干所问的是直接要求平衡多项合规的法规，数据隐私法因其对信息共享的限制直接与反洗钱义务冲突，比尚在趋同过程中的ESG框架更直接匹配题干情景。</w:t>
      </w:r>
    </w:p>
    <w:p>
      <w:pPr>
        <w:spacing w:line="360" w:lineRule="auto" w:after="120"/>
      </w:pPr>
      <w:r/>
    </w:p>
    <w:p>
      <w:pPr>
        <w:spacing w:line="360" w:lineRule="auto" w:after="40"/>
      </w:pPr>
      <w:r>
        <w:t>14. Which of the following is an important factor to consider when setting up an anti-financial crime (AFC) compliance program governance structure? ( )</w:t>
      </w:r>
    </w:p>
    <w:p>
      <w:pPr>
        <w:spacing w:line="360" w:lineRule="auto" w:after="20"/>
        <w:ind w:firstLine="283"/>
      </w:pPr>
      <w:r>
        <w:t>A. Ensuring the structure is reviewed by an outside auditor or consultant</w:t>
      </w:r>
    </w:p>
    <w:p>
      <w:pPr>
        <w:spacing w:line="360" w:lineRule="auto" w:after="20"/>
        <w:ind w:firstLine="283"/>
      </w:pPr>
      <w:r>
        <w:t>B. Establishing a system of internal controls commensurate with the institution's size and complexity</w:t>
      </w:r>
    </w:p>
    <w:p>
      <w:pPr>
        <w:spacing w:line="360" w:lineRule="auto" w:after="20"/>
        <w:ind w:firstLine="283"/>
      </w:pPr>
      <w:r>
        <w:t>C. Designating a qualified board of directors to monitor day-to-day compliance</w:t>
      </w:r>
    </w:p>
    <w:p>
      <w:pPr>
        <w:spacing w:line="360" w:lineRule="auto" w:after="20"/>
        <w:ind w:firstLine="283"/>
      </w:pPr>
      <w:r>
        <w:t>D. Establishing clear roles and responsibilities for AFC risk escalations and issues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治理结构中明确角色与职责是核心要素</w:t>
      </w:r>
    </w:p>
    <w:p>
      <w:pPr>
        <w:spacing w:before="120" w:after="40"/>
      </w:pPr>
      <w:r>
        <w:rPr>
          <w:b/>
          <w:sz w:val="21"/>
          <w:shd w:fill="D6E4F0" w:val="clear"/>
        </w:rPr>
        <w:t>核心解析</w:t>
      </w:r>
    </w:p>
    <w:p>
      <w:pPr>
        <w:spacing w:line="360" w:lineRule="auto" w:after="40"/>
        <w:ind w:firstLine="420"/>
      </w:pPr>
      <w:r>
        <w:t>稳健的治理结构是有效AFC计划的基础</w:t>
      </w:r>
      <w:r>
        <w:rPr>
          <w:sz w:val="15"/>
          <w:vertAlign w:val="superscript"/>
        </w:rPr>
        <w:t>P260</w:t>
      </w:r>
      <w:r>
        <w:t>，其关键益处包括“职责清晰（clarity of roles and responsibilities）、问责增强、有效监督及合规文化”</w:t>
      </w:r>
      <w:r>
        <w:rPr>
          <w:sz w:val="15"/>
          <w:vertAlign w:val="superscript"/>
        </w:rPr>
        <w:t>P260</w:t>
      </w:r>
      <w:r>
        <w:t>。建立治理结构时，明确谁负责风险升级和问题处理，正是职责清晰的核心体现。教材进一步介绍RACI矩阵用于明确风险所有权中的角色与职责</w:t>
      </w:r>
      <w:r>
        <w:rPr>
          <w:sz w:val="15"/>
          <w:vertAlign w:val="superscript"/>
        </w:rPr>
        <w:t>P262</w:t>
      </w:r>
      <w:r>
        <w:t>。因此，在治理结构建立之初，明确风险升级与问题处理的角色与职责是直接且重要的因素。</w:t>
      </w:r>
    </w:p>
    <w:p>
      <w:pPr>
        <w:spacing w:before="120" w:after="40"/>
      </w:pPr>
      <w:r>
        <w:rPr>
          <w:b/>
          <w:sz w:val="21"/>
          <w:shd w:fill="D6E4F0" w:val="clear"/>
        </w:rPr>
        <w:t>教材原句</w:t>
      </w:r>
    </w:p>
    <w:p>
      <w:pPr>
        <w:spacing w:line="360" w:lineRule="auto" w:after="40"/>
        <w:ind w:firstLine="420"/>
      </w:pPr>
      <w:r>
        <w:t>"Key benefits include clarity of roles and responsibilities, enhanced accountability, effective oversight and monitoring, promoting a culture of compliance, and adaptability to regulatory changes."</w:t>
      </w:r>
    </w:p>
    <w:p>
      <w:pPr>
        <w:spacing w:before="120" w:after="40"/>
      </w:pPr>
      <w:r>
        <w:rPr>
          <w:b/>
          <w:sz w:val="21"/>
          <w:shd w:fill="D6E4F0" w:val="clear"/>
        </w:rPr>
        <w:t>A项错误</w:t>
      </w:r>
    </w:p>
    <w:p>
      <w:pPr>
        <w:spacing w:line="360" w:lineRule="auto" w:after="40"/>
        <w:ind w:firstLine="420"/>
      </w:pPr>
      <w:r>
        <w:t>外部审计属于第三道防线独立审计职能</w:t>
      </w:r>
      <w:r>
        <w:rPr>
          <w:sz w:val="15"/>
          <w:vertAlign w:val="superscript"/>
        </w:rPr>
        <w:t>P257</w:t>
      </w:r>
      <w:r>
        <w:t>，虽可提供客观评估，但它在治理结构运行后发挥作用，不如明确角色与职责那样直接构成治理结构建立阶段的基石。</w:t>
      </w:r>
    </w:p>
    <w:p>
      <w:pPr>
        <w:spacing w:before="120" w:after="40"/>
      </w:pPr>
      <w:r>
        <w:rPr>
          <w:b/>
          <w:sz w:val="21"/>
          <w:shd w:fill="D6E4F0" w:val="clear"/>
        </w:rPr>
        <w:t>B项错误</w:t>
      </w:r>
    </w:p>
    <w:p>
      <w:pPr>
        <w:spacing w:line="360" w:lineRule="auto" w:after="40"/>
        <w:ind w:firstLine="420"/>
      </w:pPr>
      <w:r>
        <w:t>建立与机构规模相适应的内部控制体系</w:t>
      </w:r>
      <w:r>
        <w:rPr>
          <w:sz w:val="15"/>
          <w:vertAlign w:val="superscript"/>
        </w:rPr>
        <w:t>P277</w:t>
      </w:r>
      <w:r>
        <w:t>是控制风险的手段，但内部控制框架的落地需要以清晰的职责划分为前提。题干问的是治理结构建立时的重要因素，明确角色与职责比内控体系的设计更基础、更前置。</w:t>
      </w:r>
    </w:p>
    <w:p>
      <w:pPr>
        <w:spacing w:before="120" w:after="40"/>
      </w:pPr>
      <w:r>
        <w:rPr>
          <w:b/>
          <w:sz w:val="21"/>
          <w:shd w:fill="D6E4F0" w:val="clear"/>
        </w:rPr>
        <w:t>C项错误</w:t>
      </w:r>
    </w:p>
    <w:p>
      <w:pPr>
        <w:spacing w:line="360" w:lineRule="auto" w:after="40"/>
        <w:ind w:firstLine="420"/>
      </w:pPr>
      <w:r>
        <w:t>董事会承担合规计划的最终责任并提供战略方向（P259-260），但日常合规监控是高级管理层的职责</w:t>
      </w:r>
      <w:r>
        <w:rPr>
          <w:sz w:val="15"/>
          <w:vertAlign w:val="superscript"/>
        </w:rPr>
        <w:t>P260</w:t>
      </w:r>
      <w:r>
        <w:t>。要求董事会监督日常合规，与教材对董事会角色的定位不完全吻合。相比之下，D项直接对应治理结构的关键益处，匹配度更高。</w:t>
      </w:r>
    </w:p>
    <w:p>
      <w:pPr>
        <w:spacing w:before="120" w:after="40"/>
      </w:pPr>
      <w:r>
        <w:rPr>
          <w:b/>
          <w:sz w:val="21"/>
          <w:shd w:fill="D6E4F0" w:val="clear"/>
        </w:rPr>
        <w:t>易错提醒</w:t>
      </w:r>
    </w:p>
    <w:p>
      <w:pPr>
        <w:spacing w:line="360" w:lineRule="auto" w:after="40"/>
        <w:ind w:firstLine="420"/>
      </w:pPr>
      <w:r>
        <w:t>董事会承担最终责任和战略监督，日常合规监控由高级管理层负责</w:t>
      </w:r>
      <w:r>
        <w:rPr>
          <w:sz w:val="15"/>
          <w:vertAlign w:val="superscript"/>
        </w:rPr>
        <w:t>P260</w:t>
      </w:r>
      <w:r>
        <w:t>。明确角色与职责正是为了防止此类混淆，确保各层级各司其职。</w:t>
      </w:r>
    </w:p>
    <w:p>
      <w:pPr>
        <w:spacing w:line="360" w:lineRule="auto" w:after="120"/>
      </w:pPr>
      <w:r/>
    </w:p>
    <w:p>
      <w:pPr>
        <w:spacing w:line="360" w:lineRule="auto" w:after="40"/>
      </w:pPr>
      <w:r>
        <w:t>15. Which ancillary departments or operational areas can play an essential role in supporting a larger organization's anti-money laundering and economic sanctions compliance program? (Choose three.) ( )</w:t>
      </w:r>
    </w:p>
    <w:p>
      <w:pPr>
        <w:spacing w:line="360" w:lineRule="auto" w:after="20"/>
        <w:ind w:firstLine="283"/>
      </w:pPr>
      <w:r>
        <w:t>A. Accounting.</w:t>
      </w:r>
    </w:p>
    <w:p>
      <w:pPr>
        <w:spacing w:line="360" w:lineRule="auto" w:after="20"/>
        <w:ind w:firstLine="283"/>
      </w:pPr>
      <w:r>
        <w:t>B. Model risk management.</w:t>
      </w:r>
    </w:p>
    <w:p>
      <w:pPr>
        <w:spacing w:line="360" w:lineRule="auto" w:after="20"/>
        <w:ind w:firstLine="283"/>
      </w:pPr>
      <w:r>
        <w:t>C. Technology solutions and IT security.</w:t>
      </w:r>
    </w:p>
    <w:p>
      <w:pPr>
        <w:spacing w:line="360" w:lineRule="auto" w:after="20"/>
        <w:ind w:firstLine="283"/>
      </w:pPr>
      <w:r>
        <w:t>D. Marketing.</w:t>
      </w:r>
    </w:p>
    <w:p>
      <w:pPr>
        <w:spacing w:line="360" w:lineRule="auto" w:after="20"/>
        <w:ind w:firstLine="283"/>
      </w:pPr>
      <w:r>
        <w:t>E. Fraud risk management.</w:t>
      </w:r>
    </w:p>
    <w:p>
      <w:pPr>
        <w:spacing w:line="360" w:lineRule="auto" w:after="40"/>
      </w:pPr>
      <w:r>
        <w:t>答案：B、C、E</w:t>
      </w:r>
    </w:p>
    <w:p>
      <w:pPr>
        <w:spacing w:line="360" w:lineRule="auto" w:after="40"/>
      </w:pPr>
      <w:r>
        <w:t>解析：</w:t>
      </w:r>
    </w:p>
    <w:p>
      <w:pPr>
        <w:spacing w:before="120" w:after="40"/>
      </w:pPr>
      <w:r>
        <w:rPr>
          <w:b/>
          <w:sz w:val="21"/>
          <w:shd w:fill="D6E4F0" w:val="clear"/>
        </w:rPr>
        <w:t>考点</w:t>
      </w:r>
    </w:p>
    <w:p>
      <w:pPr>
        <w:spacing w:line="360" w:lineRule="auto" w:after="40"/>
        <w:ind w:firstLine="420"/>
      </w:pPr>
      <w:r>
        <w:t>辨识大型组织反洗钱合规计划的关键支撑职能</w:t>
      </w:r>
    </w:p>
    <w:p>
      <w:pPr>
        <w:spacing w:before="120" w:after="40"/>
      </w:pPr>
      <w:r>
        <w:rPr>
          <w:b/>
          <w:sz w:val="21"/>
          <w:shd w:fill="D6E4F0" w:val="clear"/>
        </w:rPr>
        <w:t>核心解析</w:t>
      </w:r>
    </w:p>
    <w:p>
      <w:pPr>
        <w:spacing w:line="360" w:lineRule="auto" w:after="40"/>
        <w:ind w:firstLine="420"/>
      </w:pPr>
      <w:r>
        <w:t>本题考察的是大型组织内部，哪些运营或辅助部门能够为反洗钱和经济制裁合规计划提供关键支持。教材列举了第二道防线中典型的金融犯罪防控职能，其中包括“模型风险管理”，它负责金融犯罪防控模型的验证与治理，确保交易监控系统的准确性和合规性</w:t>
      </w:r>
      <w:r>
        <w:rPr>
          <w:sz w:val="15"/>
          <w:vertAlign w:val="superscript"/>
        </w:rPr>
        <w:t>P251</w:t>
      </w:r>
      <w:r>
        <w:t>。同时，由于需要监控海量客户和交易，“技术解决方案与IT安全”在金融犯罪防控监测与调查中发挥着关键作用</w:t>
      </w:r>
      <w:r>
        <w:rPr>
          <w:sz w:val="15"/>
          <w:vertAlign w:val="superscript"/>
        </w:rPr>
        <w:t>P428</w:t>
      </w:r>
      <w:r>
        <w:t>。此外，教材在阐述操作风险时指出，部分组织将“欺诈风险评估”纳入操作风险管理范畴</w:t>
      </w:r>
      <w:r>
        <w:rPr>
          <w:sz w:val="15"/>
          <w:vertAlign w:val="superscript"/>
        </w:rPr>
        <w:t>P263</w:t>
      </w:r>
      <w:r>
        <w:t>，欺诈风险本身也可作为操作风险评估的一部分</w:t>
      </w:r>
      <w:r>
        <w:rPr>
          <w:sz w:val="15"/>
          <w:vertAlign w:val="superscript"/>
        </w:rPr>
        <w:t>P269</w:t>
      </w:r>
      <w:r>
        <w:t>。由此可见，这三个部门职能直接构成了支撑合规计划运行的基础设施或关键风险控制环节。相比之下，会计和市场营销虽然在某些场景下与金融犯罪风险存在关联，但它们在教材定义的合规支持框架中扮演的角色，不如正确选项那样直接和系统化。</w:t>
      </w:r>
    </w:p>
    <w:p>
      <w:pPr>
        <w:spacing w:before="120" w:after="40"/>
      </w:pPr>
      <w:r>
        <w:rPr>
          <w:b/>
          <w:sz w:val="21"/>
          <w:shd w:fill="D6E4F0" w:val="clear"/>
        </w:rPr>
        <w:t>A项错误</w:t>
      </w:r>
    </w:p>
    <w:p>
      <w:pPr>
        <w:spacing w:line="360" w:lineRule="auto" w:after="40"/>
        <w:ind w:firstLine="420"/>
      </w:pPr>
      <w:r>
        <w:t>教材指出会计师可能无意中协助逃税或创建复杂结构为非法活动提供便利，使他们面临重大洗钱风险（P117, P123）。但这描述的是会计师作为一种专业服务提供者可能成为洗钱活动的“客体”或“风险来源”，而非题干所问的组织内部主动支撑合规计划的“辅助部门”。正确项更直接地匹配组织内控的职能设置。</w:t>
      </w:r>
    </w:p>
    <w:p>
      <w:pPr>
        <w:spacing w:before="120" w:after="40"/>
      </w:pPr>
      <w:r>
        <w:rPr>
          <w:b/>
          <w:sz w:val="21"/>
          <w:shd w:fill="D6E4F0" w:val="clear"/>
        </w:rPr>
        <w:t>D项错误</w:t>
      </w:r>
    </w:p>
    <w:p>
      <w:pPr>
        <w:spacing w:line="360" w:lineRule="auto" w:after="40"/>
        <w:ind w:firstLine="420"/>
      </w:pPr>
      <w:r>
        <w:t>教材强调在许多司法管辖区，法律禁止将为特定目的（如客户尽职调查）收集的客户数据用于其他目的（如市场营销）</w:t>
      </w:r>
      <w:r>
        <w:rPr>
          <w:sz w:val="15"/>
          <w:vertAlign w:val="superscript"/>
        </w:rPr>
        <w:t>P209</w:t>
      </w:r>
      <w:r>
        <w:t>。这直接限制了市场营销部门接触和使用核心合规数据的能力，因此其作为内部合规计划支持部门的匹配度远不如技术、模型和欺诈风险管理职能那样直接。</w:t>
      </w:r>
    </w:p>
    <w:p>
      <w:pPr>
        <w:spacing w:before="120" w:after="40"/>
      </w:pPr>
      <w:r>
        <w:rPr>
          <w:b/>
          <w:sz w:val="21"/>
          <w:shd w:fill="D6E4F0" w:val="clear"/>
        </w:rPr>
        <w:t>易错提醒</w:t>
      </w:r>
    </w:p>
    <w:p>
      <w:pPr>
        <w:spacing w:line="360" w:lineRule="auto" w:after="40"/>
        <w:ind w:firstLine="420"/>
      </w:pPr>
      <w:r>
        <w:t>会计（Accounting）和欺诈风险管理（Fraud Risk Management）易混淆，但它们位于风险链条的两端：教材将会计职业界定为因接触敏感财务信息而本身面临洗钱风险，需要被监管和识别可疑活动的对象</w:t>
      </w:r>
      <w:r>
        <w:rPr>
          <w:sz w:val="15"/>
          <w:vertAlign w:val="superscript"/>
        </w:rPr>
        <w:t>P123</w:t>
      </w:r>
      <w:r>
        <w:t>；而欺诈风险管理是组织内部主动识别、评估并缓解风险的第二道防线职能，是合规计划的直接组成部分</w:t>
      </w:r>
      <w:r>
        <w:rPr>
          <w:sz w:val="15"/>
          <w:vertAlign w:val="superscript"/>
        </w:rPr>
        <w:t>P263</w:t>
      </w:r>
      <w:r>
        <w:t>。</w:t>
      </w:r>
    </w:p>
    <w:p>
      <w:pPr>
        <w:spacing w:line="360" w:lineRule="auto" w:after="120"/>
      </w:pPr>
      <w:r/>
    </w:p>
    <w:p>
      <w:pPr>
        <w:spacing w:line="360" w:lineRule="auto" w:after="40"/>
      </w:pPr>
      <w:r>
        <w:t>16. Which measures should be implemented to facilitate collaboration among different risk management functions to enhance an organization's anti-financial crime (AFC) program? (Select Three.) ( )</w:t>
      </w:r>
    </w:p>
    <w:p>
      <w:pPr>
        <w:spacing w:line="360" w:lineRule="auto" w:after="20"/>
        <w:ind w:firstLine="283"/>
      </w:pPr>
      <w:r>
        <w:t>A. Establish a robust framework for continuous threat intelligence sharing.</w:t>
      </w:r>
    </w:p>
    <w:p>
      <w:pPr>
        <w:spacing w:line="360" w:lineRule="auto" w:after="20"/>
        <w:ind w:firstLine="283"/>
      </w:pPr>
      <w:r>
        <w:t>B. Have senior management accountability for AFC failures.</w:t>
      </w:r>
    </w:p>
    <w:p>
      <w:pPr>
        <w:spacing w:line="360" w:lineRule="auto" w:after="20"/>
        <w:ind w:firstLine="283"/>
      </w:pPr>
      <w:r>
        <w:t>C. Establish a reward program among risk management functions to encourage proactive controls.</w:t>
      </w:r>
    </w:p>
    <w:p>
      <w:pPr>
        <w:spacing w:line="360" w:lineRule="auto" w:after="20"/>
        <w:ind w:firstLine="283"/>
      </w:pPr>
      <w:r>
        <w:t>D. Develop cross-functional training programs on AFC risks, management strategies, and related technologies.</w:t>
      </w:r>
    </w:p>
    <w:p>
      <w:pPr>
        <w:spacing w:line="360" w:lineRule="auto" w:after="20"/>
        <w:ind w:firstLine="283"/>
      </w:pPr>
      <w:r>
        <w:t>E. Develop common metrics and key performance indicators.</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区分跨职能协作措施与管理问责/奖励机制</w:t>
      </w:r>
    </w:p>
    <w:p>
      <w:pPr>
        <w:spacing w:before="120" w:after="40"/>
      </w:pPr>
      <w:r>
        <w:rPr>
          <w:b/>
          <w:sz w:val="21"/>
          <w:shd w:fill="D6E4F0" w:val="clear"/>
        </w:rPr>
        <w:t>核心解析</w:t>
      </w:r>
    </w:p>
    <w:p>
      <w:pPr>
        <w:spacing w:line="360" w:lineRule="auto" w:after="40"/>
        <w:ind w:firstLine="420"/>
      </w:pPr>
      <w:r>
        <w:t>教材指出，结构化、协作的职能方法可增强金融犯罪风险管理和监管合规</w:t>
      </w:r>
      <w:r>
        <w:rPr>
          <w:sz w:val="15"/>
          <w:vertAlign w:val="superscript"/>
        </w:rPr>
        <w:t>P256</w:t>
      </w:r>
      <w:r>
        <w:t>。促进不同风险管理职能之间的协作，需要具体打破孤岛的机制。持续威胁情报共享框架（A）能确保合规人员跨职能共享信息以预防金融犯罪</w:t>
      </w:r>
      <w:r>
        <w:rPr>
          <w:sz w:val="15"/>
          <w:vertAlign w:val="superscript"/>
        </w:rPr>
        <w:t>P264、P211</w:t>
      </w:r>
      <w:r>
        <w:t>。开发跨职能培训项目（D）将风险知识传递到各部门，被教材列为第二道防线与前台的互动关键</w:t>
      </w:r>
      <w:r>
        <w:rPr>
          <w:sz w:val="15"/>
          <w:vertAlign w:val="superscript"/>
        </w:rPr>
        <w:t>P261</w:t>
      </w:r>
      <w:r>
        <w:t>，且有效性审查应跨职能</w:t>
      </w:r>
      <w:r>
        <w:rPr>
          <w:sz w:val="15"/>
          <w:vertAlign w:val="superscript"/>
        </w:rPr>
        <w:t>P384</w:t>
      </w:r>
      <w:r>
        <w:t>。建立共同的衡量标准和关键绩效指标（E）为不同职能提供统一的评估语言，内部报告与治理委员会据此协同运作</w:t>
      </w:r>
      <w:r>
        <w:rPr>
          <w:sz w:val="15"/>
          <w:vertAlign w:val="superscript"/>
        </w:rPr>
        <w:t>P296、P387</w:t>
      </w:r>
      <w:r>
        <w:t>。这三项措施均直接建立风险管理职能间的横向互动，而选项B和C更侧重纵向问责或个人激励，促进协作的直接性不如A、D、E。</w:t>
      </w:r>
    </w:p>
    <w:p>
      <w:pPr>
        <w:spacing w:before="120" w:after="40"/>
      </w:pPr>
      <w:r>
        <w:rPr>
          <w:b/>
          <w:sz w:val="21"/>
          <w:shd w:fill="D6E4F0" w:val="clear"/>
        </w:rPr>
        <w:t>教材原句</w:t>
      </w:r>
    </w:p>
    <w:p>
      <w:pPr>
        <w:spacing w:line="360" w:lineRule="auto" w:after="40"/>
        <w:ind w:firstLine="420"/>
      </w:pPr>
      <w:r>
        <w:t>"A structured, collaborative approach to functions enhances financial crime risk management and regulatory compliance."</w:t>
      </w:r>
    </w:p>
    <w:p>
      <w:pPr>
        <w:spacing w:before="120" w:after="40"/>
      </w:pPr>
      <w:r>
        <w:rPr>
          <w:b/>
          <w:sz w:val="21"/>
          <w:shd w:fill="D6E4F0" w:val="clear"/>
        </w:rPr>
        <w:t>B项错误</w:t>
      </w:r>
    </w:p>
    <w:p>
      <w:pPr>
        <w:spacing w:line="360" w:lineRule="auto" w:after="40"/>
        <w:ind w:firstLine="420"/>
      </w:pPr>
      <w:r>
        <w:t>题干要求的是促进不同风险管理职能之间协作的措施，而选项B要求“高级管理层对AFC失效负责”，侧重于纵向管理问责而非横向职能协作。教材强调高管在AFC监督中的问责制</w:t>
      </w:r>
      <w:r>
        <w:rPr>
          <w:sz w:val="15"/>
          <w:vertAlign w:val="superscript"/>
        </w:rPr>
        <w:t>P266</w:t>
      </w:r>
      <w:r>
        <w:t>，但未将其描述为直接推动跨职能互动的机制；相比之下，正确项A、D、E均在教材中被明确为打通职能壁垒的具体做法。</w:t>
      </w:r>
    </w:p>
    <w:p>
      <w:pPr>
        <w:spacing w:before="120" w:after="40"/>
      </w:pPr>
      <w:r>
        <w:rPr>
          <w:b/>
          <w:sz w:val="21"/>
          <w:shd w:fill="D6E4F0" w:val="clear"/>
        </w:rPr>
        <w:t>C项错误</w:t>
      </w:r>
    </w:p>
    <w:p>
      <w:pPr>
        <w:spacing w:line="360" w:lineRule="auto" w:after="40"/>
        <w:ind w:firstLine="420"/>
      </w:pPr>
      <w:r>
        <w:t>“在风险管理职能之间建立奖励计划”未经教材直接支持，且题干未提及任何激励设计要素。促进协作更依赖建立共同框架（如情报共享、共同KPI），而非个体的奖励驱动，因而选项C与题干要求的匹配度不如正确项A、D、E。</w:t>
      </w:r>
    </w:p>
    <w:p>
      <w:pPr>
        <w:spacing w:before="120" w:after="40"/>
      </w:pPr>
      <w:r>
        <w:rPr>
          <w:b/>
          <w:sz w:val="21"/>
          <w:shd w:fill="D6E4F0" w:val="clear"/>
        </w:rPr>
        <w:t>易错提醒</w:t>
      </w:r>
    </w:p>
    <w:p>
      <w:pPr>
        <w:spacing w:line="360" w:lineRule="auto" w:after="40"/>
        <w:ind w:firstLine="420"/>
      </w:pPr>
      <w:r>
        <w:t>纵向问责（如管理层负责）属于治理结构，关注个人权责；横向协作措施（如情报共享、跨职能培训、共同KPI）侧重职能间的信息流动与目标统一。题干明确问“促进不同风险管理职能之间的协作”，应选直接打开职能壁垒的机制。</w:t>
      </w:r>
    </w:p>
    <w:p>
      <w:pPr>
        <w:spacing w:line="360" w:lineRule="auto" w:after="120"/>
      </w:pPr>
      <w:r/>
    </w:p>
    <w:p>
      <w:pPr>
        <w:spacing w:line="360" w:lineRule="auto" w:after="40"/>
      </w:pPr>
      <w:r>
        <w:t>17. Interactions between the compliance department and other functions or departments within an organization contribute to making the anti-financial crime (AFC) compliance program more robust by addressing specific risk areas. Which departments play a crucial role in enhancing the AFC compliance program of an organization? (Select two.) ( )</w:t>
      </w:r>
    </w:p>
    <w:p>
      <w:pPr>
        <w:spacing w:line="360" w:lineRule="auto" w:after="20"/>
        <w:ind w:firstLine="283"/>
      </w:pPr>
      <w:r>
        <w:t>A. Information Security Office (ISO)</w:t>
      </w:r>
    </w:p>
    <w:p>
      <w:pPr>
        <w:spacing w:line="360" w:lineRule="auto" w:after="20"/>
        <w:ind w:firstLine="283"/>
      </w:pPr>
      <w:r>
        <w:t>B. Marketing and sales</w:t>
      </w:r>
    </w:p>
    <w:p>
      <w:pPr>
        <w:spacing w:line="360" w:lineRule="auto" w:after="20"/>
        <w:ind w:firstLine="283"/>
      </w:pPr>
      <w:r>
        <w:t>C. Human Resources (HR)</w:t>
      </w:r>
    </w:p>
    <w:p>
      <w:pPr>
        <w:spacing w:line="360" w:lineRule="auto" w:after="20"/>
        <w:ind w:firstLine="283"/>
      </w:pPr>
      <w:r>
        <w:t>D. Data Privacy Office (DPO)</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识别第二道防线AFC团队与哪些非风控职能互动以强化合规</w:t>
      </w:r>
    </w:p>
    <w:p>
      <w:pPr>
        <w:spacing w:before="120" w:after="40"/>
      </w:pPr>
      <w:r>
        <w:rPr>
          <w:b/>
          <w:sz w:val="21"/>
          <w:shd w:fill="D6E4F0" w:val="clear"/>
        </w:rPr>
        <w:t>核心解析</w:t>
      </w:r>
    </w:p>
    <w:p>
      <w:pPr>
        <w:spacing w:line="360" w:lineRule="auto" w:after="40"/>
        <w:ind w:firstLine="420"/>
      </w:pPr>
      <w:r>
        <w:t>教材在描述第二道防线AFC团队与其他职能的互动时，明确将“培训与人力资源（HR）”列为一个关键职能：HR负责制定并实施员工合规培训材料，将反洗钱法规和内部政策嵌入合规文化，确保员工理解自身在缓解AML/CFT风险中的角色</w:t>
      </w:r>
      <w:r>
        <w:rPr>
          <w:sz w:val="15"/>
          <w:vertAlign w:val="superscript"/>
        </w:rPr>
        <w:t>P262</w:t>
      </w:r>
      <w:r>
        <w:t>。同时，教材指出“数据完整性与隐私”团队可协助AFC第二道防线团队起草数据保护影响评估，并就可疑活动调查中的个人数据处理和保留期限提供建议</w:t>
      </w:r>
      <w:r>
        <w:rPr>
          <w:sz w:val="15"/>
          <w:vertAlign w:val="superscript"/>
        </w:rPr>
        <w:t>P263</w:t>
      </w:r>
      <w:r>
        <w:t>——这正对应选项D“数据保护官（DPO）”的核心职责。题干问的是哪些部门在“加强组织的AFC合规计划”中发挥关键作用，HR通过培训和文化嵌入从人员层面加固防线，DPO/隐私团队则从数据合规层面支撑AFC流程（如可疑交易调查中的数据合规），二者均直接与第二道防线AFC团队互动、解决特定风险领域。相比之下，其他选项要么属于第一道防线的前台职能，要么其教材定位更偏技术安全基础设施，与AFC合规计划互动的直接性不如C和D。</w:t>
      </w:r>
    </w:p>
    <w:p>
      <w:pPr>
        <w:spacing w:before="120" w:after="40"/>
      </w:pPr>
      <w:r>
        <w:rPr>
          <w:b/>
          <w:sz w:val="21"/>
          <w:shd w:fill="D6E4F0" w:val="clear"/>
        </w:rPr>
        <w:t>教材原句</w:t>
      </w:r>
    </w:p>
    <w:p>
      <w:pPr>
        <w:spacing w:line="360" w:lineRule="auto" w:after="40"/>
        <w:ind w:firstLine="420"/>
      </w:pPr>
      <w:r>
        <w:t>"Training and human resources (HR): Develops and implements materials on staff compliance, AML regulations, and internal policies to embed a culture of compliance, especially in the front office."</w:t>
      </w:r>
    </w:p>
    <w:p>
      <w:pPr>
        <w:spacing w:before="120" w:after="40"/>
      </w:pPr>
      <w:r>
        <w:rPr>
          <w:b/>
          <w:sz w:val="21"/>
          <w:shd w:fill="D6E4F0" w:val="clear"/>
        </w:rPr>
        <w:t>A项错误</w:t>
      </w:r>
    </w:p>
    <w:p>
      <w:pPr>
        <w:spacing w:line="360" w:lineRule="auto" w:after="40"/>
        <w:ind w:firstLine="420"/>
      </w:pPr>
      <w:r>
        <w:t>信息安全办公室在教材框架下更聚焦于与IT和网络安全团队协作建立数据保护安全协议、防止数据泄露和网络威胁</w:t>
      </w:r>
      <w:r>
        <w:rPr>
          <w:sz w:val="15"/>
          <w:vertAlign w:val="superscript"/>
        </w:rPr>
        <w:t>P488</w:t>
      </w:r>
      <w:r>
        <w:t>。题干问的是与合规部门互动以“增强AFC合规计划”的关键部门，HR（培训与文化）和DPO（数据合规与调查支持）与AFC第二道防线的互动在教材中更有直接定义，ISO的定位则更偏技术基础设施层面。</w:t>
      </w:r>
    </w:p>
    <w:p>
      <w:pPr>
        <w:spacing w:before="120" w:after="40"/>
      </w:pPr>
      <w:r>
        <w:rPr>
          <w:b/>
          <w:sz w:val="21"/>
          <w:shd w:fill="D6E4F0" w:val="clear"/>
        </w:rPr>
        <w:t>B项错误</w:t>
      </w:r>
    </w:p>
    <w:p>
      <w:pPr>
        <w:spacing w:line="360" w:lineRule="auto" w:after="40"/>
        <w:ind w:firstLine="420"/>
      </w:pPr>
      <w:r>
        <w:t>市场营销与销售相关的“业务拓展”职能在教材中被归入第一道防线，其职责是了解客户准入风险、支持尽职调查并上报红旗信号</w:t>
      </w:r>
      <w:r>
        <w:rPr>
          <w:sz w:val="15"/>
          <w:vertAlign w:val="superscript"/>
        </w:rPr>
        <w:t>P246</w:t>
      </w:r>
      <w:r>
        <w:t>。题干关注的是跨部门互动如何加强AFC合规计划本身，这属于第二道防线的事后监督和制度加固层面，HR和DPO直接参与培训、问责和数据合规支持，比前台销售职能更吻合教材对第二道防线互动的定义。</w:t>
      </w:r>
    </w:p>
    <w:p>
      <w:pPr>
        <w:spacing w:before="120" w:after="40"/>
      </w:pPr>
      <w:r>
        <w:rPr>
          <w:b/>
          <w:sz w:val="21"/>
          <w:shd w:fill="D6E4F0" w:val="clear"/>
        </w:rPr>
        <w:t>易错提醒</w:t>
      </w:r>
    </w:p>
    <w:p>
      <w:pPr>
        <w:spacing w:line="360" w:lineRule="auto" w:after="40"/>
        <w:ind w:firstLine="420"/>
      </w:pPr>
      <w:r>
        <w:t>教材将“信息安全”相关工作主要放在数据管理/治理委员会与IT团队的协作语境下</w:t>
      </w:r>
      <w:r>
        <w:rPr>
          <w:sz w:val="15"/>
          <w:vertAlign w:val="superscript"/>
        </w:rPr>
        <w:t>P488</w:t>
      </w:r>
      <w:r>
        <w:t>，属于技术和安全控制的范畴；而“数据保护官”在教材中被定位为可与AFC团队协同处理调查中的数据合规问题</w:t>
      </w:r>
      <w:r>
        <w:rPr>
          <w:sz w:val="15"/>
          <w:vertAlign w:val="superscript"/>
        </w:rPr>
        <w:t>P263</w:t>
      </w:r>
      <w:r>
        <w:t>，二者侧重点不同——前者重在防泄露和网络威胁，后者重在个人数据处理的合规边界。在AFC合规计划加强的语境下，涉及可疑活动调查中如何合法处理个人数据的问題更常落在DPO职能而非ISO职能上。</w:t>
      </w:r>
    </w:p>
    <w:p>
      <w:pPr>
        <w:spacing w:line="360" w:lineRule="auto" w:after="120"/>
      </w:pPr>
      <w:r/>
    </w:p>
    <w:p>
      <w:pPr>
        <w:spacing w:line="360" w:lineRule="auto" w:after="40"/>
      </w:pPr>
      <w:r>
        <w:t>18. Which of the following are best practices to raise awareness and train staff regarding the risks related to financial crime? (Select Three.) ( )</w:t>
      </w:r>
    </w:p>
    <w:p>
      <w:pPr>
        <w:spacing w:line="360" w:lineRule="auto" w:after="20"/>
        <w:ind w:firstLine="283"/>
      </w:pPr>
      <w:r>
        <w:t>A. Tailor training and offer regular training to all employees.</w:t>
      </w:r>
    </w:p>
    <w:p>
      <w:pPr>
        <w:spacing w:line="360" w:lineRule="auto" w:after="20"/>
        <w:ind w:firstLine="283"/>
      </w:pPr>
      <w:r>
        <w:t>B. Train outside of daily operations and promote awareness of compliance.</w:t>
      </w:r>
    </w:p>
    <w:p>
      <w:pPr>
        <w:spacing w:line="360" w:lineRule="auto" w:after="20"/>
        <w:ind w:firstLine="283"/>
      </w:pPr>
      <w:r>
        <w:t>C. Train core AML topics once per year, at a minimum, to relevant employees.</w:t>
      </w:r>
    </w:p>
    <w:p>
      <w:pPr>
        <w:spacing w:line="360" w:lineRule="auto" w:after="20"/>
        <w:ind w:firstLine="283"/>
      </w:pPr>
      <w:r>
        <w:t>D. Use a variety of training methods and provide necessary resources to employees.</w:t>
      </w:r>
    </w:p>
    <w:p>
      <w:pPr>
        <w:spacing w:line="360" w:lineRule="auto" w:after="20"/>
        <w:ind w:firstLine="283"/>
      </w:pPr>
      <w:r>
        <w:t>E. Communicate regularly and measure the effectiveness of training.</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区分反洗钱培训程序的设计、实施与效果评估的最佳实践要素</w:t>
      </w:r>
    </w:p>
    <w:p>
      <w:pPr>
        <w:spacing w:before="120" w:after="40"/>
      </w:pPr>
      <w:r>
        <w:rPr>
          <w:b/>
          <w:sz w:val="21"/>
          <w:shd w:fill="D6E4F0" w:val="clear"/>
        </w:rPr>
        <w:t>核心解析</w:t>
      </w:r>
    </w:p>
    <w:p>
      <w:pPr>
        <w:spacing w:line="360" w:lineRule="auto" w:after="40"/>
        <w:ind w:firstLine="420"/>
      </w:pPr>
      <w:r>
        <w:t>这道题考的是培训这个合规支柱的内部结构。教材把反洗钱培训拆成三个相互关联的维度：设计、实施、监控。设计层面，培训要面向所有人但按角色定制（P261定义的“Education and training”要求审批面向客户员工的培训，P51强调持续培训是行业标准）；实施层面，要提供方法多样性并配上必要资源（P249提到额外培训和支持，P281明确管理层应根据风险评估配置培训资源）；监控层面，必须定期沟通并衡量效果（P254推荐定期沟通会议保持目标一致，P258要求与内部审计定期沟通以识别改进领域）。由此可推断，A覆盖了设计（量身定制+定期），D覆盖了实施（多种方法+资源），E覆盖了闭环管理（沟通+衡量效果），三者合起来构成一个完整的培训最佳实践框架。</w:t>
      </w:r>
    </w:p>
    <w:p>
      <w:pPr>
        <w:spacing w:before="120" w:after="40"/>
      </w:pPr>
      <w:r>
        <w:rPr>
          <w:b/>
          <w:sz w:val="21"/>
          <w:shd w:fill="D6E4F0" w:val="clear"/>
        </w:rPr>
        <w:t>教材原句</w:t>
      </w:r>
    </w:p>
    <w:p>
      <w:pPr>
        <w:spacing w:line="360" w:lineRule="auto" w:after="40"/>
        <w:ind w:firstLine="420"/>
      </w:pPr>
      <w:r>
        <w:t>"Education and training: The second line approves training on regulatory requirements, risk management practices, and staff responsibilities, ensuring client-facing staff are equipped to identify risks and comply with AFC policies."</w:t>
      </w:r>
    </w:p>
    <w:p>
      <w:pPr>
        <w:spacing w:before="120" w:after="40"/>
      </w:pPr>
      <w:r>
        <w:rPr>
          <w:b/>
          <w:sz w:val="21"/>
          <w:shd w:fill="D6E4F0" w:val="clear"/>
        </w:rPr>
        <w:t>B项错误</w:t>
      </w:r>
    </w:p>
    <w:p>
      <w:pPr>
        <w:spacing w:line="360" w:lineRule="auto" w:after="40"/>
        <w:ind w:firstLine="420"/>
      </w:pPr>
      <w:r>
        <w:t>题干要求的是培训最佳实践，但选项强调“在日常运营之外”开展培训。教材认为，第一道防线的风险负责人和运营领导者需“在日常运营中实施AFC政策”</w:t>
      </w:r>
      <w:r>
        <w:rPr>
          <w:sz w:val="15"/>
          <w:vertAlign w:val="superscript"/>
        </w:rPr>
        <w:t>P295</w:t>
      </w:r>
      <w:r>
        <w:t>，第二道防线与前台的有效协作也是日常“合规文化”的一部分</w:t>
      </w:r>
      <w:r>
        <w:rPr>
          <w:sz w:val="15"/>
          <w:vertAlign w:val="superscript"/>
        </w:rPr>
        <w:t>P261</w:t>
      </w:r>
      <w:r>
        <w:t>，所以培训嵌入日常运营比脱离运营更匹配教材对三道防线协作框架的定义。</w:t>
      </w:r>
    </w:p>
    <w:p>
      <w:pPr>
        <w:spacing w:before="120" w:after="40"/>
      </w:pPr>
      <w:r>
        <w:rPr>
          <w:b/>
          <w:sz w:val="21"/>
          <w:shd w:fill="D6E4F0" w:val="clear"/>
        </w:rPr>
        <w:t>C项错误</w:t>
      </w:r>
    </w:p>
    <w:p>
      <w:pPr>
        <w:spacing w:line="360" w:lineRule="auto" w:after="40"/>
        <w:ind w:firstLine="420"/>
      </w:pPr>
      <w:r>
        <w:t>教材原文是“定期、持续的反洗钱培训”</w:t>
      </w:r>
      <w:r>
        <w:rPr>
          <w:sz w:val="15"/>
          <w:vertAlign w:val="superscript"/>
        </w:rPr>
        <w:t>P245</w:t>
      </w:r>
      <w:r>
        <w:t>，侧重持续性而非固定频次；并且教材强调确保前台人员具备能力</w:t>
      </w:r>
      <w:r>
        <w:rPr>
          <w:sz w:val="15"/>
          <w:vertAlign w:val="superscript"/>
        </w:rPr>
        <w:t>P261</w:t>
      </w:r>
      <w:r>
        <w:t>，未限定仅对“相关员工”培训。相比之下，A的“为所有员工量身定制”和E的“衡量培训效果”更直接匹配教材对培训对象全员性、培训机制闭环性的强调。</w:t>
      </w:r>
    </w:p>
    <w:p>
      <w:pPr>
        <w:spacing w:before="120" w:after="40"/>
      </w:pPr>
      <w:r>
        <w:rPr>
          <w:b/>
          <w:sz w:val="21"/>
          <w:shd w:fill="D6E4F0" w:val="clear"/>
        </w:rPr>
        <w:t>易错提醒</w:t>
      </w:r>
    </w:p>
    <w:p>
      <w:pPr>
        <w:spacing w:line="360" w:lineRule="auto" w:after="40"/>
        <w:ind w:firstLine="420"/>
      </w:pPr>
      <w:r>
        <w:t>培训的“定期”不等于“每年一次”——教材强调规律持续（ongoing，P245），频率取决于风险变化和法规更新。选项C限定了最低频率和受众范围，缩小了教材对培训持续性和全员性的要求。</w:t>
      </w:r>
    </w:p>
    <w:p>
      <w:pPr>
        <w:spacing w:line="360" w:lineRule="auto" w:after="120"/>
      </w:pPr>
      <w:r/>
    </w:p>
    <w:p>
      <w:pPr>
        <w:spacing w:line="360" w:lineRule="auto" w:after="40"/>
      </w:pPr>
      <w:r>
        <w:t>19. A deficiency in the design of a bank's AML/CFT compliance program could result in placing individual accountability on which part of the regulated entity? (Select Two.) ( )</w:t>
      </w:r>
    </w:p>
    <w:p>
      <w:pPr>
        <w:spacing w:line="360" w:lineRule="auto" w:after="20"/>
        <w:ind w:firstLine="283"/>
      </w:pPr>
      <w:r>
        <w:t>A. The compliance department</w:t>
      </w:r>
    </w:p>
    <w:p>
      <w:pPr>
        <w:spacing w:line="360" w:lineRule="auto" w:after="20"/>
        <w:ind w:firstLine="283"/>
      </w:pPr>
      <w:r>
        <w:t>B. Board of directors</w:t>
      </w:r>
    </w:p>
    <w:p>
      <w:pPr>
        <w:spacing w:line="360" w:lineRule="auto" w:after="20"/>
        <w:ind w:firstLine="283"/>
      </w:pPr>
      <w:r>
        <w:t>C. Product oversight committee</w:t>
      </w:r>
    </w:p>
    <w:p>
      <w:pPr>
        <w:spacing w:line="360" w:lineRule="auto" w:after="20"/>
        <w:ind w:firstLine="283"/>
      </w:pPr>
      <w:r>
        <w:t>D. Senior management</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区分反洗钱治理中董事会与高级管理层的问责层级</w:t>
      </w:r>
    </w:p>
    <w:p>
      <w:pPr>
        <w:spacing w:before="120" w:after="40"/>
      </w:pPr>
      <w:r>
        <w:rPr>
          <w:b/>
          <w:sz w:val="21"/>
          <w:shd w:fill="D6E4F0" w:val="clear"/>
        </w:rPr>
        <w:t>核心解析</w:t>
      </w:r>
    </w:p>
    <w:p>
      <w:pPr>
        <w:spacing w:line="360" w:lineRule="auto" w:after="40"/>
        <w:ind w:firstLine="420"/>
      </w:pPr>
      <w:r>
        <w:t>董事会为反洗钱合规计划的有效性承担最终责任，必须确保任何缺陷得到及时处理</w:t>
      </w:r>
      <w:r>
        <w:rPr>
          <w:sz w:val="15"/>
          <w:vertAlign w:val="superscript"/>
        </w:rPr>
        <w:t>P260</w:t>
      </w:r>
      <w:r>
        <w:t>。同时，高级管理层对反洗钱计划的任何失败负责，须落实整改措施并向董事会报告进展</w:t>
      </w:r>
      <w:r>
        <w:rPr>
          <w:sz w:val="15"/>
          <w:vertAlign w:val="superscript"/>
        </w:rPr>
        <w:t>P260</w:t>
      </w:r>
      <w:r>
        <w:t>。题干关键词是“设计缺陷”与“个人责任”——当合规计划存在设计缺陷时，正是触发这两种角色的问责机制：董事会承担最终治理责任，高级管理层承担直接管理责任。</w:t>
      </w:r>
    </w:p>
    <w:p>
      <w:pPr>
        <w:spacing w:before="120" w:after="40"/>
      </w:pPr>
      <w:r>
        <w:rPr>
          <w:b/>
          <w:sz w:val="21"/>
          <w:shd w:fill="D6E4F0" w:val="clear"/>
        </w:rPr>
        <w:t>教材原句</w:t>
      </w:r>
    </w:p>
    <w:p>
      <w:pPr>
        <w:spacing w:line="360" w:lineRule="auto" w:after="40"/>
        <w:ind w:firstLine="420"/>
      </w:pPr>
      <w:r>
        <w:t>"the board is accountable for the program's effectiveness and must ensure that any deficiencies are addressed promptly."</w:t>
      </w:r>
    </w:p>
    <w:p>
      <w:pPr>
        <w:spacing w:before="120" w:after="40"/>
      </w:pPr>
      <w:r>
        <w:rPr>
          <w:b/>
          <w:sz w:val="21"/>
          <w:shd w:fill="D6E4F0" w:val="clear"/>
        </w:rPr>
        <w:t>A项错误</w:t>
      </w:r>
    </w:p>
    <w:p>
      <w:pPr>
        <w:spacing w:line="360" w:lineRule="auto" w:after="40"/>
        <w:ind w:firstLine="420"/>
      </w:pPr>
      <w:r>
        <w:t>合规部门负责识别控制措施并确保合规</w:t>
      </w:r>
      <w:r>
        <w:rPr>
          <w:sz w:val="15"/>
          <w:vertAlign w:val="superscript"/>
        </w:rPr>
        <w:t>P286</w:t>
      </w:r>
      <w:r>
        <w:t>，但在教材治理框架中，其角色是执行与建议，而非对“设计缺陷”承担个人问责的层级。相比之下，董事会和高级管理层更直接匹配“设计缺陷导致个人责任”这一问责场景。</w:t>
      </w:r>
    </w:p>
    <w:p>
      <w:pPr>
        <w:spacing w:before="120" w:after="40"/>
      </w:pPr>
      <w:r>
        <w:rPr>
          <w:b/>
          <w:sz w:val="21"/>
          <w:shd w:fill="D6E4F0" w:val="clear"/>
        </w:rPr>
        <w:t>C项错误</w:t>
      </w:r>
    </w:p>
    <w:p>
      <w:pPr>
        <w:spacing w:line="360" w:lineRule="auto" w:after="40"/>
        <w:ind w:firstLine="420"/>
      </w:pPr>
      <w:r>
        <w:t>教材在产品风险评估流程中提及产品风险评估流程，但未将“产品监督委员会”定义为独立承担反洗钱计划缺陷问责的治理层级。题干条件更直接指向教材中明确承担最终监督与管理责任的董事会和高级管理层。</w:t>
      </w:r>
    </w:p>
    <w:p>
      <w:pPr>
        <w:spacing w:before="120" w:after="40"/>
      </w:pPr>
      <w:r>
        <w:rPr>
          <w:b/>
          <w:sz w:val="21"/>
          <w:shd w:fill="D6E4F0" w:val="clear"/>
        </w:rPr>
        <w:t>易错提醒</w:t>
      </w:r>
    </w:p>
    <w:p>
      <w:pPr>
        <w:spacing w:line="360" w:lineRule="auto" w:after="40"/>
        <w:ind w:firstLine="420"/>
      </w:pPr>
      <w:r>
        <w:t>董事会与高级管理层在反洗钱问责中承担互补角色</w:t>
      </w:r>
      <w:r>
        <w:rPr>
          <w:sz w:val="15"/>
          <w:vertAlign w:val="superscript"/>
        </w:rPr>
        <w:t>P260</w:t>
      </w:r>
      <w:r>
        <w:t>：董事会承担最终治理责任，批准计划并确保缺陷被解决；高级管理层承担执行管理责任，对计划失败负责并落实整改。前者侧重战略监督，后者侧重运营问责。</w:t>
      </w:r>
    </w:p>
    <w:p>
      <w:pPr>
        <w:spacing w:line="360" w:lineRule="auto" w:after="120"/>
      </w:pPr>
      <w:r/>
    </w:p>
    <w:p>
      <w:pPr>
        <w:spacing w:line="360" w:lineRule="auto" w:after="40"/>
      </w:pPr>
      <w:r>
        <w:t>20. Which of the following approaches should be used in combination to ensure customer data protection and AML compliance? (Select Three.) ( )</w:t>
      </w:r>
    </w:p>
    <w:p>
      <w:pPr>
        <w:spacing w:line="360" w:lineRule="auto" w:after="20"/>
        <w:ind w:firstLine="283"/>
      </w:pPr>
      <w:r>
        <w:t>A. Data encryption</w:t>
      </w:r>
    </w:p>
    <w:p>
      <w:pPr>
        <w:spacing w:line="360" w:lineRule="auto" w:after="20"/>
        <w:ind w:firstLine="283"/>
      </w:pPr>
      <w:r>
        <w:t>B. Data minimization</w:t>
      </w:r>
    </w:p>
    <w:p>
      <w:pPr>
        <w:spacing w:line="360" w:lineRule="auto" w:after="20"/>
        <w:ind w:firstLine="283"/>
      </w:pPr>
      <w:r>
        <w:t>C. Comprehensive data collection</w:t>
      </w:r>
    </w:p>
    <w:p>
      <w:pPr>
        <w:spacing w:line="360" w:lineRule="auto" w:after="20"/>
        <w:ind w:firstLine="283"/>
      </w:pPr>
      <w:r>
        <w:t>D. Access controls</w:t>
      </w:r>
    </w:p>
    <w:p>
      <w:pPr>
        <w:spacing w:line="360" w:lineRule="auto" w:after="20"/>
        <w:ind w:firstLine="283"/>
      </w:pPr>
      <w:r>
        <w:t>E. Saving customer data beyond regulatory requirements</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数据保护在反洗钱合规中的三项最佳实践</w:t>
      </w:r>
    </w:p>
    <w:p>
      <w:pPr>
        <w:spacing w:before="120" w:after="40"/>
      </w:pPr>
      <w:r>
        <w:rPr>
          <w:b/>
          <w:sz w:val="21"/>
          <w:shd w:fill="D6E4F0" w:val="clear"/>
        </w:rPr>
        <w:t>核心解析</w:t>
      </w:r>
    </w:p>
    <w:p>
      <w:pPr>
        <w:spacing w:line="360" w:lineRule="auto" w:after="40"/>
        <w:ind w:firstLine="420"/>
      </w:pPr>
      <w:r>
        <w:t>数据保护良好实践要求确保数据安全与隐私，并在满足反洗钱合规目的的同时遵循数据最小化原则。数据隐私与安全需遵守GDPR等法规，实施加密和访问控制</w:t>
      </w:r>
      <w:r>
        <w:rPr>
          <w:sz w:val="15"/>
          <w:vertAlign w:val="superscript"/>
        </w:rPr>
        <w:t>P378、P426</w:t>
      </w:r>
      <w:r>
        <w:t>。在客户尽职调查过程中，组织还应做到合法处理、数据最小化和客户同意管理</w:t>
      </w:r>
      <w:r>
        <w:rPr>
          <w:sz w:val="15"/>
          <w:vertAlign w:val="superscript"/>
        </w:rPr>
        <w:t>P263</w:t>
      </w:r>
      <w:r>
        <w:t>。基于角色的访问控制确保只有被授权人员才能接触特定数据</w:t>
      </w:r>
      <w:r>
        <w:rPr>
          <w:sz w:val="15"/>
          <w:vertAlign w:val="superscript"/>
        </w:rPr>
        <w:t>P490</w:t>
      </w:r>
      <w:r>
        <w:t>。题干要求的是“数据保护”且“有助于反洗钱合规”的做法，加密、数据最小化和访问控制均直接来自教材关于数据保护的合规要求，因此是正确组合。</w:t>
      </w:r>
    </w:p>
    <w:p>
      <w:pPr>
        <w:spacing w:before="120" w:after="40"/>
      </w:pPr>
      <w:r>
        <w:rPr>
          <w:b/>
          <w:sz w:val="21"/>
          <w:shd w:fill="D6E4F0" w:val="clear"/>
        </w:rPr>
        <w:t>教材原句</w:t>
      </w:r>
    </w:p>
    <w:p>
      <w:pPr>
        <w:spacing w:line="360" w:lineRule="auto" w:after="40"/>
        <w:ind w:firstLine="420"/>
      </w:pPr>
      <w:r>
        <w:t>"Data privacy and security: Comply with privacy laws, such as the GDPR and the Gramm-Leach-Bliley Act, and ensure secure data storage, encryption, and access controls to mitigate cybersecurity risks."</w:t>
      </w:r>
    </w:p>
    <w:p>
      <w:pPr>
        <w:spacing w:before="120" w:after="40"/>
      </w:pPr>
      <w:r>
        <w:rPr>
          <w:b/>
          <w:sz w:val="21"/>
          <w:shd w:fill="D6E4F0" w:val="clear"/>
        </w:rPr>
        <w:t>C项错误</w:t>
      </w:r>
    </w:p>
    <w:p>
      <w:pPr>
        <w:spacing w:line="360" w:lineRule="auto" w:after="40"/>
        <w:ind w:firstLine="420"/>
      </w:pPr>
      <w:r>
        <w:t>教材指出数据越全面，识别可疑模式的机会越大</w:t>
      </w:r>
      <w:r>
        <w:rPr>
          <w:sz w:val="15"/>
          <w:vertAlign w:val="superscript"/>
        </w:rPr>
        <w:t>P476</w:t>
      </w:r>
      <w:r>
        <w:t>，但这属于数据准备对检测效果的讨论，而非数据保护范畴。数据保护原则强调最小化收集，而非“全面的数据收集”，在合规框架下，数据最小化比全面收集更直接匹配数据保护的要求。</w:t>
      </w:r>
    </w:p>
    <w:p>
      <w:pPr>
        <w:spacing w:before="120" w:after="40"/>
      </w:pPr>
      <w:r>
        <w:rPr>
          <w:b/>
          <w:sz w:val="21"/>
          <w:shd w:fill="D6E4F0" w:val="clear"/>
        </w:rPr>
        <w:t>E项错误</w:t>
      </w:r>
    </w:p>
    <w:p>
      <w:pPr>
        <w:spacing w:line="360" w:lineRule="auto" w:after="40"/>
        <w:ind w:firstLine="420"/>
      </w:pPr>
      <w:r>
        <w:t>教材规定数据在完成目的后必须安全销毁，组织应有存储期限和销毁政策</w:t>
      </w:r>
      <w:r>
        <w:rPr>
          <w:sz w:val="15"/>
          <w:vertAlign w:val="superscript"/>
        </w:rPr>
        <w:t>P209</w:t>
      </w:r>
      <w:r>
        <w:t>。超出监管要求保存客户数据违背了数据保留限制和数据最小化原则，与数据保护的良好实践背道而驰。</w:t>
      </w:r>
    </w:p>
    <w:p>
      <w:pPr>
        <w:spacing w:before="120" w:after="40"/>
      </w:pPr>
      <w:r>
        <w:rPr>
          <w:b/>
          <w:sz w:val="21"/>
          <w:shd w:fill="D6E4F0" w:val="clear"/>
        </w:rPr>
        <w:t>易错提醒</w:t>
      </w:r>
    </w:p>
    <w:p>
      <w:pPr>
        <w:spacing w:line="360" w:lineRule="auto" w:after="40"/>
        <w:ind w:firstLine="420"/>
      </w:pPr>
      <w:r>
        <w:t>将“全面收集数据以增强检测能力”与“数据保护的良好实践”混淆。前者来自数据准备章节，侧重提高可疑模式识别；后者来自隐私与合规章节，侧重在合法、最小化、安全的基础上处理个人数据。两者领域不同，数据保护良好实践不支持不加限制地全面收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