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(EN)</w:t>
      </w:r>
    </w:p>
    <w:p>
      <w:pPr>
        <w:spacing w:line="360" w:lineRule="auto" w:after="160"/>
      </w:pPr>
      <w:r>
        <w:t>一、单项选择题</w:t>
      </w:r>
    </w:p>
    <w:p>
      <w:pPr>
        <w:spacing w:line="360" w:lineRule="auto" w:after="40"/>
      </w:pPr>
      <w:r>
        <w:t>1. The recently appointed senior money laundering reporting officer (MLRO) at a newly opened small digital bank has been instructed by the group chief compliance officer to implement an effective AML transaction monitoring system that can identify unusual and suspicious transactions. What are important considerations for the project to select and implement the AML transaction monitoring system at the digital bank? (Select Two.) ( )</w:t>
      </w:r>
    </w:p>
    <w:p>
      <w:pPr>
        <w:spacing w:line="360" w:lineRule="auto" w:after="20"/>
        <w:ind w:firstLine="283"/>
      </w:pPr>
      <w:r>
        <w:t>A. Whether the vendor has documented appropriate internal controls for designing system and data integration schema.</w:t>
      </w:r>
    </w:p>
    <w:p>
      <w:pPr>
        <w:spacing w:line="360" w:lineRule="auto" w:after="20"/>
        <w:ind w:firstLine="283"/>
      </w:pPr>
      <w:r>
        <w:t>B. Whether the permissions and user access settings for reviewing, investigating, and reporting details of alerts generated by the system match the settings used by other banks.</w:t>
      </w:r>
    </w:p>
    <w:p>
      <w:pPr>
        <w:spacing w:line="360" w:lineRule="auto" w:after="20"/>
        <w:ind w:firstLine="283"/>
      </w:pPr>
      <w:r>
        <w:t>C. Whether the monitoring system is proportionate to the bank's size, business, complexity, and risk.</w:t>
      </w:r>
    </w:p>
    <w:p>
      <w:pPr>
        <w:spacing w:line="360" w:lineRule="auto" w:after="20"/>
        <w:ind w:firstLine="283"/>
      </w:pPr>
      <w:r>
        <w:t>D. Whether the monitoring system can be configured to enable the bank to perform trend analysis of transaction activity and identify unusual business relationships and transactions.</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识别交易监控系统与机构风险相称及趋势分析能力的要求</w:t>
      </w:r>
    </w:p>
    <w:p>
      <w:pPr>
        <w:spacing w:before="120" w:after="40"/>
      </w:pPr>
      <w:r>
        <w:rPr>
          <w:b/>
          <w:sz w:val="21"/>
          <w:shd w:fill="D6E4F0" w:val="clear"/>
        </w:rPr>
        <w:t>核心解析</w:t>
      </w:r>
    </w:p>
    <w:p>
      <w:pPr>
        <w:spacing w:line="360" w:lineRule="auto" w:after="40"/>
        <w:ind w:firstLine="420"/>
      </w:pPr>
      <w:r>
        <w:t>银行需评估反洗钱系统与控制是否与所面临的洗钱和恐怖融资风险相称</w:t>
      </w:r>
      <w:r>
        <w:rPr>
          <w:sz w:val="15"/>
          <w:vertAlign w:val="superscript"/>
        </w:rPr>
        <w:t>P51</w:t>
      </w:r>
      <w:r>
        <w:t>。同时，有效的交易监控须能持续监控并识别异常模式，例如通过趋势分析发现异常业务关系和交易</w:t>
      </w:r>
      <w:r>
        <w:rPr>
          <w:sz w:val="15"/>
          <w:vertAlign w:val="superscript"/>
        </w:rPr>
        <w:t>P104</w:t>
      </w:r>
      <w:r>
        <w:t>。题干中一家小型数字银行正选择实施反洗钱交易监控系统，因此系统是否与银行的规模、业务、复杂程度和风险相称（C），以及是否具备配置以执行趋势分析、识别异常交易的能力（D），均是教材直接强调的核心考虑因素。</w:t>
      </w:r>
    </w:p>
    <w:p>
      <w:pPr>
        <w:spacing w:before="120" w:after="40"/>
      </w:pPr>
      <w:r>
        <w:rPr>
          <w:b/>
          <w:sz w:val="21"/>
          <w:shd w:fill="D6E4F0" w:val="clear"/>
        </w:rPr>
        <w:t>教材原句</w:t>
      </w:r>
    </w:p>
    <w:p>
      <w:pPr>
        <w:spacing w:line="360" w:lineRule="auto" w:after="40"/>
        <w:ind w:firstLine="420"/>
      </w:pPr>
      <w:r>
        <w:t>"She will then need to assess the systems and controls that are in place to determine if they are commensurate with the specific risks of money laundering and terrorist financing that the bank faces."</w:t>
      </w:r>
    </w:p>
    <w:p>
      <w:pPr>
        <w:spacing w:before="120" w:after="40"/>
      </w:pPr>
      <w:r>
        <w:rPr>
          <w:b/>
          <w:sz w:val="21"/>
          <w:shd w:fill="D6E4F0" w:val="clear"/>
        </w:rPr>
        <w:t>A项错误</w:t>
      </w:r>
    </w:p>
    <w:p>
      <w:pPr>
        <w:spacing w:line="360" w:lineRule="auto" w:after="40"/>
        <w:ind w:firstLine="420"/>
      </w:pPr>
      <w:r>
        <w:t>A强调供应商是否有记录内部控制措施，属于对外部供应商文档的审查。教材在选择系统时的首要关注点是与银行自身风险的相称性</w:t>
      </w:r>
      <w:r>
        <w:rPr>
          <w:sz w:val="15"/>
          <w:vertAlign w:val="superscript"/>
        </w:rPr>
        <w:t>P51</w:t>
      </w:r>
      <w:r>
        <w:t>，相比之下，供应商文档记录的完善程度并非匹配题干情境的直接要素。</w:t>
      </w:r>
    </w:p>
    <w:p>
      <w:pPr>
        <w:spacing w:before="120" w:after="40"/>
      </w:pPr>
      <w:r>
        <w:rPr>
          <w:b/>
          <w:sz w:val="21"/>
          <w:shd w:fill="D6E4F0" w:val="clear"/>
        </w:rPr>
        <w:t>B项错误</w:t>
      </w:r>
    </w:p>
    <w:p>
      <w:pPr>
        <w:spacing w:line="360" w:lineRule="auto" w:after="40"/>
        <w:ind w:firstLine="420"/>
      </w:pPr>
      <w:r>
        <w:t>B要求权限设置与其他银行匹配，但教材指出不同规模机构可采用不同的警报审查流程</w:t>
      </w:r>
      <w:r>
        <w:rPr>
          <w:sz w:val="15"/>
          <w:vertAlign w:val="superscript"/>
        </w:rPr>
        <w:t>P334</w:t>
      </w:r>
      <w:r>
        <w:t>，系统设计应基于本行风险与特征，而非参照其他银行。因此，与C所要求的相称性原则相比，B与教材框架的吻合度更低。</w:t>
      </w:r>
    </w:p>
    <w:p>
      <w:pPr>
        <w:spacing w:before="120" w:after="40"/>
      </w:pPr>
      <w:r>
        <w:rPr>
          <w:b/>
          <w:sz w:val="21"/>
          <w:shd w:fill="D6E4F0" w:val="clear"/>
        </w:rPr>
        <w:t>易错提醒</w:t>
      </w:r>
    </w:p>
    <w:p>
      <w:pPr>
        <w:spacing w:line="360" w:lineRule="auto" w:after="40"/>
        <w:ind w:firstLine="420"/>
      </w:pPr>
      <w:r>
        <w:t>在选择交易监控系统时，容易误以为需要与行业惯例或其他银行保持一致。但是教材强调系统应与银行自身的规模、业务、复杂程度和风险相称</w:t>
      </w:r>
      <w:r>
        <w:rPr>
          <w:sz w:val="15"/>
          <w:vertAlign w:val="superscript"/>
        </w:rPr>
        <w:t>P51</w:t>
      </w:r>
      <w:r>
        <w:t>，而非追求与同行相同。</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