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971a57073e5a34d387af2aa3c3d4ed6fc7bd24"/>
      <w:r>
        <w:t xml:space="preserve">中文版CAMS真题（V6考纲）-137-导出题目-2026-06-25-10-42-02</w:t>
      </w:r>
      <w:bookmarkEnd w:id="20"/>
    </w:p>
    <w:p>
      <w:pPr>
        <w:pStyle w:val="FirstParagraph"/>
      </w:pPr>
      <w:r>
        <w:t xml:space="preserve">1.一家银行的合规负责人在审查一家本地企业开立银行账户的资料时发现无法找到公司实际控制人的身份信息。资料中只提供了名义控制人的信息，而且提供的地址都不是本地的。企业经营目的和未来计划中包括要使用现金转运单、汇款单和国际汇款。下列哪一项描述加剧洗钱风险?</w:t>
      </w:r>
    </w:p>
    <w:p>
      <w:pPr>
        <w:pStyle w:val="BodyText"/>
      </w:pPr>
      <w:r>
        <w:t xml:space="preserve">A.预期经营计划中包括要使用现金转运单、汇款单和国际汇款</w:t>
      </w:r>
    </w:p>
    <w:p>
      <w:pPr>
        <w:pStyle w:val="BodyText"/>
      </w:pPr>
      <w:r>
        <w:t xml:space="preserve">B.企业经营的目的和本质中都提及国际汇款</w:t>
      </w:r>
    </w:p>
    <w:p>
      <w:pPr>
        <w:pStyle w:val="BodyText"/>
      </w:pPr>
      <w:r>
        <w:t xml:space="preserve">C.开办银行账户资料中只有名义控制人的身份信息</w:t>
      </w:r>
    </w:p>
    <w:p>
      <w:pPr>
        <w:pStyle w:val="BodyText"/>
      </w:pPr>
      <w:r>
        <w:t xml:space="preserve">D.银行预留印鉴的签名人的身份信息显示的居住地不在该银行所在地</w:t>
      </w:r>
    </w:p>
    <w:p>
      <w:pPr>
        <w:pStyle w:val="BodyText"/>
      </w:pPr>
      <w:r>
        <w:t xml:space="preserve">答案:C</w:t>
      </w:r>
    </w:p>
    <w:p>
      <w:pPr>
        <w:pStyle w:val="BodyText"/>
      </w:pPr>
      <w:r>
        <w:t xml:space="preserve">解析:</w:t>
      </w:r>
      <w:r>
        <w:rPr>
          <w:b/>
        </w:rPr>
        <w:t xml:space="preserve">具体知识点:</w:t>
      </w:r>
    </w:p>
    <w:p>
      <w:pPr>
        <w:pStyle w:val="BodyText"/>
      </w:pPr>
      <w:r>
        <w:t xml:space="preserve">公司组织形式 (Corporate Vehicles)</w:t>
      </w:r>
    </w:p>
    <w:p>
      <w:pPr>
        <w:pStyle w:val="BodyText"/>
      </w:pPr>
      <w:r>
        <w:t xml:space="preserve">可能遭到滥用的各种法律实体包括:私人有限公司和股票未在股票交易所交易的公共有限公司、信托、非营利组织、有限合伙企业和有限责任合伙企业以及私人投资公司。有时，因为</w:t>
      </w:r>
      <w:r>
        <w:rPr>
          <w:b/>
        </w:rPr>
        <w:t xml:space="preserve">识别这些法律实体的最终受益所有人</w:t>
      </w:r>
      <w:r>
        <w:t xml:space="preserve">以及实际控制人存在相当的难度，所以它们才极易被用来洗钱。</w:t>
      </w:r>
    </w:p>
    <w:p>
      <w:pPr>
        <w:pStyle w:val="BodyText"/>
      </w:pPr>
      <w:r>
        <w:rPr>
          <w:b/>
        </w:rPr>
        <w:t xml:space="preserve">选项分析:</w:t>
      </w:r>
    </w:p>
    <w:p>
      <w:pPr>
        <w:pStyle w:val="BodyText"/>
      </w:pPr>
      <w:r>
        <w:t xml:space="preserve">A选项错误，现金和国际汇款本身是高风险交易方式（易隐匿资金来源），但这是企业经营计划的一部分，需结合其他信息判断。单独来看，属于业务性质风险，并非最直接加剧因素。</w:t>
      </w:r>
    </w:p>
    <w:p>
      <w:pPr>
        <w:pStyle w:val="BodyText"/>
      </w:pPr>
      <w:r>
        <w:t xml:space="preserve">B选项错误，国际汇款可能涉及跨境风险，但若无其他可疑点（如匿名控制人），风险可控。属于中性描述。</w:t>
      </w:r>
    </w:p>
    <w:p>
      <w:pPr>
        <w:pStyle w:val="BodyText"/>
      </w:pPr>
      <w:r>
        <w:t xml:space="preserve">C选项正确，</w:t>
      </w:r>
      <w:r>
        <w:rPr>
          <w:b/>
        </w:rPr>
        <w:t xml:space="preserve">这是最直接的高风险信号。根据反洗钱法规（如FATF建议24条），银行必须识别并验证实际控制人（受益所有人）。无法获取实际控制人信息会导致匿名性风险，可能被用于掩盖非法资金。此选项直接涉及身份隐匿，是洗钱的核心手段。</w:t>
      </w:r>
    </w:p>
    <w:p>
      <w:pPr>
        <w:pStyle w:val="BodyText"/>
      </w:pPr>
      <w:r>
        <w:t xml:space="preserve">D选项正确，非本地地址可能增加验证难度，但居住地与洗钱无必然联系（如企业可能有跨区域经营）。属于次要风险。</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2026-06-25T02:42:02Z</dcterms:created>
  <dcterms:modified xsi:type="dcterms:W3CDTF">2026-06-25T02:42:02Z</dcterms:modified>
</cp:coreProperties>
</file>

<file path=docProps/custom.xml><?xml version="1.0" encoding="utf-8"?>
<Properties xmlns="http://schemas.openxmlformats.org/officeDocument/2006/custom-properties" xmlns:vt="http://schemas.openxmlformats.org/officeDocument/2006/docPropsVTypes"/>
</file>