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DB646">
      <w:pPr>
        <w:spacing w:before="120" w:after="100" w:line="331" w:lineRule="auto"/>
      </w:pPr>
      <w:r>
        <w:rPr>
          <w:rFonts w:ascii="微软雅黑" w:hAnsi="微软雅黑" w:eastAsia="微软雅黑"/>
          <w:b/>
          <w:color w:val="000000"/>
          <w:sz w:val="42"/>
        </w:rPr>
        <w:t>新教材、新题库解析撰写 SOP</w:t>
      </w:r>
    </w:p>
    <w:p w14:paraId="18EA7A9B">
      <w:pPr>
        <w:spacing w:before="0" w:after="24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从教材底座到整套题库解析的建设流程</w:t>
      </w:r>
    </w:p>
    <w:p w14:paraId="01A02388">
      <w:r>
        <w:rPr>
          <w:rFonts w:ascii="微软雅黑" w:hAnsi="微软雅黑" w:eastAsia="微软雅黑"/>
          <w:b w:val="0"/>
          <w:color w:val="000000"/>
          <w:sz w:val="19"/>
        </w:rPr>
        <w:t>适用说明：面向</w:t>
      </w:r>
      <w:bookmarkStart w:id="0" w:name="_GoBack"/>
      <w:bookmarkEnd w:id="0"/>
      <w:r>
        <w:rPr>
          <w:rFonts w:ascii="微软雅黑" w:hAnsi="微软雅黑" w:eastAsia="微软雅黑"/>
          <w:b w:val="0"/>
          <w:color w:val="000000"/>
          <w:sz w:val="19"/>
        </w:rPr>
        <w:t>项目接手人的流程文件，重点说明解析如何形成、为什么可信、无法确认时怎样处理。</w:t>
      </w:r>
      <w:r>
        <w:rPr>
          <w:rFonts w:ascii="微软雅黑" w:hAnsi="微软雅黑" w:eastAsia="微软雅黑"/>
          <w:b w:val="0"/>
          <w:color w:val="000000"/>
          <w:sz w:val="19"/>
        </w:rPr>
        <w:br w:type="textWrapping"/>
      </w:r>
      <w:r>
        <w:rPr>
          <w:rFonts w:ascii="微软雅黑" w:hAnsi="微软雅黑" w:eastAsia="微软雅黑"/>
          <w:b w:val="0"/>
          <w:color w:val="000000"/>
          <w:sz w:val="19"/>
        </w:rPr>
        <w:t>适用场景：一套新教材引入，并以该教材为依据新建或整体重建一套题库解析。该流程包含教材底座、题目底座、知</w:t>
      </w:r>
    </w:p>
    <w:p w14:paraId="35A97AB9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一、一分钟理解新题库解析是怎么做出来的</w:t>
      </w:r>
    </w:p>
    <w:p w14:paraId="51DE05AA">
      <w:pPr>
        <w:keepNext/>
        <w:jc w:val="center"/>
      </w:pPr>
      <w:r>
        <w:drawing>
          <wp:inline distT="0" distB="0" distL="114300" distR="114300">
            <wp:extent cx="580644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EA39">
      <w:pPr>
        <w:spacing w:before="0" w:after="180" w:line="331" w:lineRule="auto"/>
        <w:jc w:val="center"/>
      </w:pPr>
      <w:r>
        <w:rPr>
          <w:rFonts w:ascii="微软雅黑" w:hAnsi="微软雅黑" w:eastAsia="微软雅黑"/>
          <w:b w:val="0"/>
          <w:color w:val="000000"/>
          <w:sz w:val="17"/>
        </w:rPr>
        <w:t>阶段泳道图</w:t>
      </w:r>
    </w:p>
    <w:p w14:paraId="58D8EFB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完整链路是：</w:t>
      </w:r>
    </w:p>
    <w:p w14:paraId="06EBB6C1">
      <w:pPr>
        <w:spacing w:before="40" w:after="160" w:line="264" w:lineRule="auto"/>
        <w:ind w:left="312" w:right="198"/>
      </w:pPr>
      <w:r>
        <w:rPr>
          <w:rFonts w:ascii="Consolas" w:hAnsi="Consolas" w:eastAsia="微软雅黑"/>
          <w:color w:val="000000"/>
          <w:sz w:val="17"/>
        </w:rPr>
        <w:t>整理教材 -&gt; 整理题目 -&gt; 拆分教材知识 -&gt; 寻找教材依据-&gt; DeepSeek 独立判断并生成初稿 -&gt; Codex 重新核题、核证据和补证-&gt; 重写解析 -&gt; 人工审核 -&gt; 导出和上线核对</w:t>
      </w:r>
    </w:p>
    <w:p w14:paraId="257BFFA5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这条链路中，不同环节承担不同责任：</w:t>
      </w:r>
    </w:p>
    <w:tbl>
      <w:tblPr>
        <w:tblStyle w:val="33"/>
        <w:tblW w:w="99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5520"/>
      </w:tblGrid>
      <w:tr w14:paraId="3B4F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5F09C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环节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C888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主要作用</w:t>
            </w:r>
          </w:p>
        </w:tc>
      </w:tr>
      <w:tr w14:paraId="2631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E182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教材和题目整理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230D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把原始材料变成可处理、可追溯的内容</w:t>
            </w:r>
          </w:p>
        </w:tc>
      </w:tr>
      <w:tr w14:paraId="4572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461D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教材检索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8366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从整本教材中找到可能有关的原文</w:t>
            </w:r>
          </w:p>
        </w:tc>
      </w:tr>
      <w:tr w14:paraId="6855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2DBB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DeepSeek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67B82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独立判断答案并形成解析初稿</w:t>
            </w:r>
          </w:p>
        </w:tc>
      </w:tr>
      <w:tr w14:paraId="480B7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0E9D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Codex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F4927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重新核对题目、教材原文、适用场景和各选项</w:t>
            </w:r>
          </w:p>
        </w:tc>
      </w:tr>
      <w:tr w14:paraId="343E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1ACB7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人工审核</w:t>
            </w:r>
          </w:p>
        </w:tc>
        <w:tc>
          <w:tcPr>
            <w:tcW w:w="55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0D12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判断内容是否达到正式使用标准</w:t>
            </w:r>
          </w:p>
        </w:tc>
      </w:tr>
    </w:tbl>
    <w:p w14:paraId="2D190072"/>
    <w:p w14:paraId="5EBEA35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解析可信的原因是每一步都保留来源，并设置下一步复核：</w:t>
      </w:r>
    </w:p>
    <w:p w14:paraId="5FB61CA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题目能够追溯到视频、截图或第三方题库。</w:t>
      </w:r>
    </w:p>
    <w:p w14:paraId="30CA5B1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教材依据能够追溯到原 PDF 的章节和页码。</w:t>
      </w:r>
    </w:p>
    <w:p w14:paraId="61B0DA3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DeepSeek 的答案只作为初稿，不默认采用。</w:t>
      </w:r>
    </w:p>
    <w:p w14:paraId="094D404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Codex 会检查适用条件</w:t>
      </w:r>
      <w:r>
        <w:rPr>
          <w:rFonts w:hint="eastAsia"/>
          <w:b w:val="0"/>
          <w:color w:val="00000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重新找依据并修改解析。</w:t>
      </w:r>
    </w:p>
    <w:p w14:paraId="0AC347A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无法确认的题目退回，不让模型猜出一个确定答案。</w:t>
      </w:r>
    </w:p>
    <w:p w14:paraId="19F4A58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000000"/>
          <w:sz w:val="21"/>
        </w:rPr>
        <w:t>定稿后仍保留版本和审核记录，方便以后纠错。</w:t>
      </w:r>
    </w:p>
    <w:p w14:paraId="63AE1346"/>
    <w:p w14:paraId="58985311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二、教材从 PDF 变成可查找的教材内容</w:t>
      </w:r>
    </w:p>
    <w:p w14:paraId="3FC116D4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0A7FE49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中英文教材 PDF。PDF 是最终核对依据，后续生成的文本、摘要和知识结构都不能取代 PDF 原件。</w:t>
      </w:r>
    </w:p>
    <w:p w14:paraId="0F6D3435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4FAD430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从 PDF 中提取标题、段落、表格文字和页码信息。</w:t>
      </w:r>
    </w:p>
    <w:p w14:paraId="39691F0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清理页眉页脚、目录噪声、错误断行、乱码和重复内容。</w:t>
      </w:r>
    </w:p>
    <w:p w14:paraId="4D4CFD2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恢复教材原有的章、节和标题层级。</w:t>
      </w:r>
    </w:p>
    <w:p w14:paraId="458F2AF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形成便于程序查找的教材文本，并保留其与 PDF 页码、书内页码和章节位置的对应关系。</w:t>
      </w:r>
    </w:p>
    <w:p w14:paraId="50BC976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教材版本发生变化时建立新版本，不覆盖已经使用过的旧版本。</w:t>
      </w:r>
    </w:p>
    <w:p w14:paraId="3C25534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5DC5175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系统无法像人一样直接翻阅整本 PDF。先整理成结构清楚的文本，才能在处理一道题时快速定位可能相关的教材段落。</w:t>
      </w:r>
    </w:p>
    <w:p w14:paraId="4AD6737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但这一步只解决“能不能找到”，不解决“找到的内容是不是正确依据”。因此，教材原文和页码必须一直保留。</w:t>
      </w:r>
    </w:p>
    <w:p w14:paraId="4009667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怎样避免出错</w:t>
      </w:r>
    </w:p>
    <w:p w14:paraId="164F08C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转换前后核对章节顺序、标题层级和关键段落。</w:t>
      </w:r>
    </w:p>
    <w:p w14:paraId="0C1A7F1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对数字、否定词、表格、列表和跨页段落重点抽查。</w:t>
      </w:r>
    </w:p>
    <w:p w14:paraId="24A57C2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区分“教材原文”和“模型生成的摘要”，不让摘要反向覆盖原文。</w:t>
      </w:r>
    </w:p>
    <w:p w14:paraId="312F8B7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发现原文缺失、页码错位或段落顺序错误时，先修教材底稿，再继续生成解析。</w:t>
      </w:r>
    </w:p>
    <w:p w14:paraId="16CA0420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163EF5C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得到一套可查找的教材文本。系统能根据某个知识点找到相关段落，编辑也能从该段落返回教材 PDF 原页进行核对。</w:t>
      </w:r>
    </w:p>
    <w:p w14:paraId="0D51BCA5"/>
    <w:p w14:paraId="72AFC67F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三、题目从视频或第三方题库变成正式题目</w:t>
      </w:r>
    </w:p>
    <w:p w14:paraId="68EE89D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553F295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题目主要来自真题回忆视频、视频截图、口述回忆或第三方题库。这些内容有参考价值，但不能默认完全正确。</w:t>
      </w:r>
    </w:p>
    <w:p w14:paraId="04B202D7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44541DB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从视频或截图中提取题干、选项、题型、参考答案和已有解析。</w:t>
      </w:r>
    </w:p>
    <w:p w14:paraId="265FED5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将每道题整理成统一格式，分清题干、选项和答案。</w:t>
      </w:r>
    </w:p>
    <w:p w14:paraId="10A0D15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清理重复题、粘连题、乱码、选项缺失和中英文混排。</w:t>
      </w:r>
    </w:p>
    <w:p w14:paraId="73B1C59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给每道题建立稳定身份，避免以后题号或章节变化时认错题。</w:t>
      </w:r>
    </w:p>
    <w:p w14:paraId="504E1785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保留原始来源、取得日期和无法确认的文字。</w:t>
      </w:r>
    </w:p>
    <w:p w14:paraId="7C0DB2E3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043A1D1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视频中的题目不能直接进入后续流程。否定词、数字、主体、时间范围或一个选项的边界发生变化，都可能使答案完全不同。</w:t>
      </w:r>
    </w:p>
    <w:p w14:paraId="77A77F1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第三方提供的参考答案也只是一条线索。后续仍要用教材重新判断，不能因为题库给了答案就围绕该答案寻找支持材料。</w:t>
      </w:r>
    </w:p>
    <w:p w14:paraId="5F3EA0C8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72CA4D0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得到一套结构统一、来源可追溯的正式题目。它会成为教材检索、DeepSeek 判断、Codex 审查和最终导出的共同基础。</w:t>
      </w:r>
    </w:p>
    <w:p w14:paraId="34DDB886"/>
    <w:p w14:paraId="699E75AD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四、教材怎样拆成知识段，并建立知识之间的联系</w:t>
      </w:r>
    </w:p>
    <w:p w14:paraId="7F50726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6EF8CBD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上一阶段整理好的教材文本。</w:t>
      </w:r>
    </w:p>
    <w:p w14:paraId="04855AC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27AE41FC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1. 拆成教材证据段</w:t>
      </w:r>
    </w:p>
    <w:p w14:paraId="68B52B3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教材不会按整章直接交给模型，也不会机械地每句话切一段，而是拆成大小适中的“教材证据段”。一个证据段通常能够完整表达一个定义、一项规则、一个过程、一组风险信号或一个案例事实。</w:t>
      </w:r>
    </w:p>
    <w:p w14:paraId="2806904D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2. 补充便于查找的信息</w:t>
      </w:r>
    </w:p>
    <w:p w14:paraId="30A2729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每个证据段保留教材原文、章节和页码，同时增加简明中文要点、相关术语和内容类型，帮助系统理解它主要在讲什么。</w:t>
      </w:r>
    </w:p>
    <w:p w14:paraId="40D9CB0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这些辅助信息可以由模型生成，但教材原文必须由程序从教材中复制，不能让模型重新编写。</w:t>
      </w:r>
    </w:p>
    <w:p w14:paraId="70694D88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3. 建立知识联系</w:t>
      </w:r>
    </w:p>
    <w:p w14:paraId="637A0E5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在证据段之上整理教材的章节、小节和核心知识点，并记录哪些证据段负责定义、解释、举例或说明某个核心知识点。相关知识点之间也会建立必要联系。</w:t>
      </w:r>
    </w:p>
    <w:p w14:paraId="5C0B4C1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这套知识组织能力通常称为知识图谱。对运营而言，可以把它理解为一张“教材知识地图”：它帮助系统知道某段原文属于哪个主题，以及处理某个主题时还应关注哪些相邻概念。</w:t>
      </w:r>
    </w:p>
    <w:p w14:paraId="24EFD436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757AA4C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如果直接使用整章，内容过多，容易混入大量无关材料。</w:t>
      </w:r>
    </w:p>
    <w:p w14:paraId="237788A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如果只切成单句，可能丢失适用条件、例外和上下文。</w:t>
      </w:r>
    </w:p>
    <w:p w14:paraId="7A980B6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只靠关键词搜索，容易漏掉缩写、同义词和中英文不同表达。</w:t>
      </w:r>
    </w:p>
    <w:p w14:paraId="7BC744C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建立知识联系后，系统能在直接命中之外补充可能相关的相邻内容。</w:t>
      </w:r>
    </w:p>
    <w:p w14:paraId="44658942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怎样避免出错</w:t>
      </w:r>
    </w:p>
    <w:p w14:paraId="6287474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证据段必须能回到教材原文和原页。</w:t>
      </w:r>
    </w:p>
    <w:p w14:paraId="7F5353C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不能把条件、例外或转折从原句中拆掉。</w:t>
      </w:r>
    </w:p>
    <w:p w14:paraId="2C462D5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知识名称和知识关系需要审核，模型建议不能自动成为事实。</w:t>
      </w:r>
    </w:p>
    <w:p w14:paraId="53C34A3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“知识上有关联”不等于“可以证明这道题”，最终仍需核对具体原文。</w:t>
      </w:r>
    </w:p>
    <w:p w14:paraId="50C6532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2F363B4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得到两个互相配合的教材资产：</w:t>
      </w:r>
    </w:p>
    <w:p w14:paraId="5DD421C9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教材证据池</w:t>
      </w:r>
      <w:r>
        <w:rPr>
          <w:rFonts w:ascii="微软雅黑" w:hAnsi="微软雅黑" w:eastAsia="微软雅黑"/>
          <w:b w:val="0"/>
          <w:color w:val="000000"/>
          <w:sz w:val="21"/>
        </w:rPr>
        <w:t>：保存可以逐条查阅和引用的教材原文。</w:t>
      </w:r>
    </w:p>
    <w:p w14:paraId="0AC126F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教材知识地图</w:t>
      </w:r>
      <w:r>
        <w:rPr>
          <w:rFonts w:ascii="微软雅黑" w:hAnsi="微软雅黑" w:eastAsia="微软雅黑"/>
          <w:b w:val="0"/>
          <w:color w:val="000000"/>
          <w:sz w:val="21"/>
        </w:rPr>
        <w:t>：帮助系统在处理题目时找到直接相关和邻近的知识。</w:t>
      </w:r>
    </w:p>
    <w:p w14:paraId="13C29B21"/>
    <w:p w14:paraId="6A3F1F27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五、系统怎样为一道题寻找教材依据</w:t>
      </w:r>
    </w:p>
    <w:p w14:paraId="70F22DEE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3BCF1F43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结构化题目、教材证据池和教材知识地图。</w:t>
      </w:r>
    </w:p>
    <w:p w14:paraId="1431A2C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57CEA9D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从题干和各选项提取机构、概念、行为、条件和关键限定词。</w:t>
      </w:r>
    </w:p>
    <w:p w14:paraId="4067AFC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同时使用中文、英文、缩写和同义表达寻找教材内容。</w:t>
      </w:r>
    </w:p>
    <w:p w14:paraId="26199CD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将多种查找结果合并，得到一组可能相关的教材证据段。</w:t>
      </w:r>
    </w:p>
    <w:p w14:paraId="78DE9F3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根据教材知识地图补充相邻概念，避免只找到题干中原样出现的词。</w:t>
      </w:r>
    </w:p>
    <w:p w14:paraId="77C22F7F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将候选材料连同教材章节、页码和原文一起交给 DeepSeek。</w:t>
      </w:r>
    </w:p>
    <w:p w14:paraId="49C9D205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这一过程通常称为 RAG。对运营而言，可以把它理解为：</w:t>
      </w:r>
      <w:r>
        <w:rPr>
          <w:rFonts w:ascii="微软雅黑" w:hAnsi="微软雅黑" w:eastAsia="微软雅黑"/>
          <w:b/>
          <w:color w:val="1F4E79"/>
          <w:sz w:val="21"/>
        </w:rPr>
        <w:t>系统先替模型从教材中准备一份“可能用得上的原文材料包”。</w:t>
      </w:r>
    </w:p>
    <w:p w14:paraId="372BCFC7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为什么要这样做</w:t>
      </w:r>
    </w:p>
    <w:p w14:paraId="2B36D94C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如果让模型不看教材直接回答，它可能依赖通用知识、过期资料或自身记忆。先从指定教材中找材料，可以让答案尽量符合本次考试使用的教材范围。</w:t>
      </w:r>
    </w:p>
    <w:p w14:paraId="1650C2A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怎样判断材料是不是真正依据</w:t>
      </w:r>
    </w:p>
    <w:p w14:paraId="49832B5F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候选材料分为三类：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C8B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0B91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00A5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含义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3287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后续处理</w:t>
            </w:r>
          </w:p>
        </w:tc>
      </w:tr>
      <w:tr w14:paraId="162E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64A55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直接依据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8E26F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原文明确说明了题目所问的定义、职责、规则或条件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4E5A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可以进入答案判断，但仍需核对语境</w:t>
            </w:r>
          </w:p>
        </w:tc>
      </w:tr>
      <w:tr w14:paraId="15C9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AE21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间接背景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6EA7B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与主题相关，但不能单独证明选项正误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64C9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只能帮助理解，不能作为唯一依据</w:t>
            </w:r>
          </w:p>
        </w:tc>
      </w:tr>
      <w:tr w14:paraId="00FD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BCB4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无效材料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4DF3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只有词语相似，主体、时间、场景或适用条件不同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DB77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必须剔除</w:t>
            </w:r>
          </w:p>
        </w:tc>
      </w:tr>
    </w:tbl>
    <w:p w14:paraId="6E4E80FF"/>
    <w:p w14:paraId="02B719CE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最容易出现什么错误</w:t>
      </w:r>
    </w:p>
    <w:p w14:paraId="13F87F9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找到的是同名概念，但属于不同机构。</w:t>
      </w:r>
    </w:p>
    <w:p w14:paraId="2D0DFD2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找到的是同一规则，但适用于不同业务阶段。</w:t>
      </w:r>
    </w:p>
    <w:p w14:paraId="7935880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找到的是案例，模型却把案例写成普遍原则。</w:t>
      </w:r>
    </w:p>
    <w:p w14:paraId="1EA49B1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找到了主题背景，却没有找到能判断选项的直接依据。</w:t>
      </w:r>
    </w:p>
    <w:p w14:paraId="367C4AE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教材根本没有覆盖题目，系统却返回了表面相似的内容。</w:t>
      </w:r>
    </w:p>
    <w:p w14:paraId="42A8D12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1337EF8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得到一份带原文和页码的候选依据包。它只是后续判断的材料范围，不是已经确认的答案。</w:t>
      </w:r>
    </w:p>
    <w:p w14:paraId="7C5A816F"/>
    <w:p w14:paraId="7CE86D94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六、DeepSeek 怎样形成答案和解析初稿</w:t>
      </w:r>
    </w:p>
    <w:p w14:paraId="7FE332B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原始材料是什么</w:t>
      </w:r>
    </w:p>
    <w:p w14:paraId="54F2767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结构化题目、所有选项，以及系统找到的候选教材依据。</w:t>
      </w:r>
    </w:p>
    <w:p w14:paraId="62EA98D6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366C270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DeepSeek 分两步工作：</w:t>
      </w:r>
    </w:p>
    <w:p w14:paraId="5A156DA7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第一步：独立判断答案</w:t>
      </w:r>
    </w:p>
    <w:p w14:paraId="7694C78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DeepSeek 在不依赖第三方参考答案的情况下，根据题目和教材材料逐项判断：</w:t>
      </w:r>
    </w:p>
    <w:p w14:paraId="2708B3B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每个选项在说什么；</w:t>
      </w:r>
    </w:p>
    <w:p w14:paraId="1B621FC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教材是否支持该选项；</w:t>
      </w:r>
    </w:p>
    <w:p w14:paraId="78F61C0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证据是否与题目主体、场景和条件一致；</w:t>
      </w:r>
    </w:p>
    <w:p w14:paraId="2D75622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最终预测哪个或哪些选项正确。</w:t>
      </w:r>
    </w:p>
    <w:p w14:paraId="58EBD74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这一步的价值是避免拿着参考答案反向拼凑理由。如果模型判断与参考答案不同，题目会进入重点复查。</w:t>
      </w:r>
    </w:p>
    <w:p w14:paraId="57C42A35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第二步：撰写解析初稿</w:t>
      </w:r>
    </w:p>
    <w:p w14:paraId="616B0F6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在答案判断和教材材料基础上，生成：</w:t>
      </w:r>
    </w:p>
    <w:p w14:paraId="0DD0C7D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本题主要考什么；</w:t>
      </w:r>
    </w:p>
    <w:p w14:paraId="13B9958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正确答案为什么成立；</w:t>
      </w:r>
    </w:p>
    <w:p w14:paraId="1A95B8E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每个错误选项错在哪里；</w:t>
      </w:r>
    </w:p>
    <w:p w14:paraId="4A67844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考生容易混淆什么；</w:t>
      </w:r>
    </w:p>
    <w:p w14:paraId="4E4CD18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使用了哪些教材原文。</w:t>
      </w:r>
    </w:p>
    <w:p w14:paraId="259ED7EE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为什么初稿不能直接使用</w:t>
      </w:r>
    </w:p>
    <w:p w14:paraId="1FA6D2E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DeepSeek 能快速组织材料，但仍会发生：</w:t>
      </w:r>
    </w:p>
    <w:p w14:paraId="2C994149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引用内容与题目有关，却不能真正证明答案；</w:t>
      </w:r>
    </w:p>
    <w:p w14:paraId="0698F16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混淆相似机构、法规、时间阶段或适用主体；</w:t>
      </w:r>
    </w:p>
    <w:p w14:paraId="0D70D26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把特定案例扩大成普遍规则；</w:t>
      </w:r>
    </w:p>
    <w:p w14:paraId="5221C8A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参考答案碰巧正确，但解释过程不成立；</w:t>
      </w:r>
    </w:p>
    <w:p w14:paraId="75F56C3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只说明正确项，没有说清错误项为什么错；</w:t>
      </w:r>
    </w:p>
    <w:p w14:paraId="12EBAF56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000000"/>
          <w:sz w:val="21"/>
        </w:rPr>
        <w:t>在教材没有说明的地方补出听起来合理的内容。</w:t>
      </w:r>
    </w:p>
    <w:p w14:paraId="5C669D5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因此，DeepSeek 的产物始终叫“解析初稿”，不能因为文字流畅或答案与题库一致就直接入库。</w:t>
      </w:r>
    </w:p>
    <w:p w14:paraId="22545D09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78BDAF6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得到一份结构完整的答案判断和解析初稿，并保留它引用的教材材料，交给 Codex 继续审查。</w:t>
      </w:r>
    </w:p>
    <w:p w14:paraId="2769599D"/>
    <w:p w14:paraId="15C13849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七、Codex 怎样审查 DeepSeek，并制作更好的解析</w:t>
      </w:r>
    </w:p>
    <w:p w14:paraId="1B3E3642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Codex 的定位</w:t>
      </w:r>
    </w:p>
    <w:p w14:paraId="5FA6057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Codex 不是给初稿改病句，而是重新检查“题目、答案和证据之间是否真的成立”。它需要在必要时重新查教材、补充外部权威依据，并重写不能通过核验的内容。</w:t>
      </w:r>
    </w:p>
    <w:p w14:paraId="7E33E571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审查顺序</w:t>
      </w:r>
    </w:p>
    <w:p w14:paraId="3E559C12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1. 重新核对题目</w:t>
      </w:r>
    </w:p>
    <w:p w14:paraId="1C399F5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检查题干、选项、题型和参考答案是否自洽，重点关注否定词、数字、主体、时间、适用范围和例外条件。</w:t>
      </w:r>
    </w:p>
    <w:p w14:paraId="5232E1C3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2. 逐条核对教材原文</w:t>
      </w:r>
    </w:p>
    <w:p w14:paraId="26C20EFF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打开 DeepSeek 引用的每一条教材证据，确认：</w:t>
      </w:r>
    </w:p>
    <w:p w14:paraId="45F3164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原文是否真实存在；</w:t>
      </w:r>
    </w:p>
    <w:p w14:paraId="5DEEE02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页码和章节是否正确；</w:t>
      </w:r>
    </w:p>
    <w:p w14:paraId="0E99CAF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原文主体是否与选项主体一致；</w:t>
      </w:r>
    </w:p>
    <w:p w14:paraId="1C9618FE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原文适用的时间、阶段和条件是否与题目一致；</w:t>
      </w:r>
    </w:p>
    <w:p w14:paraId="7CA05EB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结论是否超出了教材原意。</w:t>
      </w:r>
    </w:p>
    <w:p w14:paraId="04843D33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3. 进一步寻找证据</w:t>
      </w:r>
    </w:p>
    <w:p w14:paraId="2028481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 DeepSeek 找到的材料不足，Codex 会重新检索教材，寻找更直接的定义、规则、对比内容或反证材料。不能只在 DeepSeek 提供的材料中做形式审查。</w:t>
      </w:r>
    </w:p>
    <w:p w14:paraId="60E548CD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4. 必要时补充教材外依据</w:t>
      </w:r>
    </w:p>
    <w:p w14:paraId="28C3BCE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教材未覆盖、内容可能过时，或题目涉及法规和监管规则时，可以补充外部资料。优先顺序是：</w:t>
      </w:r>
    </w:p>
    <w:p w14:paraId="7B1323D8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法律法规、监管机关和政府官方网站；</w:t>
      </w:r>
    </w:p>
    <w:p w14:paraId="6578B1D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国际组织及行业权威机构的正式文件；</w:t>
      </w:r>
    </w:p>
    <w:p w14:paraId="68A89C1B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5. 重新判定答案</w:t>
      </w:r>
    </w:p>
    <w:p w14:paraId="7D7876EB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Codex 根据核验后的证据重新判断答案，而不是默认服从 DeepSeek 或第三方参考答案：</w:t>
      </w:r>
    </w:p>
    <w:p w14:paraId="5BB92BA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教材直接支持时，以教材为主要依据；</w:t>
      </w:r>
    </w:p>
    <w:p w14:paraId="18EEE65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教材与参考答案冲突时，进入重点复核；</w:t>
      </w:r>
    </w:p>
    <w:p w14:paraId="31CF7F7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教材不完整时，补充权威资料；</w:t>
      </w:r>
    </w:p>
    <w:p w14:paraId="4B4568F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仍然无法确认时，退回题目，不生成虚假的确定结论。</w:t>
      </w:r>
    </w:p>
    <w:p w14:paraId="794DF4AA">
      <w:pPr>
        <w:pStyle w:val="5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6. 面向考生重写解析</w:t>
      </w:r>
    </w:p>
    <w:p w14:paraId="6EF8A54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最终解析不能只是证明答案，还要帮助考生下次做对。通常包括：</w:t>
      </w:r>
    </w:p>
    <w:p w14:paraId="1E251CFF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考点</w:t>
      </w:r>
      <w:r>
        <w:rPr>
          <w:rFonts w:ascii="微软雅黑" w:hAnsi="微软雅黑" w:eastAsia="微软雅黑"/>
          <w:b w:val="0"/>
          <w:color w:val="000000"/>
          <w:sz w:val="21"/>
        </w:rPr>
        <w:t>：本题真正考查的知识；</w:t>
      </w:r>
    </w:p>
    <w:p w14:paraId="5260115F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核心解析</w:t>
      </w:r>
      <w:r>
        <w:rPr>
          <w:rFonts w:ascii="微软雅黑" w:hAnsi="微软雅黑" w:eastAsia="微软雅黑"/>
          <w:b w:val="0"/>
          <w:color w:val="000000"/>
          <w:sz w:val="21"/>
        </w:rPr>
        <w:t>：教材规则怎样对应到题干；</w:t>
      </w:r>
    </w:p>
    <w:p w14:paraId="565A0DD9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错误项分析</w:t>
      </w:r>
      <w:r>
        <w:rPr>
          <w:rFonts w:ascii="微软雅黑" w:hAnsi="微软雅黑" w:eastAsia="微软雅黑"/>
          <w:b w:val="0"/>
          <w:color w:val="000000"/>
          <w:sz w:val="21"/>
        </w:rPr>
        <w:t>：每项具体错在主体、条件、阶段、概念还是推理；</w:t>
      </w:r>
    </w:p>
    <w:p w14:paraId="080AFA3B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易错提醒</w:t>
      </w:r>
      <w:r>
        <w:rPr>
          <w:rFonts w:ascii="微软雅黑" w:hAnsi="微软雅黑" w:eastAsia="微软雅黑"/>
          <w:b w:val="0"/>
          <w:color w:val="000000"/>
          <w:sz w:val="21"/>
        </w:rPr>
        <w:t>：考生最容易混淆的知识边界；</w:t>
      </w:r>
    </w:p>
    <w:p w14:paraId="3126CC08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教材依据</w:t>
      </w:r>
      <w:r>
        <w:rPr>
          <w:rFonts w:ascii="微软雅黑" w:hAnsi="微软雅黑" w:eastAsia="微软雅黑"/>
          <w:b w:val="0"/>
          <w:color w:val="000000"/>
          <w:sz w:val="21"/>
        </w:rPr>
        <w:t>：可返回原文核对的章节和页码。</w:t>
      </w:r>
      <w:r>
        <w:rPr>
          <w:rFonts w:hint="eastAsia"/>
          <w:b w:val="0"/>
          <w:color w:val="000000"/>
          <w:sz w:val="21"/>
          <w:lang w:eastAsia="zh-CN"/>
        </w:rPr>
        <w:t>（</w:t>
      </w:r>
      <w:r>
        <w:rPr>
          <w:rFonts w:hint="eastAsia"/>
          <w:b w:val="0"/>
          <w:color w:val="000000"/>
          <w:sz w:val="21"/>
          <w:lang w:val="en-US" w:eastAsia="zh-CN"/>
        </w:rPr>
        <w:t>用上标表示</w:t>
      </w:r>
      <w:r>
        <w:rPr>
          <w:rFonts w:hint="eastAsia"/>
          <w:b w:val="0"/>
          <w:color w:val="000000"/>
          <w:sz w:val="21"/>
          <w:lang w:eastAsia="zh-CN"/>
        </w:rPr>
        <w:t>）</w:t>
      </w:r>
    </w:p>
    <w:p w14:paraId="2935DCA8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Codex 常见的修订动作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6FC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D4DC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发现的问题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B92B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处理方式</w:t>
            </w:r>
          </w:p>
        </w:tc>
      </w:tr>
      <w:tr w14:paraId="2DE9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F02A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引用材料只有表面相关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52C6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删除并重新寻找直接依据</w:t>
            </w:r>
          </w:p>
        </w:tc>
      </w:tr>
      <w:tr w14:paraId="2A03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B654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主体或业务阶段不一致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CA98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明确指出错配位置，不能沿用该证据</w:t>
            </w:r>
          </w:p>
        </w:tc>
      </w:tr>
      <w:tr w14:paraId="4CD7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8DE8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错误项解释过于绝对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3010B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改成说明它在本题条件下为什么不成立</w:t>
            </w:r>
          </w:p>
        </w:tc>
      </w:tr>
      <w:tr w14:paraId="505B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2A34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教材没有覆盖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E8E5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补充权威资料或标记待补证</w:t>
            </w:r>
          </w:p>
        </w:tc>
      </w:tr>
      <w:tr w14:paraId="5D89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D5E5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参考答案可能错误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9B8D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保留冲突，重新判定并提交人工复核</w:t>
            </w:r>
          </w:p>
        </w:tc>
      </w:tr>
      <w:tr w14:paraId="52B0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BA23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解析只有答案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F78C4">
            <w:pPr>
              <w:spacing w:before="0" w:after="0" w:line="283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Codex重新进行解析撰写</w:t>
            </w:r>
          </w:p>
        </w:tc>
      </w:tr>
    </w:tbl>
    <w:p w14:paraId="6903408E"/>
    <w:p w14:paraId="2DB56B5E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最终得到什么</w:t>
      </w:r>
    </w:p>
    <w:p w14:paraId="037658AE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得到一份经过重新核题、核证、补证和重写的解析版本。Codex 完成仍需责任编辑或审核人确认。</w:t>
      </w:r>
    </w:p>
    <w:p w14:paraId="2076BA75"/>
    <w:p w14:paraId="7DB3D403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八、题目、解析、知识点和教材依据怎样关联</w:t>
      </w:r>
    </w:p>
    <w:p w14:paraId="23302F5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每道题都会保留四类联系：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24F0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56618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内容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AA08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回答的问题</w:t>
            </w:r>
          </w:p>
        </w:tc>
      </w:tr>
      <w:tr w14:paraId="3570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7120E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题目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F6472">
            <w:pPr>
              <w:spacing w:before="0" w:after="0" w:line="283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我们正在处理的是哪一道题？原始来源是什么？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（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题目的id</w:t>
            </w:r>
            <w:r>
              <w:rPr>
                <w:rFonts w:hint="eastAsia"/>
                <w:b w:val="0"/>
                <w:color w:val="000000"/>
                <w:sz w:val="17"/>
                <w:lang w:eastAsia="zh-CN"/>
              </w:rPr>
              <w:t>）</w:t>
            </w:r>
          </w:p>
        </w:tc>
      </w:tr>
      <w:tr w14:paraId="3267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E84D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CF11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当前结论和选项分析是什么？经过了哪些修改？</w:t>
            </w:r>
          </w:p>
        </w:tc>
      </w:tr>
      <w:tr w14:paraId="524E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5FE4F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核心知识点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6DB8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这道题主要考什么？还涉及哪些辅助知识？</w:t>
            </w:r>
          </w:p>
        </w:tc>
      </w:tr>
      <w:tr w14:paraId="5A9D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F9C1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教材依据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C30D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凭什么这样判断？原文在哪里？</w:t>
            </w:r>
          </w:p>
        </w:tc>
      </w:tr>
    </w:tbl>
    <w:p w14:paraId="30D5D801"/>
    <w:p w14:paraId="71D56EC8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为什么必须建立这些联系</w:t>
      </w:r>
    </w:p>
    <w:p w14:paraId="0E63AB8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题号或章节调整后，仍能认出同一道题。</w:t>
      </w:r>
    </w:p>
    <w:p w14:paraId="6F26B3A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选项顺序变化后，不会因为答案字母变化而标错答案。</w:t>
      </w:r>
    </w:p>
    <w:p w14:paraId="3FB44C7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可以按知识点统计题目覆盖和考生薄弱项。</w:t>
      </w:r>
    </w:p>
    <w:p w14:paraId="003A0F2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可以从解析直接返回教材原文核验。</w:t>
      </w:r>
    </w:p>
    <w:p w14:paraId="788F63E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000000"/>
          <w:sz w:val="21"/>
        </w:rPr>
        <w:t>解析修改后能保留历史版本，知道改了什么、为什么改。</w:t>
      </w:r>
    </w:p>
    <w:p w14:paraId="4367DE03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九、什么样的解析才能定稿</w:t>
      </w:r>
    </w:p>
    <w:p w14:paraId="7EAA6A87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一份解析必须同时通过以下检查：</w:t>
      </w:r>
    </w:p>
    <w:p w14:paraId="2BAA544B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题目检查</w:t>
      </w:r>
    </w:p>
    <w:p w14:paraId="5B0DB94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题干、选项和题型完整；</w:t>
      </w:r>
    </w:p>
    <w:p w14:paraId="63D0B65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否定词、数字、主体和条件已核对；</w:t>
      </w:r>
    </w:p>
    <w:p w14:paraId="3746C022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题目来源和疑点有记录。</w:t>
      </w:r>
    </w:p>
    <w:p w14:paraId="63B854E4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答案检查</w:t>
      </w:r>
    </w:p>
    <w:p w14:paraId="47E2E5E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正确答案有教材直接依据或可靠外部依据；</w:t>
      </w:r>
    </w:p>
    <w:p w14:paraId="7890BCC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答案不是仅因与第三方题库一致而被采用；</w:t>
      </w:r>
    </w:p>
    <w:p w14:paraId="1897318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存在答案冲突时已经人工复核。</w:t>
      </w:r>
    </w:p>
    <w:p w14:paraId="64CC4CE2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解析检查</w:t>
      </w:r>
    </w:p>
    <w:p w14:paraId="578DD42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正确项说明了为什么成立；</w:t>
      </w:r>
    </w:p>
    <w:p w14:paraId="1CFB1EE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每个错误项说明了具体错误位置；</w:t>
      </w:r>
    </w:p>
    <w:p w14:paraId="2B38085C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没有把案例或特例扩大成普遍规则；</w:t>
      </w:r>
    </w:p>
    <w:p w14:paraId="373C786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没有编造教材原文、页码和外部来源；</w:t>
      </w:r>
    </w:p>
    <w:p w14:paraId="6FB490C6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表达对考生有帮助，而不是简单复述答案。</w:t>
      </w:r>
    </w:p>
    <w:p w14:paraId="4B4EA795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4. 追溯检查</w:t>
      </w:r>
    </w:p>
    <w:p w14:paraId="66D80B2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能找到原始题目材料；</w:t>
      </w:r>
    </w:p>
    <w:p w14:paraId="150A4A0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能找到使用的教材版本；</w:t>
      </w:r>
    </w:p>
    <w:p w14:paraId="4CF1163B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能返回教材章节和页码；</w:t>
      </w:r>
    </w:p>
    <w:p w14:paraId="16070F8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能查到解析修改和审核记录。</w:t>
      </w:r>
    </w:p>
    <w:p w14:paraId="3C7E9A5C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5. 无法通过时怎么办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E84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45BE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情况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D73A7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处理结果</w:t>
            </w:r>
          </w:p>
        </w:tc>
      </w:tr>
      <w:tr w14:paraId="2823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6B9D8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题干或选项不完整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E4551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退回补题，不继续生成</w:t>
            </w:r>
          </w:p>
        </w:tc>
      </w:tr>
      <w:tr w14:paraId="7213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6D13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教材只提供背景，没有直接依据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8965D">
            <w:pPr>
              <w:spacing w:before="0" w:after="0" w:line="283" w:lineRule="auto"/>
            </w:pP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进行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标记，</w:t>
            </w: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解析中要注明证据强度</w:t>
            </w:r>
          </w:p>
        </w:tc>
      </w:tr>
      <w:tr w14:paraId="3120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1876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教材与第三方答案冲突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B5286">
            <w:pPr>
              <w:spacing w:before="0" w:after="0" w:line="283" w:lineRule="auto"/>
            </w:pP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人工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复核</w:t>
            </w:r>
          </w:p>
        </w:tc>
      </w:tr>
      <w:tr w14:paraId="3749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137D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教材没有覆盖，但有官方权威依据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E8AA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补充外部依据并注明来源</w:t>
            </w:r>
          </w:p>
        </w:tc>
      </w:tr>
      <w:tr w14:paraId="4B32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DF800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教材和外部资料都无法确认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921AD">
            <w:pPr>
              <w:spacing w:before="0" w:after="0" w:line="283" w:lineRule="auto"/>
            </w:pPr>
            <w:r>
              <w:rPr>
                <w:rFonts w:hint="eastAsia"/>
                <w:b w:val="0"/>
                <w:color w:val="000000"/>
                <w:sz w:val="17"/>
                <w:lang w:val="en-US" w:eastAsia="zh-CN"/>
              </w:rPr>
              <w:t>人工</w:t>
            </w: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复核</w:t>
            </w:r>
          </w:p>
        </w:tc>
      </w:tr>
    </w:tbl>
    <w:p w14:paraId="1B7E0BF3"/>
    <w:p w14:paraId="72EC0815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6. 谁承担最终审核责任</w:t>
      </w:r>
    </w:p>
    <w:p w14:paraId="1B1B40D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Codex 提交的是核验和修订结果，不是最终批准结论。正式定稿至少包含两个人工责任环节：</w:t>
      </w:r>
    </w:p>
    <w:p w14:paraId="7AF9717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hint="eastAsia"/>
          <w:b/>
          <w:color w:val="1F4E79"/>
          <w:sz w:val="21"/>
          <w:lang w:val="en-US" w:eastAsia="zh-CN"/>
        </w:rPr>
        <w:t>教研</w:t>
      </w:r>
      <w:r>
        <w:rPr>
          <w:rFonts w:ascii="微软雅黑" w:hAnsi="微软雅黑" w:eastAsia="微软雅黑"/>
          <w:b/>
          <w:color w:val="1F4E79"/>
          <w:sz w:val="21"/>
        </w:rPr>
        <w:t>确认</w:t>
      </w:r>
      <w:r>
        <w:rPr>
          <w:rFonts w:ascii="微软雅黑" w:hAnsi="微软雅黑" w:eastAsia="微软雅黑"/>
          <w:b w:val="0"/>
          <w:color w:val="000000"/>
          <w:sz w:val="21"/>
        </w:rPr>
        <w:t>：确认题目来源、题干选项、答案、解析结构、教材依据和待解决疑点均已处理，再提交审核。</w:t>
      </w:r>
    </w:p>
    <w:p w14:paraId="6995321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独立审核人批准或退回</w:t>
      </w:r>
      <w:r>
        <w:rPr>
          <w:rFonts w:ascii="微软雅黑" w:hAnsi="微软雅黑" w:eastAsia="微软雅黑"/>
          <w:b w:val="0"/>
          <w:color w:val="000000"/>
          <w:sz w:val="21"/>
        </w:rPr>
        <w:t>：重新查看修改前后差异、最终题目、关键教材原文和页码，确认答案与证据一致、错误项解释成立、表达能够帮助考生。审核人与责任编辑原则上不能是同一人。</w:t>
      </w:r>
    </w:p>
    <w:p w14:paraId="6579489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出现以下情况时，审核人应退回而不是直接批准：</w:t>
      </w:r>
    </w:p>
    <w:p w14:paraId="04E9192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答案主要依赖模型判断，没有直接或可靠依据；</w:t>
      </w:r>
    </w:p>
    <w:p w14:paraId="6D93A16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教材原文与解析结论不一致；</w:t>
      </w:r>
    </w:p>
    <w:p w14:paraId="2CA37548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题目、参考答案和外部资料之间仍有未说明的冲突；</w:t>
      </w:r>
    </w:p>
    <w:p w14:paraId="1A618F1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错误选项只写“错误”，没有说明具体错因；</w:t>
      </w:r>
    </w:p>
    <w:p w14:paraId="6379F759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教材页码、外部来源或题目来源无法追溯；</w:t>
      </w:r>
    </w:p>
    <w:p w14:paraId="6D48EA9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解析虽然结论可能正确，但推理链条不完整或对考生有误导风险。</w:t>
      </w:r>
    </w:p>
    <w:p w14:paraId="3A576131"/>
    <w:p w14:paraId="7BF94F7C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十、定稿内容怎样导出和上线</w:t>
      </w:r>
    </w:p>
    <w:p w14:paraId="37CBA12D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做了什么</w:t>
      </w:r>
    </w:p>
    <w:p w14:paraId="4DCC61F3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选择已经审核通过的题目和解析。</w:t>
      </w:r>
    </w:p>
    <w:p w14:paraId="15A58381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按目标题库要求整理题干、选项、答案和解析格式。</w:t>
      </w:r>
    </w:p>
    <w:p w14:paraId="1163ED10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导出后保留本批次包含哪些题目、使用哪个解析版本。</w:t>
      </w:r>
    </w:p>
    <w:p w14:paraId="4CF851F7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录入第三方后台后，在实际前台或小程序再次核对显示结果。</w:t>
      </w:r>
    </w:p>
    <w:p w14:paraId="1303E23D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为什么导出后还要检查</w:t>
      </w:r>
    </w:p>
    <w:p w14:paraId="21EFE2AF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导出文件生成成功，只说明文件被制作出来，不代表线上展示一定正确。录入和格式转换可能造成：</w:t>
      </w:r>
    </w:p>
    <w:p w14:paraId="03A1CF4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选项换行或顺序错误；</w:t>
      </w:r>
    </w:p>
    <w:p w14:paraId="14A76963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答案字母错位；</w:t>
      </w:r>
    </w:p>
    <w:p w14:paraId="31811D41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解析段落缺失；</w:t>
      </w:r>
    </w:p>
    <w:p w14:paraId="32E40B8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特殊符号、编号或中英文内容显示异常。</w:t>
      </w:r>
    </w:p>
    <w:p w14:paraId="18C47592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因此，正式发布必须区分“已导出”“已录入”“已核对”和“已发布”。</w:t>
      </w:r>
    </w:p>
    <w:p w14:paraId="5B558264"/>
    <w:p w14:paraId="512E8602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十一、现有题目流程示例：OFAC 职责题如何形成解析</w:t>
      </w:r>
    </w:p>
    <w:p w14:paraId="43D8426D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1. 原始题目</w:t>
      </w:r>
    </w:p>
    <w:p w14:paraId="3E4D152A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题干：外国资产控制办公室（OFAC）负责什么？</w:t>
      </w:r>
    </w:p>
    <w:p w14:paraId="25F999FD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A：确保有效的出口管制和条约遵守制度</w:t>
      </w:r>
    </w:p>
    <w:p w14:paraId="44542A9E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B：实施和执行经济及贸易制裁</w:t>
      </w:r>
    </w:p>
    <w:p w14:paraId="2E25DDB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C：将某些司法管辖区指定为主要洗钱关切对象</w:t>
      </w:r>
    </w:p>
    <w:p w14:paraId="620BABE4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D：管理美国与外国之间的贸易协定</w:t>
      </w:r>
    </w:p>
    <w:p w14:paraId="129AAD01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第三方参考答案为 B。</w:t>
      </w:r>
    </w:p>
    <w:p w14:paraId="32222104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2. 系统找到的教材材料</w:t>
      </w:r>
    </w:p>
    <w:p w14:paraId="57B0F1FD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系统从教材中找到了三组关键内容：</w:t>
      </w:r>
    </w:p>
    <w:p w14:paraId="5A9676E2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书内第 187 页、PDF 第 192 页</w:t>
      </w:r>
      <w:r>
        <w:rPr>
          <w:rFonts w:ascii="微软雅黑" w:hAnsi="微软雅黑" w:eastAsia="微软雅黑"/>
          <w:b w:val="0"/>
          <w:color w:val="000000"/>
          <w:sz w:val="21"/>
        </w:rPr>
        <w:t>：教材原文明确写道，</w:t>
      </w:r>
      <w:r>
        <w:rPr>
          <w:rFonts w:ascii="Consolas" w:hAnsi="Consolas" w:eastAsia="微软雅黑"/>
          <w:color w:val="000000"/>
          <w:sz w:val="20"/>
        </w:rPr>
        <w:t>OFAC is responsible for administering and enforcing economic and trade sanctions...</w:t>
      </w:r>
      <w:r>
        <w:rPr>
          <w:rFonts w:ascii="微软雅黑" w:hAnsi="微软雅黑" w:eastAsia="微软雅黑"/>
          <w:b w:val="0"/>
          <w:color w:val="000000"/>
          <w:sz w:val="21"/>
        </w:rPr>
        <w:t>，即 OFAC 负责管理和执行经济及贸易制裁。</w:t>
      </w:r>
    </w:p>
    <w:p w14:paraId="17A2AD59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书内第 206 页、PDF 第 211 页</w:t>
      </w:r>
      <w:r>
        <w:rPr>
          <w:rFonts w:ascii="微软雅黑" w:hAnsi="微软雅黑" w:eastAsia="微软雅黑"/>
          <w:b w:val="0"/>
          <w:color w:val="000000"/>
          <w:sz w:val="21"/>
        </w:rPr>
        <w:t>：教材再次说明，</w:t>
      </w:r>
      <w:r>
        <w:rPr>
          <w:rFonts w:ascii="Consolas" w:hAnsi="Consolas" w:eastAsia="微软雅黑"/>
          <w:color w:val="000000"/>
          <w:sz w:val="20"/>
        </w:rPr>
        <w:t>OFAC is the main US regulatory authority that administers and enforces economic and trade sanctions...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4306BCA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书内第 181 页、PDF 第 186 页</w:t>
      </w:r>
      <w:r>
        <w:rPr>
          <w:rFonts w:ascii="微软雅黑" w:hAnsi="微软雅黑" w:eastAsia="微软雅黑"/>
          <w:b w:val="0"/>
          <w:color w:val="000000"/>
          <w:sz w:val="21"/>
        </w:rPr>
        <w:t>：教材说明，根据第 311 条，美国财政部可以将外国司法管辖区、机构或交易指定为洗钱风险。这是分析选项 C 时需要区分的依据。</w:t>
      </w:r>
    </w:p>
    <w:p w14:paraId="56423EC6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这些内容都保留了教材章节、书内页码和 PDF 页码。</w:t>
      </w:r>
    </w:p>
    <w:p w14:paraId="4EA9D798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3. DeepSeek 初步判断</w:t>
      </w:r>
    </w:p>
    <w:p w14:paraId="3400450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DeepSeek 判断答案为 B，与第三方答案一致，并生成了各选项解释。但当前记录显示“盲判校验未通过”，因此系统没有直接放行，而是标记“需人工复核”。现有记录没有进一步说明具体触发了哪一条校验规则，所以不能为了让案例显得完整而自行推测失败原因。</w:t>
      </w:r>
    </w:p>
    <w:p w14:paraId="511499E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这说明流程检查的不只是答案字母，还要检查引用材料和推理过程是否成立。</w:t>
      </w:r>
    </w:p>
    <w:p w14:paraId="7BBA902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4. Codex 审查时需要确认什么</w:t>
      </w:r>
    </w:p>
    <w:p w14:paraId="4D4D7EC6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B 为什么正确</w:t>
      </w:r>
      <w:r>
        <w:rPr>
          <w:rFonts w:ascii="微软雅黑" w:hAnsi="微软雅黑" w:eastAsia="微软雅黑"/>
          <w:b w:val="0"/>
          <w:color w:val="000000"/>
          <w:sz w:val="21"/>
        </w:rPr>
        <w:t>：教材对 OFAC 职责有直接定义，表述与选项基本一致。</w:t>
      </w:r>
    </w:p>
    <w:p w14:paraId="6EC286BC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A 为什么错误</w:t>
      </w:r>
      <w:r>
        <w:rPr>
          <w:rFonts w:ascii="微软雅黑" w:hAnsi="微软雅黑" w:eastAsia="微软雅黑"/>
          <w:b w:val="0"/>
          <w:color w:val="000000"/>
          <w:sz w:val="21"/>
        </w:rPr>
        <w:t>：教材中虽然出现出口管制，但对应的是特定行业合规要求，不是 OFAC 的核心职责，属于主体错配。</w:t>
      </w:r>
    </w:p>
    <w:p w14:paraId="5D5DC197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C 为什么错误</w:t>
      </w:r>
      <w:r>
        <w:rPr>
          <w:rFonts w:ascii="微软雅黑" w:hAnsi="微软雅黑" w:eastAsia="微软雅黑"/>
          <w:b w:val="0"/>
          <w:color w:val="000000"/>
          <w:sz w:val="21"/>
        </w:rPr>
        <w:t>：教材将第 311 条指定权与美国财政部相关权力联系起来，不能因为 OFAC 同属财政体系就混为一项职责。</w:t>
      </w:r>
    </w:p>
    <w:p w14:paraId="30FB0E6F">
      <w:pPr>
        <w:pStyle w:val="16"/>
        <w:spacing w:before="0" w:after="60" w:line="331" w:lineRule="auto"/>
      </w:pPr>
      <w:r>
        <w:rPr>
          <w:rFonts w:ascii="微软雅黑" w:hAnsi="微软雅黑" w:eastAsia="微软雅黑"/>
          <w:b/>
          <w:color w:val="1F4E79"/>
          <w:sz w:val="21"/>
        </w:rPr>
        <w:t>D 为什么错误</w:t>
      </w:r>
      <w:r>
        <w:rPr>
          <w:rFonts w:ascii="微软雅黑" w:hAnsi="微软雅黑" w:eastAsia="微软雅黑"/>
          <w:b w:val="0"/>
          <w:color w:val="000000"/>
          <w:sz w:val="21"/>
        </w:rPr>
        <w:t>：OFAC 的教材定义是制裁管理与执行，不是贸易协定管理。</w:t>
      </w:r>
    </w:p>
    <w:p w14:paraId="4C2B2EEF">
      <w:pPr>
        <w:pStyle w:val="4"/>
        <w:keepNext/>
        <w:spacing w:before="160" w:after="100" w:line="331" w:lineRule="auto"/>
      </w:pPr>
      <w:r>
        <w:rPr>
          <w:rFonts w:ascii="微软雅黑" w:hAnsi="微软雅黑" w:eastAsia="微软雅黑"/>
          <w:b w:val="0"/>
          <w:color w:val="000000"/>
          <w:sz w:val="25"/>
        </w:rPr>
        <w:t>5. 最终解析怎样帮助考生</w:t>
      </w:r>
    </w:p>
    <w:p w14:paraId="0E99C3A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如果解析只写“OFAC 负责制裁，所以选 B”，考生可能仍会混淆 OFAC、出口管制和第 311 条指定权。</w:t>
      </w:r>
    </w:p>
    <w:p w14:paraId="43CFF5B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更好的解析应帮助考生形成区分：</w:t>
      </w:r>
    </w:p>
    <w:p w14:paraId="717B4F2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OFAC 的关键词是“管理和执行经济及贸易制裁”；</w:t>
      </w:r>
    </w:p>
    <w:p w14:paraId="23BB782E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第 311 条的关键词是“主要洗钱关切对象”；</w:t>
      </w:r>
    </w:p>
    <w:p w14:paraId="5E152C50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出口管制和贸易协定虽然也属于跨境管理内容，但不是本题教材定义下的 OFAC 核心职责。</w:t>
      </w:r>
    </w:p>
    <w:p w14:paraId="058A9C48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这就是 Codex 重写的价值：不仅确认答案，还指出干扰项利用了哪些相似概念，帮助考生下次识别。</w:t>
      </w:r>
    </w:p>
    <w:p w14:paraId="11B07377">
      <w:pPr>
        <w:pStyle w:val="4"/>
        <w:keepNext/>
        <w:spacing w:before="160" w:after="100" w:line="331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000000"/>
          <w:sz w:val="25"/>
        </w:rPr>
        <w:t xml:space="preserve">6. </w:t>
      </w:r>
      <w:r>
        <w:rPr>
          <w:rFonts w:hint="eastAsia" w:ascii="微软雅黑" w:hAnsi="微软雅黑" w:eastAsia="微软雅黑"/>
          <w:b w:val="0"/>
          <w:color w:val="000000"/>
          <w:sz w:val="25"/>
          <w:lang w:val="en-US" w:eastAsia="zh-CN"/>
        </w:rPr>
        <w:t>审核与上线</w:t>
      </w:r>
    </w:p>
    <w:p w14:paraId="22A45920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这道题已经具备题目文本、AI 初步答案、选项分析和可追溯教材依据，但当前状态仍要求人工复核。责任编辑和独立审核人还需确认：</w:t>
      </w:r>
    </w:p>
    <w:p w14:paraId="262985BA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盲判校验未通过是否影响答案或证据采用；</w:t>
      </w:r>
    </w:p>
    <w:p w14:paraId="060CCAE7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选项 A、C、D 的错误原因是否均有足够材料支持；</w:t>
      </w:r>
    </w:p>
    <w:p w14:paraId="7F7D7005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教材外补充表述是否需要保留及注明来源；</w:t>
      </w:r>
    </w:p>
    <w:p w14:paraId="2288E83F">
      <w:pPr>
        <w:pStyle w:val="16"/>
        <w:spacing w:before="0" w:after="6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最终版本是否达到正式入库标准。</w:t>
      </w:r>
    </w:p>
    <w:p w14:paraId="2BB46299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完成这些确认并留下审核结论后，它才能成为真正的定稿案例。</w:t>
      </w:r>
    </w:p>
    <w:p w14:paraId="394B17E3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此后进行小程序上线。</w:t>
      </w:r>
    </w:p>
    <w:p w14:paraId="4F8E83DF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十二、经验</w:t>
      </w:r>
    </w:p>
    <w:p w14:paraId="28C0A5B4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color w:val="1F4E79"/>
          <w:sz w:val="21"/>
        </w:rPr>
        <w:t>教材原文是证据底座</w:t>
      </w:r>
      <w:r>
        <w:rPr>
          <w:rFonts w:ascii="微软雅黑" w:hAnsi="微软雅黑" w:eastAsia="微软雅黑"/>
          <w:b w:val="0"/>
          <w:color w:val="000000"/>
          <w:sz w:val="21"/>
        </w:rPr>
        <w:t>：模型摘要、知识图谱和搜索结果都不能替代原文。</w:t>
      </w:r>
    </w:p>
    <w:p w14:paraId="1CDDC59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color w:val="1F4E79"/>
          <w:sz w:val="21"/>
        </w:rPr>
        <w:t>题目来源必须保留</w:t>
      </w:r>
      <w:r>
        <w:rPr>
          <w:rFonts w:ascii="微软雅黑" w:hAnsi="微软雅黑" w:eastAsia="微软雅黑"/>
          <w:b w:val="0"/>
          <w:color w:val="000000"/>
          <w:sz w:val="21"/>
        </w:rPr>
        <w:t>：回忆题和第三方题库都有可能出错，不能只保留清洗后的版本。</w:t>
      </w:r>
    </w:p>
    <w:p w14:paraId="57D1437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color w:val="1F4E79"/>
          <w:sz w:val="21"/>
        </w:rPr>
        <w:t>检索只负责找材料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hint="eastAsia"/>
          <w:b w:val="0"/>
          <w:color w:val="000000"/>
          <w:sz w:val="21"/>
          <w:lang w:val="en-US" w:eastAsia="zh-CN"/>
        </w:rPr>
        <w:t>RAG检索只能起到提供方向的作用，材料是否有用，还需进一步复核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4E39C98D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color w:val="1F4E79"/>
          <w:sz w:val="21"/>
        </w:rPr>
        <w:t>DeepSeek 只负责初稿</w:t>
      </w:r>
      <w:r>
        <w:rPr>
          <w:rFonts w:ascii="微软雅黑" w:hAnsi="微软雅黑" w:eastAsia="微软雅黑"/>
          <w:b w:val="0"/>
          <w:color w:val="000000"/>
          <w:sz w:val="21"/>
        </w:rPr>
        <w:t>：它提高处理效率，但</w:t>
      </w:r>
      <w:r>
        <w:rPr>
          <w:rFonts w:hint="eastAsia"/>
          <w:b w:val="0"/>
          <w:color w:val="000000"/>
          <w:sz w:val="21"/>
          <w:lang w:val="en-US" w:eastAsia="zh-CN"/>
        </w:rPr>
        <w:t>因为他只看局部材料，且智力有限，不一定能很好完成推理任务，</w:t>
      </w:r>
      <w:r>
        <w:rPr>
          <w:rFonts w:ascii="微软雅黑" w:hAnsi="微软雅黑" w:eastAsia="微软雅黑"/>
          <w:b w:val="0"/>
          <w:color w:val="000000"/>
          <w:sz w:val="21"/>
        </w:rPr>
        <w:t>不能直接承担最终正确性。</w:t>
      </w:r>
    </w:p>
    <w:p w14:paraId="56D7C12E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微软雅黑" w:hAnsi="微软雅黑" w:eastAsia="微软雅黑"/>
          <w:b/>
          <w:color w:val="1F4E79"/>
          <w:sz w:val="21"/>
        </w:rPr>
        <w:t>Codex 审查必须重新核证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hint="eastAsia"/>
          <w:b w:val="0"/>
          <w:color w:val="000000"/>
          <w:sz w:val="21"/>
          <w:lang w:val="en-US" w:eastAsia="zh-CN"/>
        </w:rPr>
        <w:t>codex的逻辑能力强，但也需要多轮次，多模型的复核验证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469DD16C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6. </w:t>
      </w:r>
      <w:r>
        <w:rPr>
          <w:rFonts w:ascii="微软雅黑" w:hAnsi="微软雅黑" w:eastAsia="微软雅黑"/>
          <w:b/>
          <w:color w:val="1F4E79"/>
          <w:sz w:val="21"/>
        </w:rPr>
        <w:t>无法确认就退回</w:t>
      </w:r>
      <w:r>
        <w:rPr>
          <w:rFonts w:ascii="微软雅黑" w:hAnsi="微软雅黑" w:eastAsia="微软雅黑"/>
          <w:b w:val="0"/>
          <w:color w:val="000000"/>
          <w:sz w:val="21"/>
        </w:rPr>
        <w:t>：不能为了题库数量而制造确定性。</w:t>
      </w:r>
    </w:p>
    <w:p w14:paraId="0063996B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7. </w:t>
      </w:r>
      <w:r>
        <w:rPr>
          <w:rFonts w:ascii="微软雅黑" w:hAnsi="微软雅黑" w:eastAsia="微软雅黑"/>
          <w:b/>
          <w:color w:val="1F4E79"/>
          <w:sz w:val="21"/>
        </w:rPr>
        <w:t>解析要解决考生痛点</w:t>
      </w:r>
      <w:r>
        <w:rPr>
          <w:rFonts w:ascii="微软雅黑" w:hAnsi="微软雅黑" w:eastAsia="微软雅黑"/>
          <w:b w:val="0"/>
          <w:color w:val="000000"/>
          <w:sz w:val="21"/>
        </w:rPr>
        <w:t>：不仅告诉考生答案，还要解释知识边界、干扰项和易错原因。</w:t>
      </w:r>
    </w:p>
    <w:p w14:paraId="7907893A">
      <w:pPr>
        <w:spacing w:before="0" w:after="60" w:line="331" w:lineRule="auto"/>
        <w:ind w:left="351" w:hanging="283"/>
      </w:pPr>
      <w:r>
        <w:rPr>
          <w:rFonts w:ascii="微软雅黑" w:hAnsi="微软雅黑" w:eastAsia="微软雅黑"/>
          <w:b w:val="0"/>
          <w:sz w:val="21"/>
        </w:rPr>
        <w:t xml:space="preserve">8. </w:t>
      </w:r>
      <w:r>
        <w:rPr>
          <w:rFonts w:ascii="微软雅黑" w:hAnsi="微软雅黑" w:eastAsia="微软雅黑"/>
          <w:b/>
          <w:color w:val="1F4E79"/>
          <w:sz w:val="21"/>
        </w:rPr>
        <w:t>全过程必须可追溯</w:t>
      </w:r>
      <w:r>
        <w:rPr>
          <w:rFonts w:ascii="微软雅黑" w:hAnsi="微软雅黑" w:eastAsia="微软雅黑"/>
          <w:b w:val="0"/>
          <w:color w:val="000000"/>
          <w:sz w:val="21"/>
        </w:rPr>
        <w:t>：题目、教材、证据、解析、审核和发布版本要能够互相对应。</w:t>
      </w:r>
    </w:p>
    <w:p w14:paraId="47187F25"/>
    <w:p w14:paraId="2B9A9062">
      <w:pPr>
        <w:pStyle w:val="3"/>
        <w:keepNext/>
        <w:spacing w:before="260" w:after="100" w:line="331" w:lineRule="auto"/>
      </w:pPr>
      <w:r>
        <w:rPr>
          <w:rFonts w:ascii="微软雅黑" w:hAnsi="微软雅黑" w:eastAsia="微软雅黑"/>
          <w:b w:val="0"/>
          <w:color w:val="000000"/>
          <w:sz w:val="30"/>
        </w:rPr>
        <w:t>附录：运营只需知道的技术名词</w:t>
      </w:r>
    </w:p>
    <w:tbl>
      <w:tblPr>
        <w:tblStyle w:val="33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3FA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4DD5D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技术名称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96F1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本文中的通俗说法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6A7B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实际作用</w:t>
            </w:r>
          </w:p>
        </w:tc>
      </w:tr>
      <w:tr w14:paraId="2335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05A5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Markdown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9D26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结构化教材文本/题目文本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0A36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让教材和题目便于查找、拆分和处理</w:t>
            </w:r>
          </w:p>
        </w:tc>
      </w:tr>
      <w:tr w14:paraId="6AC3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DD1B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JSON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8C74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结构化数据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36AC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让题干、选项、答案和依据各自保持固定位置</w:t>
            </w:r>
          </w:p>
        </w:tc>
      </w:tr>
      <w:tr w14:paraId="721D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CB250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unit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EA909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教材证据段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D2A5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保存一段可独立核对的教材内容及其页码</w:t>
            </w:r>
          </w:p>
        </w:tc>
      </w:tr>
      <w:tr w14:paraId="4B7F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5C3CC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core point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FE04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核心知识点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0B6D4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组织教材复习结构，说明一组证据主要讲什么</w:t>
            </w:r>
          </w:p>
        </w:tc>
      </w:tr>
      <w:tr w14:paraId="6ACE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7309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KG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DE6E0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教材知识地图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4D699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连接章节、知识点和教材证据，辅助发现相关内容</w:t>
            </w:r>
          </w:p>
        </w:tc>
      </w:tr>
      <w:tr w14:paraId="2E8B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3F34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RAG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F6CF9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教材依据查找流程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0AAFF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先从教材中找材料，再让模型回答</w:t>
            </w:r>
          </w:p>
        </w:tc>
      </w:tr>
      <w:tr w14:paraId="2078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4E787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DeepSeek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DDCE5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解析初稿生成者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E77DA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独立判断答案并形成第一版解析</w:t>
            </w:r>
          </w:p>
        </w:tc>
      </w:tr>
      <w:tr w14:paraId="2EBF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CA113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Codex</w:t>
            </w:r>
          </w:p>
        </w:tc>
        <w:tc>
          <w:tcPr>
            <w:tcW w:w="310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99686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解析核验和重写者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3CFB2">
            <w:pPr>
              <w:spacing w:before="0" w:after="0" w:line="283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重新核题、核证、补证并制作更好的解析</w:t>
            </w:r>
          </w:p>
        </w:tc>
      </w:tr>
    </w:tbl>
    <w:p w14:paraId="413870CD"/>
    <w:p w14:paraId="38D83D54">
      <w:pPr>
        <w:spacing w:before="0" w:after="120" w:line="331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需要由技术负责人另行保留、但不影响运营理解主流程的内容包括：具体数据字段、检索算法、模型参数、接口配置、图谱阶段编号、版本编号和导出文件校验方式。</w:t>
      </w:r>
    </w:p>
    <w:sectPr>
      <w:pgSz w:w="12240" w:h="15840"/>
      <w:pgMar w:top="1191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02681"/>
    <w:rsid w:val="392F0317"/>
    <w:rsid w:val="78F65A4C"/>
    <w:rsid w:val="7D3E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6807</Words>
  <Characters>7343</Characters>
  <Lines>0</Lines>
  <Paragraphs>0</Paragraphs>
  <TotalTime>6</TotalTime>
  <ScaleCrop>false</ScaleCrop>
  <LinksUpToDate>false</LinksUpToDate>
  <CharactersWithSpaces>7563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2026-07-29T03:54:08Z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073FE5CBE5C2434DA6F6EE1A34F9A57B_12</vt:lpwstr>
  </property>
</Properties>
</file>