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694EC">
      <w:pPr>
        <w:spacing w:before="120" w:after="100" w:line="331" w:lineRule="auto"/>
      </w:pPr>
      <w:r>
        <w:rPr>
          <w:rFonts w:ascii="微软雅黑" w:hAnsi="微软雅黑" w:eastAsia="微软雅黑"/>
          <w:b/>
          <w:color w:val="000000"/>
          <w:sz w:val="42"/>
        </w:rPr>
        <w:t>现有题库新增题目处理 SOP</w:t>
      </w:r>
    </w:p>
    <w:p w14:paraId="455963EE">
      <w:pPr>
        <w:spacing w:before="0" w:after="24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复用现有教材和知识底座的增量解析流程</w:t>
      </w:r>
    </w:p>
    <w:p w14:paraId="2A4603F0">
      <w:pPr>
        <w:spacing w:before="0" w:after="280" w:line="331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ascii="微软雅黑" w:hAnsi="微软雅黑" w:eastAsia="微软雅黑"/>
          <w:b w:val="0"/>
          <w:color w:val="000000"/>
          <w:sz w:val="19"/>
        </w:rPr>
        <w:t>适用说明：面向新教研、内容处理人员和项目接手人，说明新增题怎样核验、审核和发布；不要求掌握程序知识。</w:t>
      </w:r>
    </w:p>
    <w:p w14:paraId="3C221BA7">
      <w:pPr>
        <w:spacing w:before="0" w:after="280" w:line="331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ascii="微软雅黑" w:hAnsi="微软雅黑" w:eastAsia="微软雅黑"/>
          <w:b/>
          <w:color w:val="1F4E79"/>
          <w:sz w:val="19"/>
        </w:rPr>
        <w:t>文件定位：</w:t>
      </w:r>
      <w:r>
        <w:rPr>
          <w:rFonts w:ascii="微软雅黑" w:hAnsi="微软雅黑" w:eastAsia="微软雅黑"/>
          <w:b w:val="0"/>
          <w:color w:val="000000"/>
          <w:sz w:val="19"/>
        </w:rPr>
        <w:t xml:space="preserve"> 本文件面向新教研、内容处理人员和项目接手人，说明现有题库增加新题时，各阶段为什么要做、会得到什么、怎样判断能否继续。</w:t>
      </w:r>
    </w:p>
    <w:p w14:paraId="172AD238">
      <w:pPr>
        <w:spacing w:before="0" w:after="280" w:line="331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ascii="微软雅黑" w:hAnsi="微软雅黑" w:eastAsia="微软雅黑"/>
          <w:b/>
          <w:color w:val="1F4E79"/>
          <w:sz w:val="19"/>
        </w:rPr>
        <w:t>核心原则：</w:t>
      </w:r>
      <w:r>
        <w:rPr>
          <w:rFonts w:ascii="微软雅黑" w:hAnsi="微软雅黑" w:eastAsia="微软雅黑"/>
          <w:b w:val="0"/>
          <w:color w:val="000000"/>
          <w:sz w:val="19"/>
        </w:rPr>
        <w:t xml:space="preserve"> 题源和参考答案只能作为待核对材料；DeepSeek 只形成初稿；Codex 负责独立核题、核证和重写；人工审核通过后才能进入正式题库。</w:t>
      </w:r>
    </w:p>
    <w:p w14:paraId="0C987D6D">
      <w:bookmarkStart w:id="0" w:name="_GoBack"/>
      <w:bookmarkEnd w:id="0"/>
    </w:p>
    <w:p w14:paraId="3306FA03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一、一分钟理解新题怎样加入现有题库</w:t>
      </w:r>
    </w:p>
    <w:p w14:paraId="16F1ADDA">
      <w:pPr>
        <w:keepNext/>
        <w:jc w:val="center"/>
      </w:pPr>
      <w:r>
        <w:drawing>
          <wp:inline distT="0" distB="0" distL="114300" distR="114300">
            <wp:extent cx="580644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A679">
      <w:pPr>
        <w:spacing w:before="0" w:after="180" w:line="331" w:lineRule="auto"/>
        <w:jc w:val="center"/>
      </w:pPr>
      <w:r>
        <w:rPr>
          <w:rFonts w:ascii="微软雅黑" w:hAnsi="微软雅黑" w:eastAsia="微软雅黑"/>
          <w:b w:val="0"/>
          <w:color w:val="000000"/>
          <w:sz w:val="17"/>
        </w:rPr>
        <w:t>阶段泳道图</w:t>
      </w:r>
    </w:p>
    <w:p w14:paraId="2BD725C3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新增题与完整建库的起点不同。完整建库需要先整理整本教材和批量题目；新增题直接复用现有教材底座和知识联系。但从寻找教材依据开始，两者执行相同的核验和发布门槛。</w:t>
      </w:r>
    </w:p>
    <w:p w14:paraId="5B379A2F">
      <w:pPr>
        <w:spacing w:before="0" w:after="12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基本流程：题源接收与保留 → 结构化清洗与查重 → 寻找教材依据 → DeepSeek 初稿 → Codex 核验重写 → 教研审核 → 发布留档。</w:t>
      </w:r>
    </w:p>
    <w:tbl>
      <w:tblPr>
        <w:tblStyle w:val="33"/>
        <w:tblW w:w="94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D809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C2711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6"/>
              </w:rPr>
              <w:t>阶段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DC6E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6"/>
              </w:rPr>
              <w:t>主要工作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0ADBD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6"/>
              </w:rPr>
              <w:t>主要责任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BDB18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6"/>
              </w:rPr>
              <w:t>得到什么</w:t>
            </w:r>
          </w:p>
        </w:tc>
      </w:tr>
      <w:tr w14:paraId="77EA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61E7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题源准备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3E4C8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保留原始材料，整理题干和选项，检查缺失、翻译与重复问题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252D1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内容处理人、项目负责人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97B4F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可进入核验的一道题</w:t>
            </w:r>
          </w:p>
        </w:tc>
      </w:tr>
      <w:tr w14:paraId="39547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8052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初步分析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1FA98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从现有教材寻找相关原文，由 DeepSeek 独立形成第一版判断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E7D6B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系统或指定执行者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D267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候选材料、初步答案和解析草稿</w:t>
            </w:r>
          </w:p>
        </w:tc>
      </w:tr>
      <w:tr w14:paraId="6860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824EA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独立核验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81B4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Codex 重新核题、核对原文、补充依据并重写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492A5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Codex 核验执行者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398E3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可审核解析或明确的退回原因</w:t>
            </w:r>
          </w:p>
        </w:tc>
      </w:tr>
      <w:tr w14:paraId="428A8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A0280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审核交付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24C3F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教研检查题面、答案、证据和表达，决定批准、退回或暂缓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608A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人工审核人、项目负责人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F95A9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正式内容或状态记录</w:t>
            </w:r>
          </w:p>
        </w:tc>
      </w:tr>
    </w:tbl>
    <w:p w14:paraId="03DE7CA6"/>
    <w:p w14:paraId="33052E92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教研需要理解每一步的业务目的和判断标准，但不负责运行底层程序。系统处理、技术排查和发布工具由项目负责人或指定执行者操作。</w:t>
      </w:r>
    </w:p>
    <w:p w14:paraId="1114F3C0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二、接收新题并保留原始材料</w:t>
      </w:r>
    </w:p>
    <w:p w14:paraId="5359367D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原始材料是什么</w:t>
      </w:r>
    </w:p>
    <w:p w14:paraId="7F9D42FC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新增题通常来自真题回忆、视频或截图、第三方题库、答疑记录或已有题目的实质性修订。</w:t>
      </w:r>
    </w:p>
    <w:p w14:paraId="22339085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做了什么</w:t>
      </w:r>
    </w:p>
    <w:p w14:paraId="39804385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保存原始截图、视频、页面或文件，不用重新打字的版本覆盖原件。</w:t>
      </w:r>
    </w:p>
    <w:p w14:paraId="464002A0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记录题目来源、取得时间、原始题号和已知参考答案。</w:t>
      </w:r>
    </w:p>
    <w:p w14:paraId="5131C387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标出看不清、记不全、翻译存疑或答案相互冲突的位置。</w:t>
      </w:r>
    </w:p>
    <w:p w14:paraId="220FC103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说明已知的授权、转载、平台限制或仅供内部核对等使用边界。</w:t>
      </w:r>
    </w:p>
    <w:p w14:paraId="7895FC07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000000"/>
          <w:sz w:val="21"/>
        </w:rPr>
        <w:t>将同一题的原件、整理稿和后续修订保持对应，便于回查。</w:t>
      </w:r>
    </w:p>
    <w:p w14:paraId="7DB33559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为什么要这样做</w:t>
      </w:r>
    </w:p>
    <w:p w14:paraId="7696B1AE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真题回忆和第三方题库有参考价值，但不等于官方定稿。否定词、主体、时间条件或选项顺序的细小变化，都可能改变答案。保留原件可以防止后续把整理错误当成原题事实。</w:t>
      </w:r>
    </w:p>
    <w:p w14:paraId="5BE392EC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什么时候停止</w:t>
      </w:r>
    </w:p>
    <w:p w14:paraId="63ACBABE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题干或选项缺失、来源无法说明、答案数量与题型冲突，或原始画面不足以确认关键文字时，先标记为</w:t>
      </w:r>
      <w:r>
        <w:rPr>
          <w:rFonts w:ascii="微软雅黑" w:hAnsi="微软雅黑" w:eastAsia="微软雅黑"/>
          <w:b/>
          <w:color w:val="1F4E79"/>
          <w:sz w:val="21"/>
        </w:rPr>
        <w:t>待补题源</w:t>
      </w:r>
      <w:r>
        <w:rPr>
          <w:rFonts w:ascii="微软雅黑" w:hAnsi="微软雅黑" w:eastAsia="微软雅黑"/>
          <w:b w:val="0"/>
          <w:color w:val="000000"/>
          <w:sz w:val="21"/>
        </w:rPr>
        <w:t>，不进入答案判断。</w:t>
      </w:r>
    </w:p>
    <w:p w14:paraId="5A3E02DC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6E58D57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原始题源记录；</w:t>
      </w:r>
    </w:p>
    <w:p w14:paraId="1FD0BF9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一份标明疑点的题目整理稿；</w:t>
      </w:r>
    </w:p>
    <w:p w14:paraId="29C5FDD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是否具备继续处理条件的初步结论。</w:t>
      </w:r>
    </w:p>
    <w:p w14:paraId="2FB0599B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三、结构化清洗、查重与题目确认</w:t>
      </w:r>
    </w:p>
    <w:p w14:paraId="0AA2A747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做了什么</w:t>
      </w:r>
    </w:p>
    <w:p w14:paraId="7C75E2ED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分开整理题干、选项、题型、语言版本和参考答案。</w:t>
      </w:r>
    </w:p>
    <w:p w14:paraId="3F1DF16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核对否定词、数字、主体、时间、流程阶段和程度词是否完整。</w:t>
      </w:r>
    </w:p>
    <w:p w14:paraId="0596EF28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检查选项是否缺失、粘连、错位或中英文不对应。</w:t>
      </w:r>
    </w:p>
    <w:p w14:paraId="759E3AA8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比较现有题库，判断是完全重复、轻微改写，还是考查条件不同的新题。</w:t>
      </w:r>
    </w:p>
    <w:p w14:paraId="2B1060F0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000000"/>
          <w:sz w:val="21"/>
        </w:rPr>
        <w:t>为确认进入处理的题目建立稳定的内部标识，展示顺序变化时不重复建题。</w:t>
      </w:r>
    </w:p>
    <w:p w14:paraId="270D670D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6. </w:t>
      </w:r>
      <w:r>
        <w:rPr>
          <w:rFonts w:ascii="微软雅黑" w:hAnsi="微软雅黑" w:eastAsia="微软雅黑"/>
          <w:b w:val="0"/>
          <w:color w:val="000000"/>
          <w:sz w:val="21"/>
        </w:rPr>
        <w:t>保留第三方原始题号和来源信息，不用内部标识覆盖来源记录。</w:t>
      </w:r>
    </w:p>
    <w:p w14:paraId="2B1B78CB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查重怎样判断</w:t>
      </w:r>
    </w:p>
    <w:p w14:paraId="629F92F4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完全重复：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题干含义、正确答案和关键依据相同，合并记录，不新建题。</w:t>
      </w:r>
    </w:p>
    <w:p w14:paraId="4AC8D1F5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选项顺序变化：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仍视为同一题，但需要重新核对答案字母与选项内容。</w:t>
      </w:r>
    </w:p>
    <w:p w14:paraId="70BA9DB1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同一考点、条件不同：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主体、场景、流程阶段或题目所问不同，可以作为不同题保留。</w:t>
      </w:r>
    </w:p>
    <w:p w14:paraId="6F809F2B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无法判断：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保留两份题源并标记疑似重复，交人工确认。</w:t>
      </w:r>
    </w:p>
    <w:p w14:paraId="4C974FFA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为什么要这样做</w:t>
      </w:r>
    </w:p>
    <w:p w14:paraId="2488C3B0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结构化清洗不是把题面排版得更整齐，而是先确认“系统和教研正在判断的究竟是哪一道题”。题面没有确认，后面的检索和解析越完整，错误成本越高。</w:t>
      </w:r>
    </w:p>
    <w:p w14:paraId="0F243D44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69043B9A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题面相对完整、结构一致的新题；</w:t>
      </w:r>
    </w:p>
    <w:p w14:paraId="314915A6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重复题或疑似重复题结论；</w:t>
      </w:r>
    </w:p>
    <w:p w14:paraId="0797DB5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仍需补充的题源问题清单。</w:t>
      </w:r>
    </w:p>
    <w:p w14:paraId="4791B475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四、复用现有教材底座寻找可能依据</w:t>
      </w:r>
    </w:p>
    <w:p w14:paraId="01CD3489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使用什么材料</w:t>
      </w:r>
    </w:p>
    <w:p w14:paraId="4656538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已确认的新题题干和全部选项；</w:t>
      </w:r>
    </w:p>
    <w:p w14:paraId="5E929DD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当前版本教材的中英文内容；</w:t>
      </w:r>
    </w:p>
    <w:p w14:paraId="642C205A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已经整理好的教材证据段、章节位置和知识联系；</w:t>
      </w:r>
    </w:p>
    <w:p w14:paraId="1E67091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必要时参考现有相似题，但不能复制其答案代替判断。</w:t>
      </w:r>
    </w:p>
    <w:p w14:paraId="68CCBFE6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系统怎样寻找材料</w:t>
      </w:r>
    </w:p>
    <w:p w14:paraId="4F749EE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根据题干主题、关键术语和每个选项分别寻找可能相关的教材内容。</w:t>
      </w:r>
    </w:p>
    <w:p w14:paraId="66DC6CF0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同时考虑中文表达、英文术语、缩写和容易混淆的相邻概念。</w:t>
      </w:r>
    </w:p>
    <w:p w14:paraId="63EB3102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返回原文章节、页码和必要上下文，避免只引用孤立句子。</w:t>
      </w:r>
    </w:p>
    <w:p w14:paraId="5C09F253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利用知识之间的联系扩大查找范围，但不把知识联系本身当作教材原文证据。</w:t>
      </w:r>
    </w:p>
    <w:p w14:paraId="7DE40F32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教研怎样理解检索结果</w:t>
      </w:r>
    </w:p>
    <w:p w14:paraId="6F2E6350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检索结果只是</w:t>
      </w:r>
      <w:r>
        <w:rPr>
          <w:rFonts w:ascii="微软雅黑" w:hAnsi="微软雅黑" w:eastAsia="微软雅黑"/>
          <w:b/>
          <w:color w:val="1F4E79"/>
          <w:sz w:val="21"/>
        </w:rPr>
        <w:t>候选材料</w:t>
      </w:r>
      <w:r>
        <w:rPr>
          <w:rFonts w:ascii="微软雅黑" w:hAnsi="微软雅黑" w:eastAsia="微软雅黑"/>
          <w:b w:val="0"/>
          <w:color w:val="000000"/>
          <w:sz w:val="21"/>
        </w:rPr>
        <w:t>，表示这些内容可能与题目有关。是否真正支持某个选项，还要核对主体、行为、条件、时间、流程阶段、范围和题目问法。</w:t>
      </w:r>
    </w:p>
    <w:p w14:paraId="7C9DA17F">
      <w:pPr>
        <w:spacing w:before="0" w:after="12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“找到了相关内容”不等于“已经证明答案”。</w:t>
      </w:r>
    </w:p>
    <w:p w14:paraId="31839398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477F4ADB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与题干和各选项可能相关的教材原文；</w:t>
      </w:r>
    </w:p>
    <w:p w14:paraId="72953B1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原文章节、页码和上下文；</w:t>
      </w:r>
    </w:p>
    <w:p w14:paraId="3A0D4B4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需要 DeepSeek 和 Codex 进一步判断的问题。</w:t>
      </w:r>
    </w:p>
    <w:p w14:paraId="333C22C1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五、DeepSeek 形成第一版判断和解析</w:t>
      </w:r>
    </w:p>
    <w:p w14:paraId="44637F6F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DeepSeek 做什么</w:t>
      </w:r>
    </w:p>
    <w:p w14:paraId="5CDD193A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在不盲从第三方参考答案的前提下，独立理解题干要求。</w:t>
      </w:r>
    </w:p>
    <w:p w14:paraId="7CA92127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比较各选项与候选教材材料之间的关系。</w:t>
      </w:r>
    </w:p>
    <w:p w14:paraId="7270A6E4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给出初步答案，并说明正确项与错误项的判断理由。</w:t>
      </w:r>
    </w:p>
    <w:p w14:paraId="06061B10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标记证据不足、选项含糊、参考答案冲突或教材未覆盖的地方。</w:t>
      </w:r>
    </w:p>
    <w:p w14:paraId="1B7BA247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为什么需要初稿</w:t>
      </w:r>
    </w:p>
    <w:p w14:paraId="49CFC27A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DeepSeek 可以快速整理较多候选材料，把分散信息转成第一版判断，减少后续核验的重复劳动。它的作用是提高检索和整理效率，不是承担最终正确性。</w:t>
      </w:r>
    </w:p>
    <w:p w14:paraId="4EAFF123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初稿为什么不能直接使用</w:t>
      </w:r>
    </w:p>
    <w:p w14:paraId="381531DC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初稿可能出现引用相关但不支持结论、忽略题干限定、围绕参考答案反向解释、错误项分析不足或语气过度确定等问题。因此，DeepSeek 的答案、证据和解析都必须经过 Codex 独立核验。</w:t>
      </w:r>
    </w:p>
    <w:p w14:paraId="2998EDD4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7BC60B0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初步答案；</w:t>
      </w:r>
    </w:p>
    <w:p w14:paraId="5AABF86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逐选项判断草稿；</w:t>
      </w:r>
    </w:p>
    <w:p w14:paraId="1818F78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候选教材材料；</w:t>
      </w:r>
    </w:p>
    <w:p w14:paraId="1A78007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疑点和待核验事项。</w:t>
      </w:r>
    </w:p>
    <w:p w14:paraId="20EFDFCC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六、Codex 独立核验、补证和重写</w:t>
      </w:r>
    </w:p>
    <w:p w14:paraId="1057D59C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Codex 的定位</w:t>
      </w:r>
    </w:p>
    <w:p w14:paraId="3D22B0A0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Codex 不是为 DeepSeek 润色文字，而是从题目本身重新开始判断。它要确认题目是否完整、答案是否成立、引用是否真正支持结论，并根据核验结果重新组织解析。</w:t>
      </w:r>
    </w:p>
    <w:p w14:paraId="17A94ACF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核验顺序</w:t>
      </w:r>
    </w:p>
    <w:p w14:paraId="7B4DC617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color w:val="1F4E79"/>
          <w:sz w:val="21"/>
        </w:rPr>
        <w:t>重新核对题面：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检查题干、选项、题型、语言和参考答案是否存在矛盾。</w:t>
      </w:r>
    </w:p>
    <w:p w14:paraId="4A2DE80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color w:val="1F4E79"/>
          <w:sz w:val="21"/>
        </w:rPr>
        <w:t>重新判断题目所问：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明确主体、场景、时间、流程阶段和“最合适”等限定。</w:t>
      </w:r>
    </w:p>
    <w:p w14:paraId="314BEAF2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color w:val="1F4E79"/>
          <w:sz w:val="21"/>
        </w:rPr>
        <w:t>逐条打开教材原文：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核对引用位置、上下文、例外和转折，不只看摘要。</w:t>
      </w:r>
    </w:p>
    <w:p w14:paraId="0E501E6C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color w:val="1F4E79"/>
          <w:sz w:val="21"/>
        </w:rPr>
        <w:t>检查每个选项：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判断正确项为什么成立，错误项具体错在概念、主体、条件、阶段、范围或证据不足。</w:t>
      </w:r>
    </w:p>
    <w:p w14:paraId="392AC1D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/>
          <w:color w:val="1F4E79"/>
          <w:sz w:val="21"/>
        </w:rPr>
        <w:t>继续寻找证据：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删除错位或无效引用，补充教材中的直接证据和必要上下文。</w:t>
      </w:r>
    </w:p>
    <w:p w14:paraId="55D474C0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6. </w:t>
      </w:r>
      <w:r>
        <w:rPr>
          <w:rFonts w:ascii="微软雅黑" w:hAnsi="微软雅黑" w:eastAsia="微软雅黑"/>
          <w:b/>
          <w:color w:val="1F4E79"/>
          <w:sz w:val="21"/>
        </w:rPr>
        <w:t>必要时查外部资料：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教材没有直接覆盖法规时效或外部事实时，查监管机构、政府网站等权威来源，并与教材依据分开标明。</w:t>
      </w:r>
    </w:p>
    <w:p w14:paraId="62FD497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7. </w:t>
      </w:r>
      <w:r>
        <w:rPr>
          <w:rFonts w:ascii="微软雅黑" w:hAnsi="微软雅黑" w:eastAsia="微软雅黑"/>
          <w:b/>
          <w:color w:val="1F4E79"/>
          <w:sz w:val="21"/>
        </w:rPr>
        <w:t>重新判定答案并重写：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不以保留 DeepSeek 原答案为目标，以形成可审核、可追溯的解析为目标。</w:t>
      </w:r>
    </w:p>
    <w:p w14:paraId="39388170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Codex 可以给出哪些结论</w:t>
      </w:r>
    </w:p>
    <w:p w14:paraId="1B056E7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教材证据较充分，可以进入人工审核；</w:t>
      </w:r>
    </w:p>
    <w:p w14:paraId="0610FA1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题源不完整，需要补充原始材料；</w:t>
      </w:r>
    </w:p>
    <w:p w14:paraId="1089BA5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教材证据不足，需要继续查证；</w:t>
      </w:r>
    </w:p>
    <w:p w14:paraId="49DBEA52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参考答案与教材或权威资料存在冲突；</w:t>
      </w:r>
    </w:p>
    <w:p w14:paraId="3C8FB5F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教材没有直接覆盖，需要明确外部依据边界；</w:t>
      </w:r>
    </w:p>
    <w:p w14:paraId="4C2747D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题目重复、表述失真或不适合收录。</w:t>
      </w:r>
    </w:p>
    <w:p w14:paraId="020D5406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7B95086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重新确认的题面和答案；</w:t>
      </w:r>
    </w:p>
    <w:p w14:paraId="19A3C93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经过核对的教材原文、页码和必要上下文；</w:t>
      </w:r>
    </w:p>
    <w:p w14:paraId="458050D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外部资料及其使用边界；</w:t>
      </w:r>
    </w:p>
    <w:p w14:paraId="44356EDA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面向考生重写的解析；</w:t>
      </w:r>
    </w:p>
    <w:p w14:paraId="0B22E29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未解决问题和建议处理状态。</w:t>
      </w:r>
    </w:p>
    <w:p w14:paraId="4BBF56E0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七、教研审核和题目状态判断</w:t>
      </w:r>
    </w:p>
    <w:p w14:paraId="1CF075A3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教研必须检查什么</w:t>
      </w:r>
    </w:p>
    <w:p w14:paraId="548819B6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题干、选项、题型和答案是否完整、对应。</w:t>
      </w:r>
    </w:p>
    <w:p w14:paraId="40BB7957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正确项是否得到当前教材或明确外部依据的充分支持。</w:t>
      </w:r>
    </w:p>
    <w:p w14:paraId="7F60BDB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错误项分析是否逐项成立，没有把“未找到”直接写成“错误”。</w:t>
      </w:r>
    </w:p>
    <w:p w14:paraId="306CAED1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教材原文、章节和页码是否准确，引用是否保留关键条件。</w:t>
      </w:r>
    </w:p>
    <w:p w14:paraId="18D0D283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000000"/>
          <w:sz w:val="21"/>
        </w:rPr>
        <w:t>中文表达是否清楚，英文术语和原意是否已经核对。</w:t>
      </w:r>
    </w:p>
    <w:p w14:paraId="7327798C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6. </w:t>
      </w:r>
      <w:r>
        <w:rPr>
          <w:rFonts w:ascii="微软雅黑" w:hAnsi="微软雅黑" w:eastAsia="微软雅黑"/>
          <w:b w:val="0"/>
          <w:color w:val="000000"/>
          <w:sz w:val="21"/>
        </w:rPr>
        <w:t>教材依据与教材外资料是否明确区分。</w:t>
      </w:r>
    </w:p>
    <w:p w14:paraId="08487CE1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7. </w:t>
      </w:r>
      <w:r>
        <w:rPr>
          <w:rFonts w:ascii="微软雅黑" w:hAnsi="微软雅黑" w:eastAsia="微软雅黑"/>
          <w:b w:val="0"/>
          <w:color w:val="000000"/>
          <w:sz w:val="21"/>
        </w:rPr>
        <w:t>解析是否能帮助考生理解判断路径，而不是只重复答案。</w:t>
      </w:r>
    </w:p>
    <w:p w14:paraId="5F76552D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8. </w:t>
      </w:r>
      <w:r>
        <w:rPr>
          <w:rFonts w:ascii="微软雅黑" w:hAnsi="微软雅黑" w:eastAsia="微软雅黑"/>
          <w:b w:val="0"/>
          <w:color w:val="000000"/>
          <w:sz w:val="21"/>
        </w:rPr>
        <w:t>不确定内容是否仍被写成了确定结论。</w:t>
      </w:r>
    </w:p>
    <w:p w14:paraId="72EE8D72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题目状态怎样判断</w:t>
      </w:r>
    </w:p>
    <w:tbl>
      <w:tblPr>
        <w:tblStyle w:val="33"/>
        <w:tblW w:w="94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643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FA5D2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DE692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什么时候使用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3F811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后续处理</w:t>
            </w:r>
          </w:p>
        </w:tc>
      </w:tr>
      <w:tr w14:paraId="54484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DED07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可批准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09CDB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题面完整，答案、逐项分析和依据均成立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DA389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批准进入发布准备</w:t>
            </w:r>
          </w:p>
        </w:tc>
      </w:tr>
      <w:tr w14:paraId="68FF5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53D00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退回修改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4888D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结论基本可判断，但题面、引用或解析表达需要修正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EDE6A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修改后重新审核</w:t>
            </w:r>
          </w:p>
        </w:tc>
      </w:tr>
      <w:tr w14:paraId="0401F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2945E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待补题源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0CD01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原始材料不足以确认题干、选项或答案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96EED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补充题源后重新处理</w:t>
            </w:r>
          </w:p>
        </w:tc>
      </w:tr>
      <w:tr w14:paraId="660E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391C4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待补证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E41A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当前依据不足以支持确定答案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95BE3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继续查教材或权威资料</w:t>
            </w:r>
          </w:p>
        </w:tc>
      </w:tr>
      <w:tr w14:paraId="5BCFF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4BCD0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答案争议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9AFB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参考答案、题干和证据之间存在实质冲突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4D396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保留争议点，交教研负责人裁决</w:t>
            </w:r>
          </w:p>
        </w:tc>
      </w:tr>
      <w:tr w14:paraId="23400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B0300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教材未覆盖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7613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题目可能成立，但教材没有直接支持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C72A4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标明外部依据，决定是否纳入</w:t>
            </w:r>
          </w:p>
        </w:tc>
      </w:tr>
      <w:tr w14:paraId="2467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07CB7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不收录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33DA4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重复、失真、版权或逻辑问题无法解决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2A569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保留记录，不进入正式题库</w:t>
            </w:r>
          </w:p>
        </w:tc>
      </w:tr>
    </w:tbl>
    <w:p w14:paraId="58FDE133"/>
    <w:p w14:paraId="36701000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谁承担最终责任</w:t>
      </w:r>
    </w:p>
    <w:p w14:paraId="1A062C9E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人工审核人决定批准、退回、暂缓或不收录。内容处理人不能审核自己尚未解决的争议；重大答案冲突、教材版本问题和外部资料适用性由教研负责人裁决。</w:t>
      </w:r>
    </w:p>
    <w:p w14:paraId="7015D900">
      <w:pPr>
        <w:spacing w:before="0" w:after="12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机器检查通过不等于人工审核通过，人工审核通过也不等于已经完成上线核对。</w:t>
      </w:r>
    </w:p>
    <w:p w14:paraId="2B6CF73A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八、形成完整解析并发布留档</w:t>
      </w:r>
    </w:p>
    <w:p w14:paraId="07538C1D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正式解析包含什么</w:t>
      </w:r>
    </w:p>
    <w:p w14:paraId="127CCAA2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color w:val="1F4E79"/>
          <w:sz w:val="21"/>
        </w:rPr>
        <w:t>考点：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用一句话说明本题要求识别、区分或判断的能力。</w:t>
      </w:r>
    </w:p>
    <w:p w14:paraId="6E3BEC96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color w:val="1F4E79"/>
          <w:sz w:val="21"/>
        </w:rPr>
        <w:t>核心解析：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按“教材规则或定义 → 题干信号 → 正确项为什么成立”说明判断路径。</w:t>
      </w:r>
    </w:p>
    <w:p w14:paraId="2FD1FA48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color w:val="1F4E79"/>
          <w:sz w:val="21"/>
        </w:rPr>
        <w:t>错误项分析：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逐项说明错在概念、主体、条件、场景、阶段、范围或证据不足的哪一处。</w:t>
      </w:r>
    </w:p>
    <w:p w14:paraId="4881FB98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color w:val="1F4E79"/>
          <w:sz w:val="21"/>
        </w:rPr>
        <w:t>易错提醒：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提炼下次遇到同类题时可以复用的判断方法。</w:t>
      </w:r>
    </w:p>
    <w:p w14:paraId="008889B8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/>
          <w:color w:val="1F4E79"/>
          <w:sz w:val="21"/>
        </w:rPr>
        <w:t>教材依据：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列出教材原文、章节和页码；外部资料单独标明来源。</w:t>
      </w:r>
    </w:p>
    <w:p w14:paraId="37CED939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发布前还要检查什么</w:t>
      </w:r>
    </w:p>
    <w:p w14:paraId="58664F67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只使用教研批准的题目版本和解析版本；</w:t>
      </w:r>
    </w:p>
    <w:p w14:paraId="51C39D67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实际展示中的题干、选项、答案、解析和页码完整一致；</w:t>
      </w:r>
    </w:p>
    <w:p w14:paraId="1911E0CB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中英文内容没有错位或遗漏；</w:t>
      </w:r>
    </w:p>
    <w:p w14:paraId="0974ED4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暂缓、争议和不收录题目没有混入正式内容；</w:t>
      </w:r>
    </w:p>
    <w:p w14:paraId="1618E4C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题源、核验结果、审核意见和发布版本能够相互追溯。</w:t>
      </w:r>
    </w:p>
    <w:p w14:paraId="50DDC93B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发布后发现问题怎么办</w:t>
      </w:r>
    </w:p>
    <w:p w14:paraId="5576DBE2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保留原题、原解析和原审核记录，重新核对题面和证据，形成新的审核版本。不能直接覆盖历史记录，也不能只修改答案字母而不检查整份解析。必要时先撤回题目，完成复核后再发布。</w:t>
      </w:r>
    </w:p>
    <w:p w14:paraId="10C3518F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3D30239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审核通过并实际核对过的正式题目；</w:t>
      </w:r>
    </w:p>
    <w:p w14:paraId="1EF1D770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面向考生的完整解析；</w:t>
      </w:r>
    </w:p>
    <w:p w14:paraId="7C22D46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教材或外部依据记录；</w:t>
      </w:r>
    </w:p>
    <w:p w14:paraId="2F25B01A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审核、发布、修订或撤回记录。</w:t>
      </w:r>
    </w:p>
    <w:p w14:paraId="17F8E4D2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九、一个新增题处理示例</w:t>
      </w:r>
    </w:p>
    <w:p w14:paraId="1653B5D8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以下示例只说明流程，不对应实际收录题目。</w:t>
      </w:r>
    </w:p>
    <w:p w14:paraId="267DF593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收到一道第三方职责题，题干和选项完整，并附有参考答案。</w:t>
      </w:r>
    </w:p>
    <w:p w14:paraId="11780E85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清洗时发现一个中文选项的主体表达可能与英文原意不一致，因此保留疑点。</w:t>
      </w:r>
    </w:p>
    <w:p w14:paraId="79124AF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系统找到几段相关教材内容，DeepSeek 根据候选材料形成初步答案和逐项分析。</w:t>
      </w:r>
    </w:p>
    <w:p w14:paraId="2065C3E1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Codex 打开教材原文后发现，其中一条材料只说明相邻职责，不能直接支持初步答案，于是删除该引用并继续补证。</w:t>
      </w:r>
    </w:p>
    <w:p w14:paraId="50BA062D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000000"/>
          <w:sz w:val="21"/>
        </w:rPr>
        <w:t>如果补充材料足以支持答案，Codex 重写解析并交教研审核；如果仍不足，则标记为待补证，不强行形成确定结论。</w:t>
      </w:r>
    </w:p>
    <w:p w14:paraId="0E17C9CD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6. </w:t>
      </w:r>
      <w:r>
        <w:rPr>
          <w:rFonts w:ascii="微软雅黑" w:hAnsi="微软雅黑" w:eastAsia="微软雅黑"/>
          <w:b w:val="0"/>
          <w:color w:val="000000"/>
          <w:sz w:val="21"/>
        </w:rPr>
        <w:t>教研核对题面、答案、逐项分析和教材页码后，决定批准、退回修改或暂缓。</w:t>
      </w:r>
    </w:p>
    <w:p w14:paraId="05DEFE06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7. </w:t>
      </w:r>
      <w:r>
        <w:rPr>
          <w:rFonts w:ascii="微软雅黑" w:hAnsi="微软雅黑" w:eastAsia="微软雅黑"/>
          <w:b w:val="0"/>
          <w:color w:val="000000"/>
          <w:sz w:val="21"/>
        </w:rPr>
        <w:t>只有批准版本才进入发布，并保留题源、证据和审核记录。</w:t>
      </w:r>
    </w:p>
    <w:p w14:paraId="0E8013EE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这个示例体现的重点不是模型是否一次答对，而是每个阶段都能发现问题、退回问题，并阻止不确定内容直接进入正式题库。</w:t>
      </w:r>
    </w:p>
    <w:p w14:paraId="2185C437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十、教研交接检查清单</w:t>
      </w:r>
    </w:p>
    <w:p w14:paraId="13DF681A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完成本文件阅读后，新教研应能够确认：</w:t>
      </w:r>
    </w:p>
    <w:p w14:paraId="6567FE1E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[ ] 知道本 SOP 只适用于现有教材和现有题库下的新增题；</w:t>
      </w:r>
    </w:p>
    <w:p w14:paraId="2B7DF10C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[ ] 能判断题源是否完整，知道何时停止进入后续流程；</w:t>
      </w:r>
    </w:p>
    <w:p w14:paraId="196C6DE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[ ] 能区分候选材料和正式教材依据；</w:t>
      </w:r>
    </w:p>
    <w:p w14:paraId="57BA7F4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[ ] 知道 DeepSeek 初稿为什么不能直接使用；</w:t>
      </w:r>
    </w:p>
    <w:p w14:paraId="0C3F6AE6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[ ] 能说明 Codex 重新核题、核证、补证和重写的作用；</w:t>
      </w:r>
    </w:p>
    <w:p w14:paraId="5C18040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[ ] 能按题面、答案、逐项分析、页码和表达完成教研审核；</w:t>
      </w:r>
    </w:p>
    <w:p w14:paraId="0C9BB0CB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[ ] 能正确使用批准、退回、待补题源、待补证、答案争议、教材未覆盖和不收录等状态；</w:t>
      </w:r>
    </w:p>
    <w:p w14:paraId="44D7E2AA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[ ] 知道未经人工审核的题目不能进入正式题库；</w:t>
      </w:r>
    </w:p>
    <w:p w14:paraId="797758C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[ ] 知道发布后仍需检查实际展示并保留修订记录。</w:t>
      </w:r>
    </w:p>
    <w:p w14:paraId="60BD8773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需要了解完整建库方法时，查阅《新教材、新题库解析撰写 SOP》。需要排查当前程序、文件、路径和发布限制时，由开发者查阅《新题加入技术执行与现状限制》；新教研日常无需阅读技术文件。</w:t>
      </w:r>
    </w:p>
    <w:sectPr>
      <w:pgSz w:w="12240" w:h="15840"/>
      <w:pgMar w:top="1191" w:right="1247" w:bottom="107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A3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4442</Words>
  <Characters>4632</Characters>
  <Lines>0</Lines>
  <Paragraphs>0</Paragraphs>
  <TotalTime>1</TotalTime>
  <ScaleCrop>false</ScaleCrop>
  <LinksUpToDate>false</LinksUpToDate>
  <CharactersWithSpaces>4769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player</cp:lastModifiedBy>
  <dcterms:modified xsi:type="dcterms:W3CDTF">2026-07-29T06:37:27Z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eyJoZGlkIjoiYTExMTViZmY4ZWFmZDVjYzg1M2E2ZDdhNmUyOGZhNjEiLCJ1c2VySWQiOiIxMzU5NDkzMTc5In0=</vt:lpwstr>
  </property>
  <property fmtid="{D5CDD505-2E9C-101B-9397-08002B2CF9AE}" pid="3" name="KSOProductBuildVer">
    <vt:lpwstr>2052-12.1.0.21915</vt:lpwstr>
  </property>
  <property fmtid="{D5CDD505-2E9C-101B-9397-08002B2CF9AE}" pid="4" name="ICV">
    <vt:lpwstr>AAEA79B547D94AE791991464A4C606A1_12</vt:lpwstr>
  </property>
</Properties>
</file>