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CH07 (中英对照)</w:t>
      </w:r>
    </w:p>
    <w:p>
      <w:pPr>
        <w:spacing w:line="360" w:lineRule="auto" w:after="160"/>
      </w:pPr>
      <w:r>
        <w:t>一、单项选择题</w:t>
      </w:r>
    </w:p>
    <w:p>
      <w:pPr>
        <w:spacing w:line="360" w:lineRule="auto" w:after="40"/>
      </w:pPr>
      <w:r>
        <w:t>1. 一个组织可以采取哪项行动来更好地了解其面临的扩散融资威胁？</w:t>
      </w:r>
      <w:r>
        <w:br/>
      </w:r>
      <w:r>
        <w:t>Which action could be taken by an organization to better understand the threats faced from proliferation financing?</w:t>
      </w:r>
    </w:p>
    <w:p>
      <w:pPr>
        <w:spacing w:line="360" w:lineRule="auto" w:after="20"/>
      </w:pPr>
      <w:r>
        <w:t>A.与一线部门合作,深入了解他们旨在扩大军事技术和军民两用产品市场份额的具体战略增长目标.</w:t>
      </w:r>
      <w:r>
        <w:br/>
      </w:r>
      <w:r>
        <w:t>Work with the front line to understand strategic growth targets specifically aimed at increasing market share around military technology and dual-use products</w:t>
      </w:r>
    </w:p>
    <w:p>
      <w:pPr>
        <w:spacing w:line="360" w:lineRule="auto" w:after="20"/>
      </w:pPr>
      <w:r>
        <w:t>B.审查组织的制裁风险评估,以更好地了解可能面临的与俄罗斯和朝鲜民主主义人民共和国相关的风险.</w:t>
      </w:r>
      <w:r>
        <w:br/>
      </w:r>
      <w:r>
        <w:t>Review the organization's sanctions risk assessment to better understand potential exposure to Russia and the Democratic People's Republic of Korea</w:t>
      </w:r>
    </w:p>
    <w:p>
      <w:pPr>
        <w:spacing w:line="360" w:lineRule="auto" w:after="20"/>
      </w:pPr>
      <w:r>
        <w:t>C.阅读并分析由所在组织管辖区域内相关机构编制的最新《国家扩散融资风险评估》报告</w:t>
      </w:r>
      <w:r>
        <w:br/>
      </w:r>
      <w:r>
        <w:t>Read and analyze the most recent National Proliferation Financing Risk Assessment produced by the relevant body in the organization's jurisdiction</w:t>
      </w:r>
    </w:p>
    <w:p>
      <w:pPr>
        <w:spacing w:line="360" w:lineRule="auto" w:after="20"/>
      </w:pPr>
      <w:r>
        <w:t>D.对所有向被认定为国防承包商的客户支付款项的交易进行详细审查,尤其要关注这些客户的实际受益人.</w:t>
      </w:r>
      <w:r>
        <w:br/>
      </w:r>
      <w:r>
        <w:t>Conduct a detailed review of transactions involving payments to all customers identified as defense contractors, paying particular attention to those customers' beneficial owners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利用国家风险评估（NRA）识别扩散融资威胁</w:t>
      </w:r>
    </w:p>
    <w:p>
      <w:pPr>
        <w:spacing w:before="120" w:after="40"/>
      </w:pPr>
      <w:r>
        <w:rPr>
          <w:b/>
          <w:sz w:val="21"/>
          <w:shd w:fill="D6E4F0" w:val="clear"/>
        </w:rPr>
        <w:t>核心解析：</w:t>
      </w:r>
    </w:p>
    <w:p>
      <w:pPr>
        <w:spacing w:line="360" w:lineRule="auto" w:after="40"/>
        <w:ind w:firstLine="420"/>
      </w:pPr>
      <w:r>
        <w:t>FATF建议1要求司法管辖区</w:t>
      </w:r>
      <w:r>
        <w:rPr>
          <w:b/>
        </w:rPr>
        <w:t>识别、评估、理解并减轻其面临的扩散融资风险</w:t>
      </w:r>
      <w:r>
        <w:t>；教材同时说明，司法管辖区可通过国家风险评估整合并表达对这些风险的认识</w:t>
      </w:r>
      <w:r>
        <w:rPr>
          <w:sz w:val="15"/>
          <w:vertAlign w:val="superscript"/>
        </w:rPr>
        <w:t>P225</w:t>
      </w:r>
      <w:r>
        <w:t>。题干问组织采取什么行动来“更好地了解威胁”，C直接要求阅读本司法管辖区最新的</w:t>
      </w:r>
      <w:r>
        <w:rPr>
          <w:b/>
        </w:rPr>
        <w:t>国家扩散融资风险评估</w:t>
      </w:r>
      <w:r>
        <w:t>，正好利用主管机构已经汇总的威胁与风险知识。A关注内部业务增长目标，B只聚焦两个国家的制裁敞口，D是在既有风险判断后审查特定交易，均不如C直接、全面。因此答案为C。</w:t>
      </w:r>
    </w:p>
    <w:p>
      <w:pPr>
        <w:spacing w:before="120" w:after="40"/>
      </w:pPr>
      <w:r>
        <w:rPr>
          <w:b/>
          <w:sz w:val="21"/>
          <w:shd w:fill="D6E4F0" w:val="clear"/>
        </w:rPr>
        <w:t>教材原句：</w:t>
      </w:r>
    </w:p>
    <w:p>
      <w:pPr>
        <w:spacing w:line="360" w:lineRule="auto" w:after="40"/>
        <w:ind w:firstLine="420"/>
      </w:pPr>
      <w:r>
        <w:t>"FATF Recommendation 1 requires jurisdictions to identify, assess, understand, and mitigate the money laundering, terrorist financing, and proliferation financing risks they face."</w:t>
      </w:r>
    </w:p>
    <w:p>
      <w:pPr>
        <w:spacing w:before="120" w:after="40"/>
      </w:pPr>
      <w:r>
        <w:rPr>
          <w:b/>
          <w:sz w:val="21"/>
          <w:shd w:fill="D6E4F0" w:val="clear"/>
        </w:rPr>
        <w:t>A项错误：</w:t>
      </w:r>
    </w:p>
    <w:p>
      <w:pPr>
        <w:spacing w:line="360" w:lineRule="auto" w:after="40"/>
        <w:ind w:firstLine="420"/>
      </w:pPr>
      <w:r>
        <w:t>题干问的是组织了解外部扩散融资“威胁”的行动，而非了解内部业务部门的商业“增长目标”。选项A的焦点是“扩大市场份额”的战略目标，这与识别外部非法融资威胁的合规目的不直接相关。相比之下，选项C直接利用国家风险评估这一权威外部情报来源，更匹配“了解威胁”这一需求。</w:t>
      </w:r>
    </w:p>
    <w:p>
      <w:pPr>
        <w:spacing w:before="120" w:after="40"/>
      </w:pPr>
      <w:r>
        <w:rPr>
          <w:b/>
          <w:sz w:val="21"/>
          <w:shd w:fill="D6E4F0" w:val="clear"/>
        </w:rPr>
        <w:t>B项错误：</w:t>
      </w:r>
    </w:p>
    <w:p>
      <w:pPr>
        <w:spacing w:line="360" w:lineRule="auto" w:after="40"/>
        <w:ind w:firstLine="420"/>
      </w:pPr>
      <w:r>
        <w:t>制裁风险评估可能包含扩散融资相关信息，因此B并非完全无关；但该选项仅指向俄罗斯和朝鲜的潜在敞口。题干没有把威胁限定为这两个国家，而C直接利用本辖区专门的国家扩散融资风险评估，范围和问题指向均更匹配。</w:t>
      </w:r>
    </w:p>
    <w:p>
      <w:pPr>
        <w:spacing w:before="120" w:after="40"/>
      </w:pPr>
      <w:r>
        <w:rPr>
          <w:b/>
          <w:sz w:val="21"/>
          <w:shd w:fill="D6E4F0" w:val="clear"/>
        </w:rPr>
        <w:t>D项错误：</w:t>
      </w:r>
    </w:p>
    <w:p>
      <w:pPr>
        <w:spacing w:line="360" w:lineRule="auto" w:after="40"/>
        <w:ind w:firstLine="420"/>
      </w:pPr>
      <w:r>
        <w:t>选项D描述的是对特定客户群体（国防承包商）的付款交易进行“详细审查”，这更接近基于已有风险认知的“控制措施”或“交易监控”，而非前端情报收集以“了解威胁”本身。选项C则是在行动前先获取情报基础，逻辑上更优先。</w:t>
      </w:r>
    </w:p>
    <w:p>
      <w:pPr>
        <w:spacing w:before="120" w:after="40"/>
      </w:pPr>
      <w:r>
        <w:rPr>
          <w:b/>
          <w:sz w:val="21"/>
          <w:shd w:fill="D6E4F0" w:val="clear"/>
        </w:rPr>
        <w:t>易错提醒：</w:t>
      </w:r>
    </w:p>
    <w:p>
      <w:pPr>
        <w:spacing w:line="360" w:lineRule="auto" w:after="40"/>
        <w:ind w:firstLine="420"/>
      </w:pPr>
      <w:r>
        <w:t>“了解威胁”与“控制风险”属于不同层面：前者是情报收集与风险识别（如阅读国家风险评估报告）</w:t>
      </w:r>
      <w:r>
        <w:rPr>
          <w:sz w:val="15"/>
          <w:vertAlign w:val="superscript"/>
        </w:rPr>
        <w:t>P225</w:t>
      </w:r>
      <w:r>
        <w:t>，后者是基于已知风险设计管控措施（如交易筛查、强化尽调）。题干问的是如何“了解”，应优先选择提供外部情报的选项。</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