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CH10 (中英对照)</w:t>
      </w:r>
    </w:p>
    <w:p>
      <w:pPr>
        <w:spacing w:line="360" w:lineRule="auto" w:after="160"/>
      </w:pPr>
      <w:r>
        <w:t>一、单项选择题</w:t>
      </w:r>
    </w:p>
    <w:p>
      <w:pPr>
        <w:spacing w:line="360" w:lineRule="auto" w:after="40"/>
      </w:pPr>
      <w:r>
        <w:t>1. 一家金融机构的合规官完成了一位高风险客户的活动调查，发现有强烈的洗钱迹象。该合规官已将调查结果记录在案，并准备建议终止与该客户的业务关系。然而，负责该客户的客户经理对此表示反对，理由是该客户为机构带来了可观的收入。合规官接下来应采取什么措施以确保遵循适当的上报和决策流程？</w:t>
      </w:r>
      <w:r>
        <w:br/>
      </w:r>
      <w:r>
        <w:t>A compliance officer at a financial institution has completed an investigation into a high-risk customer's activities and determined that there are strong indications of money laundering. The compliance officer has documented their findings and is ready to recommend offboarding the customer. However, the relationship manager responsible for the customer is resistant to the idea, citing the customer's significant revenue contribution to the institution. What should the compliance officer do next to ensure the appropriate escalation and decision-making process is followed?</w:t>
      </w:r>
    </w:p>
    <w:p>
      <w:pPr>
        <w:spacing w:line="360" w:lineRule="auto" w:after="20"/>
      </w:pPr>
      <w:r>
        <w:t>A.将此事提交给机构的高风险客户委员会，呈交调查结果并建议终止业务往来，同时也考虑客户经理的顾虑</w:t>
      </w:r>
      <w:r>
        <w:br/>
      </w:r>
      <w:r>
        <w:t>Escalate the matter to the institution's high-risk client committee, presenting the investigation findings and recommending offboarding while also acknowledging the relationship manager's concerns</w:t>
      </w:r>
    </w:p>
    <w:p>
      <w:pPr>
        <w:spacing w:line="360" w:lineRule="auto" w:after="20"/>
      </w:pPr>
      <w:r>
        <w:t>B.根据其调查结果和反洗钱（AML）方面的顾虑，单方面终止与客户的业务关系</w:t>
      </w:r>
      <w:r>
        <w:br/>
      </w:r>
      <w:r>
        <w:t>Proceed with offboarding the customer unilaterally based on their investigation findings and anti-money laundering (AML) concerns</w:t>
      </w:r>
    </w:p>
    <w:p>
      <w:pPr>
        <w:spacing w:line="360" w:lineRule="auto" w:after="20"/>
      </w:pPr>
      <w:r>
        <w:t>C.试图说服客户经理同意终止合作的建议，强调维持合作关系可能带来的声誉和监管风险</w:t>
      </w:r>
      <w:r>
        <w:br/>
      </w:r>
      <w:r>
        <w:t>Attempt to persuade the relationship manager to agree with the offboarding recommendation by highlighting the potential reputational and regulatory risks associated with maintaining the relationship</w:t>
      </w:r>
    </w:p>
    <w:p>
      <w:pPr>
        <w:spacing w:line="360" w:lineRule="auto" w:after="20"/>
      </w:pPr>
      <w:r>
        <w:t>D.推迟终止合作的决定，继续监控客户的活动，等待更多证据来巩固终止合作的理由</w:t>
      </w:r>
      <w:r>
        <w:br/>
      </w:r>
      <w:r>
        <w:t>Delay the offboarding decision and continue monitoring the customer's activities, waiting for further evidence to solidify the reason for offboarding</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高风险客户退出决策需通过治理委员会审查和批准</w:t>
      </w:r>
    </w:p>
    <w:p>
      <w:pPr>
        <w:spacing w:before="120" w:after="40"/>
      </w:pPr>
      <w:r>
        <w:rPr>
          <w:b/>
          <w:sz w:val="21"/>
          <w:shd w:fill="D6E4F0" w:val="clear"/>
        </w:rPr>
        <w:t>核心解析：</w:t>
      </w:r>
    </w:p>
    <w:p>
      <w:pPr>
        <w:spacing w:line="360" w:lineRule="auto" w:after="40"/>
        <w:ind w:firstLine="420"/>
      </w:pPr>
      <w:r>
        <w:t>教材定义了高风险客户审查委员会（High-risk customer review committee）的职能——评估政治敏感人物、代理行及其他高风险客户的</w:t>
      </w:r>
      <w:r>
        <w:rPr>
          <w:b/>
        </w:rPr>
        <w:t>准入和持续尽职调查</w:t>
      </w:r>
      <w:r>
        <w:rPr>
          <w:sz w:val="15"/>
          <w:vertAlign w:val="superscript"/>
        </w:rPr>
        <w:t>P295</w:t>
      </w:r>
      <w:r>
        <w:t>。同时明确规定，基于报告义务，机构因涉嫌非法活动或不合规风险而退出客户可能需要获得批准</w:t>
      </w:r>
      <w:r>
        <w:rPr>
          <w:sz w:val="15"/>
          <w:vertAlign w:val="superscript"/>
        </w:rPr>
        <w:t>P303</w:t>
      </w:r>
      <w:r>
        <w:t>。题干中，合规官已完成调查并确认有强烈洗钱迹象，这与“因涉嫌非法活动而退出客户”的情形吻合。客户经理基于收入贡献提出反对，形成需要由治理委员会裁决的利益冲突。选项A将调查结果提交高风险客户委员会，既遵循了</w:t>
      </w:r>
      <w:r>
        <w:rPr>
          <w:b/>
        </w:rPr>
        <w:t>退出需获批准的治理要求</w:t>
      </w:r>
      <w:r>
        <w:t>，又让委员会在听取双方面意见后做出决策，与教材描述的内部上报流程一致。</w:t>
      </w:r>
    </w:p>
    <w:p>
      <w:pPr>
        <w:spacing w:before="120" w:after="40"/>
      </w:pPr>
      <w:r>
        <w:rPr>
          <w:b/>
          <w:sz w:val="21"/>
          <w:shd w:fill="D6E4F0" w:val="clear"/>
        </w:rPr>
        <w:t>教材原句：</w:t>
      </w:r>
    </w:p>
    <w:p>
      <w:pPr>
        <w:spacing w:line="360" w:lineRule="auto" w:after="40"/>
        <w:ind w:firstLine="420"/>
      </w:pPr>
      <w:r>
        <w:t>"Risk-based account closure: Based on reporting obligations, the organization might need approval to offboard customers due to suspected illicit activity or noncompliance risks."</w:t>
      </w:r>
    </w:p>
    <w:p>
      <w:pPr>
        <w:spacing w:before="120" w:after="40"/>
      </w:pPr>
      <w:r>
        <w:rPr>
          <w:b/>
          <w:sz w:val="21"/>
          <w:shd w:fill="D6E4F0" w:val="clear"/>
        </w:rPr>
        <w:t>B项错误：</w:t>
      </w:r>
    </w:p>
    <w:p>
      <w:pPr>
        <w:spacing w:line="360" w:lineRule="auto" w:after="40"/>
        <w:ind w:firstLine="420"/>
      </w:pPr>
      <w:r>
        <w:t>教材指出因涉嫌非法活动退出客户需获批准</w:t>
      </w:r>
      <w:r>
        <w:rPr>
          <w:sz w:val="15"/>
          <w:vertAlign w:val="superscript"/>
        </w:rPr>
        <w:t>P303</w:t>
      </w:r>
      <w:r>
        <w:t>，单方面直接终止绕过了治理委员会的审查环节，与教材对决策流程的要求相比，匹配度不及A。</w:t>
      </w:r>
    </w:p>
    <w:p>
      <w:pPr>
        <w:spacing w:before="120" w:after="40"/>
      </w:pPr>
      <w:r>
        <w:rPr>
          <w:b/>
          <w:sz w:val="21"/>
          <w:shd w:fill="D6E4F0" w:val="clear"/>
        </w:rPr>
        <w:t>C项错误：</w:t>
      </w:r>
    </w:p>
    <w:p>
      <w:pPr>
        <w:spacing w:line="360" w:lineRule="auto" w:after="40"/>
        <w:ind w:firstLine="420"/>
      </w:pPr>
      <w:r>
        <w:t>教材说明关系经理存在因维护客户关系而忽视警示信号的利益冲突</w:t>
      </w:r>
      <w:r>
        <w:rPr>
          <w:sz w:val="15"/>
          <w:vertAlign w:val="superscript"/>
        </w:rPr>
        <w:t>P71</w:t>
      </w:r>
      <w:r>
        <w:t>，试图说服一个有利益冲突的一线人员同意退出建议，不如将决策正式升级至独立治理委员会（P295-P296）更能确保决策的客观性和符合流程要求。</w:t>
      </w:r>
    </w:p>
    <w:p>
      <w:pPr>
        <w:spacing w:before="120" w:after="40"/>
      </w:pPr>
      <w:r>
        <w:rPr>
          <w:b/>
          <w:sz w:val="21"/>
          <w:shd w:fill="D6E4F0" w:val="clear"/>
        </w:rPr>
        <w:t>D项错误：</w:t>
      </w:r>
    </w:p>
    <w:p>
      <w:pPr>
        <w:spacing w:line="360" w:lineRule="auto" w:after="40"/>
        <w:ind w:firstLine="420"/>
      </w:pPr>
      <w:r>
        <w:t>题干已明确合规官完成了调查并认定有强烈洗钱迹象，证据强度已达到可推荐退出的门槛。教材规定的后续步骤是获取批准</w:t>
      </w:r>
      <w:r>
        <w:rPr>
          <w:sz w:val="15"/>
          <w:vertAlign w:val="superscript"/>
        </w:rPr>
        <w:t>P303</w:t>
      </w:r>
      <w:r>
        <w:t>和内部上报</w:t>
      </w:r>
      <w:r>
        <w:rPr>
          <w:sz w:val="15"/>
          <w:vertAlign w:val="superscript"/>
        </w:rPr>
        <w:t>P296</w:t>
      </w:r>
      <w:r>
        <w:t>，继续监控等待更多证据与当前调查已完成的状态不匹配。</w:t>
      </w:r>
    </w:p>
    <w:p>
      <w:pPr>
        <w:spacing w:before="120" w:after="40"/>
      </w:pPr>
      <w:r>
        <w:rPr>
          <w:b/>
          <w:sz w:val="21"/>
          <w:shd w:fill="D6E4F0" w:val="clear"/>
        </w:rPr>
        <w:t>易错提醒：</w:t>
      </w:r>
    </w:p>
    <w:p>
      <w:pPr>
        <w:spacing w:line="360" w:lineRule="auto" w:after="40"/>
        <w:ind w:firstLine="420"/>
      </w:pPr>
      <w:r>
        <w:t>当客户经理因商业利益反对退出时，容易混淆“说服一线业务人员”与“遵循治理流程上报委员会”两条路径。教材的框架是：退出决策权在治理委员会（P295-P296），而非合规官或客户经理个人之间达成一致。合规官的职责是将调查发现和建议提交委员会，而非在业务条线内部解决分歧。</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