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CH12 (中英对照)</w:t>
      </w:r>
    </w:p>
    <w:p>
      <w:pPr>
        <w:spacing w:line="360" w:lineRule="auto" w:after="160"/>
      </w:pPr>
      <w:r>
        <w:t>一、单项选择题</w:t>
      </w:r>
    </w:p>
    <w:p>
      <w:pPr>
        <w:spacing w:line="360" w:lineRule="auto" w:after="40"/>
      </w:pPr>
      <w:r>
        <w:t>1. 一家银行收到了一份针对其某位客户的传票.该银行的金融情报部门应当审查这份传票,并:</w:t>
      </w:r>
      <w:r>
        <w:br/>
      </w:r>
      <w:r>
        <w:t>A bank received a subpoena regarding one of its clients. The financial intelligence unit of the bank should review the subpoena and:</w:t>
      </w:r>
    </w:p>
    <w:p>
      <w:pPr>
        <w:spacing w:line="360" w:lineRule="auto" w:after="20"/>
      </w:pPr>
      <w:r>
        <w:t>A.通过告知客户传票一事来关闭客户的账户.</w:t>
      </w:r>
      <w:r>
        <w:br/>
      </w:r>
      <w:r>
        <w:t>Close the client's account by informing the client of the subpoena</w:t>
      </w:r>
    </w:p>
    <w:p>
      <w:pPr>
        <w:spacing w:line="360" w:lineRule="auto" w:after="20"/>
      </w:pPr>
      <w:r>
        <w:t>B.进行交易审查并全面回应传票.</w:t>
      </w:r>
      <w:r>
        <w:br/>
      </w:r>
      <w:r>
        <w:t>Perform a transaction review and respond fully to the subpoena</w:t>
      </w:r>
    </w:p>
    <w:p>
      <w:pPr>
        <w:spacing w:line="360" w:lineRule="auto" w:after="20"/>
      </w:pPr>
      <w:r>
        <w:t>C.提交可疑活动报告(SAR),并在报告叙述中包含收到传票的情况.</w:t>
      </w:r>
      <w:r>
        <w:br/>
      </w:r>
      <w:r>
        <w:t>File a suspicious activity report (SAR), including the receipt of the subpoena in the SAR narrative</w:t>
      </w:r>
    </w:p>
    <w:p>
      <w:pPr>
        <w:spacing w:line="360" w:lineRule="auto" w:after="20"/>
      </w:pPr>
      <w:r>
        <w:t>D.调整客户的风险评分并结案</w:t>
      </w:r>
      <w:r>
        <w:br/>
      </w:r>
      <w:r>
        <w:t>Adjust the client's risk score and close the case</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传票触发审查与回应义务，但不自动触发可疑活动报告</w:t>
      </w:r>
    </w:p>
    <w:p>
      <w:pPr>
        <w:spacing w:before="120" w:after="40"/>
      </w:pPr>
      <w:r>
        <w:rPr>
          <w:b/>
          <w:sz w:val="21"/>
          <w:shd w:fill="D6E4F0" w:val="clear"/>
        </w:rPr>
        <w:t>核心解析：</w:t>
      </w:r>
    </w:p>
    <w:p>
      <w:pPr>
        <w:spacing w:line="360" w:lineRule="auto" w:after="40"/>
        <w:ind w:firstLine="420"/>
      </w:pPr>
      <w:r>
        <w:t>金融机构有义务回应金融情报机构和执法机构关于</w:t>
      </w:r>
      <w:r>
        <w:rPr>
          <w:b/>
        </w:rPr>
        <w:t>交易和账户所有权的信息请求</w:t>
      </w:r>
      <w:r>
        <w:rPr>
          <w:sz w:val="15"/>
          <w:vertAlign w:val="superscript"/>
        </w:rPr>
        <w:t>P362</w:t>
      </w:r>
      <w:r>
        <w:t>。收到执法请求后，金融机构应进行初步评估</w:t>
      </w:r>
      <w:r>
        <w:rPr>
          <w:sz w:val="15"/>
          <w:vertAlign w:val="superscript"/>
        </w:rPr>
        <w:t>P362</w:t>
      </w:r>
      <w:r>
        <w:t>。收到传票等法律令状会触发客户审查，但</w:t>
      </w:r>
      <w:r>
        <w:rPr>
          <w:b/>
        </w:rPr>
        <w:t>不会自动导致提交可疑活动报告</w:t>
      </w:r>
      <w:r>
        <w:t>，因为可能缺乏足够的支持信息</w:t>
      </w:r>
      <w:r>
        <w:rPr>
          <w:sz w:val="15"/>
          <w:vertAlign w:val="superscript"/>
        </w:rPr>
        <w:t>P357</w:t>
      </w:r>
      <w:r>
        <w:t>。题干中银行收到涉及客户的传票，金融情报部门在审查该传票后，应当执行交易审查并全面回应，这直接符合教材对回应执法请求的要求。</w:t>
      </w:r>
    </w:p>
    <w:p>
      <w:pPr>
        <w:spacing w:before="120" w:after="40"/>
      </w:pPr>
      <w:r>
        <w:rPr>
          <w:b/>
          <w:sz w:val="21"/>
          <w:shd w:fill="D6E4F0" w:val="clear"/>
        </w:rPr>
        <w:t>教材原句：</w:t>
      </w:r>
    </w:p>
    <w:p>
      <w:pPr>
        <w:spacing w:line="360" w:lineRule="auto" w:after="40"/>
        <w:ind w:firstLine="420"/>
      </w:pPr>
      <w:r>
        <w:t>"Financial institutions (FI) are routinely required to respond to requests from FIUs and law enforcement for more information on transactions and account ownership."</w:t>
      </w:r>
    </w:p>
    <w:p>
      <w:pPr>
        <w:spacing w:before="120" w:after="40"/>
      </w:pPr>
      <w:r>
        <w:rPr>
          <w:b/>
          <w:sz w:val="21"/>
          <w:shd w:fill="D6E4F0" w:val="clear"/>
        </w:rPr>
        <w:t>A项错误：</w:t>
      </w:r>
    </w:p>
    <w:p>
      <w:pPr>
        <w:spacing w:line="360" w:lineRule="auto" w:after="40"/>
        <w:ind w:firstLine="420"/>
      </w:pPr>
      <w:r>
        <w:t>执法机构可能要求金融机构保持账户开放并监控以协助调查</w:t>
      </w:r>
      <w:r>
        <w:rPr>
          <w:sz w:val="15"/>
          <w:vertAlign w:val="superscript"/>
        </w:rPr>
        <w:t>P362</w:t>
      </w:r>
      <w:r>
        <w:t>，且涉及可疑活动终止时应注意不得通风报信</w:t>
      </w:r>
      <w:r>
        <w:rPr>
          <w:sz w:val="15"/>
          <w:vertAlign w:val="superscript"/>
        </w:rPr>
        <w:t>P364</w:t>
      </w:r>
      <w:r>
        <w:t>。直接关闭账户并告知客户传票与保密要求和回应义务不直接匹配，不如B项的交易审查和回应更符合常规处置。</w:t>
      </w:r>
    </w:p>
    <w:p>
      <w:pPr>
        <w:spacing w:before="120" w:after="40"/>
      </w:pPr>
      <w:r>
        <w:rPr>
          <w:b/>
          <w:sz w:val="21"/>
          <w:shd w:fill="D6E4F0" w:val="clear"/>
        </w:rPr>
        <w:t>C项错误：</w:t>
      </w:r>
    </w:p>
    <w:p>
      <w:pPr>
        <w:spacing w:line="360" w:lineRule="auto" w:after="40"/>
        <w:ind w:firstLine="420"/>
      </w:pPr>
      <w:r>
        <w:t>教材明确传票不自动导致提交可疑活动报告</w:t>
      </w:r>
      <w:r>
        <w:rPr>
          <w:sz w:val="15"/>
          <w:vertAlign w:val="superscript"/>
        </w:rPr>
        <w:t>P357</w:t>
      </w:r>
      <w:r>
        <w:t>，提交报告需要实际的可疑活动证据。选项C将收到传票直接等同于应提交报告并纳入叙述，与教材的“不自动触发”原则相比，匹配度不如B项的先审查再回应。</w:t>
      </w:r>
    </w:p>
    <w:p>
      <w:pPr>
        <w:spacing w:before="120" w:after="40"/>
      </w:pPr>
      <w:r>
        <w:rPr>
          <w:b/>
          <w:sz w:val="21"/>
          <w:shd w:fill="D6E4F0" w:val="clear"/>
        </w:rPr>
        <w:t>D项错误：</w:t>
      </w:r>
    </w:p>
    <w:p>
      <w:pPr>
        <w:spacing w:line="360" w:lineRule="auto" w:after="40"/>
        <w:ind w:firstLine="420"/>
      </w:pPr>
      <w:r>
        <w:t>收到传票后，金融机构的首要义务是进行评估和回应</w:t>
      </w:r>
      <w:r>
        <w:rPr>
          <w:sz w:val="15"/>
          <w:vertAlign w:val="superscript"/>
        </w:rPr>
        <w:t>P362</w:t>
      </w:r>
      <w:r>
        <w:t>，调整风险评分和结案属于后续可能步骤，并非收悉法律令状时的直接处理方式，因此这与题干要求的审查行动匹配度低于B。</w:t>
      </w:r>
    </w:p>
    <w:p>
      <w:pPr>
        <w:spacing w:before="120" w:after="40"/>
      </w:pPr>
      <w:r>
        <w:rPr>
          <w:b/>
          <w:sz w:val="21"/>
          <w:shd w:fill="D6E4F0" w:val="clear"/>
        </w:rPr>
        <w:t>易错提醒：</w:t>
      </w:r>
    </w:p>
    <w:p>
      <w:pPr>
        <w:spacing w:line="360" w:lineRule="auto" w:after="40"/>
        <w:ind w:firstLine="420"/>
      </w:pPr>
      <w:r>
        <w:t>收到传票与提交可疑活动报告容易混淆。传票是执法机构要求提供信息的正式请求，触发的是审查与回应义务</w:t>
      </w:r>
      <w:r>
        <w:rPr>
          <w:sz w:val="15"/>
          <w:vertAlign w:val="superscript"/>
        </w:rPr>
        <w:t>P362</w:t>
      </w:r>
      <w:r>
        <w:t>；可疑活动报告基于可疑活动的证据，传票本身不构成可疑活动</w:t>
      </w:r>
      <w:r>
        <w:rPr>
          <w:sz w:val="15"/>
          <w:vertAlign w:val="superscript"/>
        </w:rPr>
        <w:t>P357</w:t>
      </w:r>
      <w:r>
        <w:t>。若无其他可疑迹象，仅凭传票不足以触发报告义务。</w:t>
      </w:r>
    </w:p>
    <w:p>
      <w:pPr>
        <w:spacing w:line="360" w:lineRule="auto" w:after="120"/>
      </w:pPr>
      <w:r/>
    </w:p>
    <w:p>
      <w:pPr>
        <w:spacing w:line="360" w:lineRule="auto" w:after="40"/>
      </w:pPr>
      <w:r>
        <w:t>2. 一家金融机构的美国分行收到执法部门发出的传票，要求提供某客户账户活动的详细记录。该客户正因涉嫌洗钱活动而处于调查之中。与此同时，该机构还收到了另一家银行根据美国金融犯罪执法网络 314(b) 信息共享计划发出的信息共享请求，要求提供与该客户有关的交易详情。合规团队负责回应这两项请求。合规官在回应这些请求时应优先考虑哪些事项，同时确保满足所有法律和监管义务？</w:t>
      </w:r>
      <w:r>
        <w:br/>
      </w:r>
      <w:r>
        <w:t>A financial institution's US branch receives a subpoena from law enforcement requesting detailed records of a customer's account activity. The customer is part of an ongoing investigation into a money laundering operation. At the same time, the institution has received a FinCEN 314(b) information-sharing request from another bank seeking details on transactions linked to the same customer. The compliance team is tasked with responding to both the subpoena and the FinCEN 314(b) request. What should the compliance officer prioritize in responding to these requests while ensuring that all legal and regulatory obligations are met?</w:t>
      </w:r>
    </w:p>
    <w:p>
      <w:pPr>
        <w:spacing w:line="360" w:lineRule="auto" w:after="20"/>
      </w:pPr>
      <w:r>
        <w:t>A.在回复之前，将其他金融机构的信息共享请求告知客户并征得其同意</w:t>
      </w:r>
      <w:r>
        <w:br/>
      </w:r>
      <w:r>
        <w:t>Notify the customer of the information-sharing request from the other financial institution and seek their consent before responding</w:t>
      </w:r>
    </w:p>
    <w:p>
      <w:pPr>
        <w:spacing w:line="360" w:lineRule="auto" w:after="20"/>
      </w:pPr>
      <w:r>
        <w:t>B.咨询机构的法律顾问以确认传票的有效性，然后直接向执法部门作出回应，同时确保所有文件都得到妥善记录。</w:t>
      </w:r>
      <w:r>
        <w:br/>
      </w:r>
      <w:r>
        <w:t>Consult the institution's legal counsel to validate the subpoena, then respond directly to law enforcement while ensuring all documentation is properly recorded</w:t>
      </w:r>
    </w:p>
    <w:p>
      <w:pPr>
        <w:spacing w:line="360" w:lineRule="auto" w:after="20"/>
      </w:pPr>
      <w:r>
        <w:t>C.首先回应 FinCEN 314(b) 请求，因为这允许与合作机构自愿共享信息</w:t>
      </w:r>
      <w:r>
        <w:br/>
      </w:r>
      <w:r>
        <w:t>Respond to the FinCEN 314(b) request first, as it allows for voluntary information sharing with partner organizations</w:t>
      </w:r>
    </w:p>
    <w:p>
      <w:pPr>
        <w:spacing w:line="360" w:lineRule="auto" w:after="20"/>
      </w:pPr>
      <w:r>
        <w:t>D.立即向执法部门和另一家金融机构提供所请求的记录，以确保全面合作和透明度</w:t>
      </w:r>
      <w:r>
        <w:br/>
      </w:r>
      <w:r>
        <w:t>Provide the requested records to both law enforcement and the other financial institution immediately to ensure full cooperation and transparency</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执法请求与信息共享请求并存时的响应优先级</w:t>
      </w:r>
    </w:p>
    <w:p>
      <w:pPr>
        <w:spacing w:before="120" w:after="40"/>
      </w:pPr>
      <w:r>
        <w:rPr>
          <w:b/>
          <w:sz w:val="21"/>
          <w:shd w:fill="D6E4F0" w:val="clear"/>
        </w:rPr>
        <w:t>核心解析：</w:t>
      </w:r>
    </w:p>
    <w:p>
      <w:pPr>
        <w:spacing w:line="360" w:lineRule="auto" w:after="40"/>
        <w:ind w:firstLine="420"/>
      </w:pPr>
      <w:r>
        <w:t>根据教材，收到执法请求（如传票）后，金融机构应首先进行</w:t>
      </w:r>
      <w:r>
        <w:rPr>
          <w:b/>
        </w:rPr>
        <w:t>初步评估</w:t>
      </w:r>
      <w:r>
        <w:t>，理解请求的合法性、紧迫性和相关性</w:t>
      </w:r>
      <w:r>
        <w:rPr>
          <w:sz w:val="15"/>
          <w:vertAlign w:val="superscript"/>
        </w:rPr>
        <w:t>P362</w:t>
      </w:r>
      <w:r>
        <w:t>。同时，指定官员必须与法律团队建立有效关系，以确保透明度和问责制并缩短响应时间</w:t>
      </w:r>
      <w:r>
        <w:rPr>
          <w:sz w:val="15"/>
          <w:vertAlign w:val="superscript"/>
        </w:rPr>
        <w:t>P362</w:t>
      </w:r>
      <w:r>
        <w:t>。题干中，合规官同时收到执法传票和314(b)信息共享请求。传票代表</w:t>
      </w:r>
      <w:r>
        <w:rPr>
          <w:b/>
        </w:rPr>
        <w:t>强制性的法律义务</w:t>
      </w:r>
      <w:r>
        <w:t>，必须优先处理；314(b)请求允许金融机构间自愿共享信息</w:t>
      </w:r>
      <w:r>
        <w:rPr>
          <w:sz w:val="15"/>
          <w:vertAlign w:val="superscript"/>
        </w:rPr>
        <w:t>P239</w:t>
      </w:r>
      <w:r>
        <w:t>，但并非强制性义务。因此，合规官应先咨询法律顾问确认传票有效性，再直接回应执法部门，而非优先回应314(b)请求或立即提供所有记录。回应过程中，每一步都应有良好记录以证明合规</w:t>
      </w:r>
      <w:r>
        <w:rPr>
          <w:sz w:val="15"/>
          <w:vertAlign w:val="superscript"/>
        </w:rPr>
        <w:t>P457</w:t>
      </w:r>
      <w:r>
        <w:t>。这一流程最符合教材规定的初步评估义务和与法律顾问协作的职责要求。</w:t>
      </w:r>
    </w:p>
    <w:p>
      <w:pPr>
        <w:spacing w:before="120" w:after="40"/>
      </w:pPr>
      <w:r>
        <w:rPr>
          <w:b/>
          <w:sz w:val="21"/>
          <w:shd w:fill="D6E4F0" w:val="clear"/>
        </w:rPr>
        <w:t>教材原句：</w:t>
      </w:r>
    </w:p>
    <w:p>
      <w:pPr>
        <w:spacing w:line="360" w:lineRule="auto" w:after="40"/>
        <w:ind w:firstLine="420"/>
      </w:pPr>
      <w:r>
        <w:t>"Upon receipt of a law enforcement request, the FI should make an initial assessment."</w:t>
      </w:r>
    </w:p>
    <w:p>
      <w:pPr>
        <w:spacing w:before="120" w:after="40"/>
      </w:pPr>
      <w:r>
        <w:rPr>
          <w:b/>
          <w:sz w:val="21"/>
          <w:shd w:fill="D6E4F0" w:val="clear"/>
        </w:rPr>
        <w:t>A项错误：</w:t>
      </w:r>
    </w:p>
    <w:p>
      <w:pPr>
        <w:spacing w:line="360" w:lineRule="auto" w:after="40"/>
        <w:ind w:firstLine="420"/>
      </w:pPr>
      <w:r>
        <w:t>FinCEN 314(b)信息共享的本质是允许金融机构在不告知客户的情况下自愿共享交易信息，教材将其描述为提供“安全港”的机制</w:t>
      </w:r>
      <w:r>
        <w:rPr>
          <w:sz w:val="15"/>
          <w:vertAlign w:val="superscript"/>
        </w:rPr>
        <w:t>P239</w:t>
      </w:r>
      <w:r>
        <w:t>。告知客户并征得同意反而可能违反保密义务，且与314(b)计划的运作逻辑不符。题干中客户正因洗钱被调查，告知客户显然不合时宜。</w:t>
      </w:r>
    </w:p>
    <w:p>
      <w:pPr>
        <w:spacing w:before="120" w:after="40"/>
      </w:pPr>
      <w:r>
        <w:rPr>
          <w:b/>
          <w:sz w:val="21"/>
          <w:shd w:fill="D6E4F0" w:val="clear"/>
        </w:rPr>
        <w:t>C项错误：</w:t>
      </w:r>
    </w:p>
    <w:p>
      <w:pPr>
        <w:spacing w:line="360" w:lineRule="auto" w:after="40"/>
        <w:ind w:firstLine="420"/>
      </w:pPr>
      <w:r>
        <w:t>314(b)请求允许金融机构间自愿共享信息，但它是辅助性的合规工具，优先程度低于具有法律强制力的传票。教材规定收到执法请求后，机构的初步评估应聚焦于理解该请求的合法性、紧迫性和相关性</w:t>
      </w:r>
      <w:r>
        <w:rPr>
          <w:sz w:val="15"/>
          <w:vertAlign w:val="superscript"/>
        </w:rPr>
        <w:t>P362</w:t>
      </w:r>
      <w:r>
        <w:t>，而非优先处置自愿共享机制。题干更直接支持先通过法律顾问处理传票的思路。</w:t>
      </w:r>
    </w:p>
    <w:p>
      <w:pPr>
        <w:spacing w:before="120" w:after="40"/>
      </w:pPr>
      <w:r>
        <w:rPr>
          <w:b/>
          <w:sz w:val="21"/>
          <w:shd w:fill="D6E4F0" w:val="clear"/>
        </w:rPr>
        <w:t>D项错误：</w:t>
      </w:r>
    </w:p>
    <w:p>
      <w:pPr>
        <w:spacing w:line="360" w:lineRule="auto" w:after="40"/>
        <w:ind w:firstLine="420"/>
      </w:pPr>
      <w:r>
        <w:t>教材要求对执法请求先进行初步评估</w:t>
      </w:r>
      <w:r>
        <w:rPr>
          <w:sz w:val="15"/>
          <w:vertAlign w:val="superscript"/>
        </w:rPr>
        <w:t>P362</w:t>
      </w:r>
      <w:r>
        <w:t>，且机构有义务协调活动以维护信息的保密性和完整性</w:t>
      </w:r>
      <w:r>
        <w:rPr>
          <w:sz w:val="15"/>
          <w:vertAlign w:val="superscript"/>
        </w:rPr>
        <w:t>P362</w:t>
      </w:r>
      <w:r>
        <w:t>。立即提供所有记录跳过了法律确认和内部协调步骤，可能导致过度披露或响应不当，不如选项B中先咨询法律顾问的做法符合教材对执法请求响应流程的规定。</w:t>
      </w:r>
    </w:p>
    <w:p>
      <w:pPr>
        <w:spacing w:before="120" w:after="40"/>
      </w:pPr>
      <w:r>
        <w:rPr>
          <w:b/>
          <w:sz w:val="21"/>
          <w:shd w:fill="D6E4F0" w:val="clear"/>
        </w:rPr>
        <w:t>易错提醒：</w:t>
      </w:r>
    </w:p>
    <w:p>
      <w:pPr>
        <w:spacing w:line="360" w:lineRule="auto" w:after="40"/>
        <w:ind w:firstLine="420"/>
      </w:pPr>
      <w:r>
        <w:t>314(b)信息共享是自愿机制，允许机构间分享信息以识别洗钱活动</w:t>
      </w:r>
      <w:r>
        <w:rPr>
          <w:sz w:val="15"/>
          <w:vertAlign w:val="superscript"/>
        </w:rPr>
        <w:t>P239</w:t>
      </w:r>
      <w:r>
        <w:t>，但它不能替代对执法请求的法律审查义务。传票是强制性的法律文书，必须先由法律顾问评估其有效性再回应。两者的根本区别在于：一个是自愿共享工具，一个是必须优先处理的法定义务。</w:t>
      </w:r>
    </w:p>
    <w:p>
      <w:pPr>
        <w:spacing w:line="360" w:lineRule="auto" w:after="120"/>
      </w:pPr>
      <w:r/>
    </w:p>
    <w:p>
      <w:pPr>
        <w:spacing w:line="360" w:lineRule="auto" w:after="40"/>
      </w:pPr>
      <w:r>
        <w:t>3. 一家美国金融机构的合规官收到大陪审团传票，要求提供与涉及一名政治公众人物（PEP）的正在进行的洗钱调查相关的客户记录。合规官首先应该做什么？</w:t>
      </w:r>
      <w:r>
        <w:br/>
      </w:r>
      <w:r>
        <w:t>A compliance officer at a U.S. financial institution receives a grand jury subpoena requesting customer records related to an ongoing money laundering investigation involving a politically exposed person (PEP). What should the compliance officer do first?</w:t>
      </w:r>
    </w:p>
    <w:p>
      <w:pPr>
        <w:spacing w:line="360" w:lineRule="auto" w:after="20"/>
      </w:pPr>
      <w:r>
        <w:t>A.通知客户并征求其同意</w:t>
      </w:r>
      <w:r>
        <w:br/>
      </w:r>
      <w:r>
        <w:t>Notify the customer and seek consent</w:t>
      </w:r>
    </w:p>
    <w:p>
      <w:pPr>
        <w:spacing w:line="360" w:lineRule="auto" w:after="20"/>
      </w:pPr>
      <w:r>
        <w:t>B.咨询机构法律顾问，评估传票的有效性并确定适当的应对措施</w:t>
      </w:r>
      <w:r>
        <w:br/>
      </w:r>
      <w:r>
        <w:t>Consult with the institution's legal counsel to assess validity and determine the appropriate response</w:t>
      </w:r>
    </w:p>
    <w:p>
      <w:pPr>
        <w:spacing w:line="360" w:lineRule="auto" w:after="20"/>
      </w:pPr>
      <w:r>
        <w:t>C.立即向大陪审团提供记录</w:t>
      </w:r>
      <w:r>
        <w:br/>
      </w:r>
      <w:r>
        <w:t>Immediately provide records to the grand jury</w:t>
      </w:r>
    </w:p>
    <w:p>
      <w:pPr>
        <w:spacing w:line="360" w:lineRule="auto" w:after="20"/>
      </w:pPr>
      <w:r>
        <w:t>D.提交一份可疑活动报告（SAR），说明收到传票的情况</w:t>
      </w:r>
      <w:r>
        <w:br/>
      </w:r>
      <w:r>
        <w:t>File a Suspicious Activity Report (SAR) describing receipt of the subpoena</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收到法律传票后的首要合规程序：法律评估前置</w:t>
      </w:r>
    </w:p>
    <w:p>
      <w:pPr>
        <w:spacing w:before="120" w:after="40"/>
      </w:pPr>
      <w:r>
        <w:rPr>
          <w:b/>
          <w:sz w:val="21"/>
          <w:shd w:fill="D6E4F0" w:val="clear"/>
        </w:rPr>
        <w:t>核心解析：</w:t>
      </w:r>
    </w:p>
    <w:p>
      <w:pPr>
        <w:spacing w:line="360" w:lineRule="auto" w:after="40"/>
        <w:ind w:firstLine="420"/>
      </w:pPr>
      <w:r>
        <w:t>金融机构收到执法请求后，应先进行</w:t>
      </w:r>
      <w:r>
        <w:rPr>
          <w:b/>
        </w:rPr>
        <w:t>初步评估，以理解请求的合法性、紧迫性和相关性</w:t>
      </w:r>
      <w:r>
        <w:rPr>
          <w:sz w:val="15"/>
          <w:vertAlign w:val="superscript"/>
        </w:rPr>
        <w:t>P362</w:t>
      </w:r>
      <w:r>
        <w:t>。题干中的大陪审团传票属于此类执法请求。就该场景而言，与机构法律顾问协商，有助于核实传票有效性和范围、识别保密及期限要求并确定适当响应方式，因此B最符合“先评估、后响应”的程序。B表示法律顾问是本题给定选项中最合适的协作对象，并不意味着初步评估在所有机构都只能由法律顾问完成。</w:t>
      </w:r>
    </w:p>
    <w:p>
      <w:pPr>
        <w:spacing w:before="120" w:after="40"/>
      </w:pPr>
      <w:r>
        <w:rPr>
          <w:b/>
          <w:sz w:val="21"/>
          <w:shd w:fill="D6E4F0" w:val="clear"/>
        </w:rPr>
        <w:t>A项错误：</w:t>
      </w:r>
    </w:p>
    <w:p>
      <w:pPr>
        <w:spacing w:line="360" w:lineRule="auto" w:after="40"/>
        <w:ind w:firstLine="420"/>
      </w:pPr>
      <w:r>
        <w:t>教材指出，执法请求要求高度的保密性、紧迫性和准确性</w:t>
      </w:r>
      <w:r>
        <w:rPr>
          <w:sz w:val="15"/>
          <w:vertAlign w:val="superscript"/>
        </w:rPr>
        <w:t>P362</w:t>
      </w:r>
      <w:r>
        <w:t>。在尚未完成法律评估前通知客户并征求同意，可能泄露调查并影响机构履行传票义务，因此A不符合首先采取的行动。</w:t>
      </w:r>
    </w:p>
    <w:p>
      <w:pPr>
        <w:spacing w:before="120" w:after="40"/>
      </w:pPr>
      <w:r>
        <w:rPr>
          <w:b/>
          <w:sz w:val="21"/>
          <w:shd w:fill="D6E4F0" w:val="clear"/>
        </w:rPr>
        <w:t>C项错误：</w:t>
      </w:r>
    </w:p>
    <w:p>
      <w:pPr>
        <w:spacing w:line="360" w:lineRule="auto" w:after="40"/>
        <w:ind w:firstLine="420"/>
      </w:pPr>
      <w:r>
        <w:t>立即提供记录跳过了教材要求的“初步评估”步骤</w:t>
      </w:r>
      <w:r>
        <w:rPr>
          <w:sz w:val="15"/>
          <w:vertAlign w:val="superscript"/>
        </w:rPr>
        <w:t>P362</w:t>
      </w:r>
      <w:r>
        <w:t>，未先验证传票的有效性和范围就直接响应，程序上存在缺口。相比之下，B先评估再行动的流程更吻合教材对执法请求响应协议的要求。</w:t>
      </w:r>
    </w:p>
    <w:p>
      <w:pPr>
        <w:spacing w:before="120" w:after="40"/>
      </w:pPr>
      <w:r>
        <w:rPr>
          <w:b/>
          <w:sz w:val="21"/>
          <w:shd w:fill="D6E4F0" w:val="clear"/>
        </w:rPr>
        <w:t>D项错误：</w:t>
      </w:r>
    </w:p>
    <w:p>
      <w:pPr>
        <w:spacing w:line="360" w:lineRule="auto" w:after="40"/>
        <w:ind w:firstLine="420"/>
      </w:pPr>
      <w:r>
        <w:t>传票可能触发客户审查，但并不自动导致提交SAR——因为可能存在信息不足以支持可疑活动认定的情况</w:t>
      </w:r>
      <w:r>
        <w:rPr>
          <w:sz w:val="15"/>
          <w:vertAlign w:val="superscript"/>
        </w:rPr>
        <w:t>P357</w:t>
      </w:r>
      <w:r>
        <w:t>。收到传票本身不是提交SAR的充分条件，题干条件更直接支持先进行法律评估而非立即提交SAR。</w:t>
      </w:r>
    </w:p>
    <w:p>
      <w:pPr>
        <w:spacing w:before="120" w:after="40"/>
      </w:pPr>
      <w:r>
        <w:rPr>
          <w:b/>
          <w:sz w:val="21"/>
          <w:shd w:fill="D6E4F0" w:val="clear"/>
        </w:rPr>
        <w:t>易错提醒：</w:t>
      </w:r>
    </w:p>
    <w:p>
      <w:pPr>
        <w:spacing w:line="360" w:lineRule="auto" w:after="40"/>
        <w:ind w:firstLine="420"/>
      </w:pPr>
      <w:r>
        <w:t>学生易混淆“传票触发的客户审查”与“确认可疑活动后提交SAR”。传票是一种法律令状，收到后机构需审查客户，若审查未发现足以支持可疑活动认定的信息，则不自动触发SAR</w:t>
      </w:r>
      <w:r>
        <w:rPr>
          <w:sz w:val="15"/>
          <w:vertAlign w:val="superscript"/>
        </w:rPr>
        <w:t>P357</w:t>
      </w:r>
      <w:r>
        <w:t>；仅当审查确认存在潜在洗钱等可疑活动并满足监管标准时，才产生相应的SAR提交义务。两者的触发条件不同，传票不等于可疑活动已确认。</w:t>
      </w:r>
    </w:p>
    <w:p>
      <w:pPr>
        <w:spacing w:line="360" w:lineRule="auto" w:after="120"/>
      </w:pPr>
      <w:r/>
    </w:p>
    <w:p>
      <w:pPr>
        <w:spacing w:line="360" w:lineRule="auto" w:after="40"/>
      </w:pPr>
      <w:r>
        <w:t>4. 当金融机构收到有关客户的联邦大陪审团传票时,应采取何种行动？</w:t>
      </w:r>
      <w:r>
        <w:br/>
      </w:r>
      <w:r>
        <w:t>Which action should a financial institution take when it receives a grand-jury subpoena regarding a customer?</w:t>
      </w:r>
    </w:p>
    <w:p>
      <w:pPr>
        <w:spacing w:line="360" w:lineRule="auto" w:after="20"/>
      </w:pPr>
      <w:r>
        <w:t>A.复印客户的文件,并将原件提交给执法机构</w:t>
      </w:r>
      <w:r>
        <w:br/>
      </w:r>
      <w:r>
        <w:t>Make copies of the customer's documents and submit the originals to the enforcement agency</w:t>
      </w:r>
    </w:p>
    <w:p>
      <w:pPr>
        <w:spacing w:line="360" w:lineRule="auto" w:after="20"/>
      </w:pPr>
      <w:r>
        <w:t>B.在提交文件前通知被调查的客户</w:t>
      </w:r>
      <w:r>
        <w:br/>
      </w:r>
      <w:r>
        <w:t>Notify the customer being investigated before submitting documents</w:t>
      </w:r>
    </w:p>
    <w:p>
      <w:pPr>
        <w:spacing w:line="360" w:lineRule="auto" w:after="20"/>
      </w:pPr>
      <w:r>
        <w:t>C.应执法机构的口头请求,保持客户账户的开放状态</w:t>
      </w:r>
      <w:r>
        <w:br/>
      </w:r>
      <w:r>
        <w:t>Keep the customer's accounts open at the enforcement agency's verbal request</w:t>
      </w:r>
    </w:p>
    <w:p>
      <w:pPr>
        <w:spacing w:line="360" w:lineRule="auto" w:after="20"/>
      </w:pPr>
      <w:r>
        <w:t>D.请该机构指派的法律顾问审查传票</w:t>
      </w:r>
      <w:r>
        <w:br/>
      </w:r>
      <w:r>
        <w:t>Have the institution's assigned legal counsel review the subpoena</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收到传票后先评估合法性并协调法律团队</w:t>
      </w:r>
    </w:p>
    <w:p>
      <w:pPr>
        <w:spacing w:before="120" w:after="40"/>
      </w:pPr>
      <w:r>
        <w:rPr>
          <w:b/>
          <w:sz w:val="21"/>
          <w:shd w:fill="D6E4F0" w:val="clear"/>
        </w:rPr>
        <w:t>核心解析：</w:t>
      </w:r>
    </w:p>
    <w:p>
      <w:pPr>
        <w:spacing w:line="360" w:lineRule="auto" w:after="40"/>
        <w:ind w:firstLine="420"/>
      </w:pPr>
      <w:r>
        <w:t>传票与法院命令属于最正式的执法请求类型，并会规定提交记录的期限</w:t>
      </w:r>
      <w:r>
        <w:rPr>
          <w:sz w:val="15"/>
          <w:vertAlign w:val="superscript"/>
        </w:rPr>
        <w:t>P361</w:t>
      </w:r>
      <w:r>
        <w:t>。收到执法请求后，金融机构应先</w:t>
      </w:r>
      <w:r>
        <w:rPr>
          <w:b/>
        </w:rPr>
        <w:t>评估请求的合法性、紧迫性和相关性</w:t>
      </w:r>
      <w:r>
        <w:rPr>
          <w:sz w:val="15"/>
          <w:vertAlign w:val="superscript"/>
        </w:rPr>
        <w:t>P362</w:t>
      </w:r>
      <w:r>
        <w:t>；初步评估通常由机构指定的合规人员负责，并由其协调法律团队、记录保存部门等相关职能</w:t>
      </w:r>
      <w:r>
        <w:rPr>
          <w:sz w:val="15"/>
          <w:vertAlign w:val="superscript"/>
        </w:rPr>
        <w:t>P362</w:t>
      </w:r>
      <w:r>
        <w:t>。因此，在给定选项中，让机构指派的法律顾问审查传票最符合前置合法性审查和跨部门协作要求。法律顾问提供法律审查，指定合规人员仍负责统筹响应流程。</w:t>
      </w:r>
    </w:p>
    <w:p>
      <w:pPr>
        <w:spacing w:before="120" w:after="40"/>
      </w:pPr>
      <w:r>
        <w:rPr>
          <w:b/>
          <w:sz w:val="21"/>
          <w:shd w:fill="D6E4F0" w:val="clear"/>
        </w:rPr>
        <w:t>教材原句：</w:t>
      </w:r>
    </w:p>
    <w:p>
      <w:pPr>
        <w:spacing w:line="360" w:lineRule="auto" w:after="40"/>
        <w:ind w:firstLine="420"/>
      </w:pPr>
      <w:r>
        <w:t>"Upon receipt of a law enforcement request, the FI should make an initial assessment."</w:t>
      </w:r>
    </w:p>
    <w:p>
      <w:pPr>
        <w:spacing w:before="120" w:after="40"/>
      </w:pPr>
      <w:r>
        <w:rPr>
          <w:b/>
          <w:sz w:val="21"/>
          <w:shd w:fill="D6E4F0" w:val="clear"/>
        </w:rPr>
        <w:t>A项错误：</w:t>
      </w:r>
    </w:p>
    <w:p>
      <w:pPr>
        <w:spacing w:line="360" w:lineRule="auto" w:after="40"/>
        <w:ind w:firstLine="420"/>
      </w:pPr>
      <w:r>
        <w:t>传票会规定记录提交期限</w:t>
      </w:r>
      <w:r>
        <w:rPr>
          <w:sz w:val="15"/>
          <w:vertAlign w:val="superscript"/>
        </w:rPr>
        <w:t>P361</w:t>
      </w:r>
      <w:r>
        <w:t>，但机构收到请求后仍应先评估其合法性、紧迫性和相关性</w:t>
      </w:r>
      <w:r>
        <w:rPr>
          <w:sz w:val="15"/>
          <w:vertAlign w:val="superscript"/>
        </w:rPr>
        <w:t>P362</w:t>
      </w:r>
      <w:r>
        <w:t>。A直接进入文件制作和提交阶段，并把提交对象限定为原件，不符合前置审查和按请求范围准备材料的要求。</w:t>
      </w:r>
    </w:p>
    <w:p>
      <w:pPr>
        <w:spacing w:before="120" w:after="40"/>
      </w:pPr>
      <w:r>
        <w:rPr>
          <w:b/>
          <w:sz w:val="21"/>
          <w:shd w:fill="D6E4F0" w:val="clear"/>
        </w:rPr>
        <w:t>B项错误：</w:t>
      </w:r>
    </w:p>
    <w:p>
      <w:pPr>
        <w:spacing w:line="360" w:lineRule="auto" w:after="40"/>
        <w:ind w:firstLine="420"/>
      </w:pPr>
      <w:r>
        <w:t>执法请求要求高度保密、紧迫和准确</w:t>
      </w:r>
      <w:r>
        <w:rPr>
          <w:sz w:val="15"/>
          <w:vertAlign w:val="superscript"/>
        </w:rPr>
        <w:t>P362</w:t>
      </w:r>
      <w:r>
        <w:t>。在提交材料前通知被调查客户可能泄露调查信息，破坏响应过程的保密性。</w:t>
      </w:r>
    </w:p>
    <w:p>
      <w:pPr>
        <w:spacing w:before="120" w:after="40"/>
      </w:pPr>
      <w:r>
        <w:rPr>
          <w:b/>
          <w:sz w:val="21"/>
          <w:shd w:fill="D6E4F0" w:val="clear"/>
        </w:rPr>
        <w:t>C项错误：</w:t>
      </w:r>
    </w:p>
    <w:p>
      <w:pPr>
        <w:spacing w:line="360" w:lineRule="auto" w:after="40"/>
        <w:ind w:firstLine="420"/>
      </w:pPr>
      <w:r>
        <w:t>教材承认执法机构可能要求金融机构保持特定账户开放并监控</w:t>
      </w:r>
      <w:r>
        <w:rPr>
          <w:sz w:val="15"/>
          <w:vertAlign w:val="superscript"/>
        </w:rPr>
        <w:t>P362</w:t>
      </w:r>
      <w:r>
        <w:t>，但执法请求必须以书面形式提交</w:t>
      </w:r>
      <w:r>
        <w:rPr>
          <w:sz w:val="15"/>
          <w:vertAlign w:val="superscript"/>
        </w:rPr>
        <w:t>P361</w:t>
      </w:r>
      <w:r>
        <w:t>。C把执行依据限定为“口头请求”，缺少教材要求的正式书面请求。</w:t>
      </w:r>
    </w:p>
    <w:p>
      <w:pPr>
        <w:spacing w:before="120" w:after="40"/>
      </w:pPr>
      <w:r>
        <w:rPr>
          <w:b/>
          <w:sz w:val="21"/>
          <w:shd w:fill="D6E4F0" w:val="clear"/>
        </w:rPr>
        <w:t>易错提醒：</w:t>
      </w:r>
    </w:p>
    <w:p>
      <w:pPr>
        <w:spacing w:line="360" w:lineRule="auto" w:after="40"/>
        <w:ind w:firstLine="420"/>
      </w:pPr>
      <w:r>
        <w:t>初步评估通常由指定的合规团队人员开展</w:t>
      </w:r>
      <w:r>
        <w:rPr>
          <w:sz w:val="15"/>
          <w:vertAlign w:val="superscript"/>
        </w:rPr>
        <w:t>P362</w:t>
      </w:r>
      <w:r>
        <w:t>，法律团队属于需要协作的响应部门</w:t>
      </w:r>
      <w:r>
        <w:rPr>
          <w:sz w:val="15"/>
          <w:vertAlign w:val="superscript"/>
        </w:rPr>
        <w:t>P362</w:t>
      </w:r>
      <w:r>
        <w:t>。不要把“让法律顾问审查传票”理解为法律顾问取代合规团队承担全部响应职责。</w:t>
      </w:r>
    </w:p>
    <w:p>
      <w:pPr>
        <w:spacing w:line="360" w:lineRule="auto" w:after="120"/>
      </w:pPr>
      <w:r/>
    </w:p>
    <w:p>
      <w:pPr>
        <w:spacing w:line="360" w:lineRule="auto" w:after="40"/>
      </w:pPr>
      <w:r>
        <w:t>5. 金融机构(FI)在收到执法部门要求提供文件的正式请求时应如何应对？</w:t>
      </w:r>
      <w:r>
        <w:br/>
      </w:r>
      <w:r>
        <w:t>What should a financial institution (FI) do in response to a formal law enforcement request to produce documents?</w:t>
      </w:r>
    </w:p>
    <w:p>
      <w:pPr>
        <w:spacing w:line="360" w:lineRule="auto" w:after="20"/>
      </w:pPr>
      <w:r>
        <w:t>A.要随时向高级管理层通报情况,以便从战略上组织应对措施,终止执法部门的请求.</w:t>
      </w:r>
      <w:r>
        <w:br/>
      </w:r>
      <w:r>
        <w:t>Keep senior management informed at all times to strategically organize a defense to terminate the law enforcement request</w:t>
      </w:r>
    </w:p>
    <w:p>
      <w:pPr>
        <w:spacing w:line="360" w:lineRule="auto" w:after="20"/>
      </w:pPr>
      <w:r>
        <w:t>B.核实执法人员的身份,并告知其在首席执行官有空时前来送达执法请求,由首席执行官签收.</w:t>
      </w:r>
      <w:r>
        <w:br/>
      </w:r>
      <w:r>
        <w:t>Verify the officer's identification and ask for the law enforcement request to be served when the Chief Executive Officer is available to sign for it</w:t>
      </w:r>
    </w:p>
    <w:p>
      <w:pPr>
        <w:spacing w:line="360" w:lineRule="auto" w:after="20"/>
      </w:pPr>
      <w:r>
        <w:t>C.在根据执法请求提供任何信息之前,要求延长审查期限,以便查看金融机构的隐私政策和保密政策.</w:t>
      </w:r>
      <w:r>
        <w:br/>
      </w:r>
      <w:r>
        <w:t>Ask for an extension to review the FI's privacy policy and confidentiality policy before providing any information under the law enforcement request</w:t>
      </w:r>
    </w:p>
    <w:p>
      <w:pPr>
        <w:spacing w:line="360" w:lineRule="auto" w:after="20"/>
      </w:pPr>
      <w:r>
        <w:t>D.指定一名人员负责内部调查,以准备请求所需的文件</w:t>
      </w:r>
      <w:r>
        <w:br/>
      </w:r>
      <w:r>
        <w:t>Designate a person responsible for the internal investigation to prepare the documents required by the request</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执法请求的指定人员评估与协调响应机制</w:t>
      </w:r>
    </w:p>
    <w:p>
      <w:pPr>
        <w:spacing w:before="120" w:after="40"/>
      </w:pPr>
      <w:r>
        <w:rPr>
          <w:b/>
          <w:sz w:val="21"/>
          <w:shd w:fill="D6E4F0" w:val="clear"/>
        </w:rPr>
        <w:t>核心解析：</w:t>
      </w:r>
    </w:p>
    <w:p>
      <w:pPr>
        <w:spacing w:line="360" w:lineRule="auto" w:after="40"/>
        <w:ind w:firstLine="420"/>
      </w:pPr>
      <w:r>
        <w:t>收到执法请求后，金融机构应进行</w:t>
      </w:r>
      <w:r>
        <w:rPr>
          <w:b/>
        </w:rPr>
        <w:t>初步评估</w:t>
      </w:r>
      <w:r>
        <w:t>，评估通常由机构指定的合规团队官员负责，目的是了解请求的合法性、紧迫性和相关性</w:t>
      </w:r>
      <w:r>
        <w:rPr>
          <w:sz w:val="15"/>
          <w:vertAlign w:val="superscript"/>
        </w:rPr>
        <w:t>P362</w:t>
      </w:r>
      <w:r>
        <w:t>。指定官员还需与法务、记录保存及其他响应部门建立有效关系，以提高透明度和问责性并缩短响应时间</w:t>
      </w:r>
      <w:r>
        <w:rPr>
          <w:sz w:val="15"/>
          <w:vertAlign w:val="superscript"/>
        </w:rPr>
        <w:t>P362</w:t>
      </w:r>
      <w:r>
        <w:t>。D虽然使用了“负责内部调查”的表述，但其核心动作是指定人员统筹处理并准备请求所需文件，在四个选项中最接近教材要求的</w:t>
      </w:r>
      <w:r>
        <w:rPr>
          <w:b/>
        </w:rPr>
        <w:t>指定官员评估并协调响应</w:t>
      </w:r>
      <w:r>
        <w:t>。因此答案为D。</w:t>
      </w:r>
    </w:p>
    <w:p>
      <w:pPr>
        <w:spacing w:before="120" w:after="40"/>
      </w:pPr>
      <w:r>
        <w:rPr>
          <w:b/>
          <w:sz w:val="21"/>
          <w:shd w:fill="D6E4F0" w:val="clear"/>
        </w:rPr>
        <w:t>教材原句：</w:t>
      </w:r>
    </w:p>
    <w:p>
      <w:pPr>
        <w:spacing w:line="360" w:lineRule="auto" w:after="40"/>
        <w:ind w:firstLine="420"/>
      </w:pPr>
      <w:r>
        <w:t>"Upon receipt of a law enforcement request, the FI should make an initial assessment. The FI’s nominated or designated officer typically conducts this assessment."</w:t>
      </w:r>
    </w:p>
    <w:p>
      <w:pPr>
        <w:spacing w:before="120" w:after="40"/>
      </w:pPr>
      <w:r>
        <w:rPr>
          <w:b/>
          <w:sz w:val="21"/>
          <w:shd w:fill="D6E4F0" w:val="clear"/>
        </w:rPr>
        <w:t>A项错误：</w:t>
      </w:r>
    </w:p>
    <w:p>
      <w:pPr>
        <w:spacing w:line="360" w:lineRule="auto" w:after="40"/>
        <w:ind w:firstLine="420"/>
      </w:pPr>
      <w:r>
        <w:t>选项A的核心动作是“终止执法部门的请求”。教材明确要求“必须迅速、完整地回应执法请求，否则可能给组织带来不必要的风险或损害”</w:t>
      </w:r>
      <w:r>
        <w:rPr>
          <w:sz w:val="15"/>
          <w:vertAlign w:val="superscript"/>
        </w:rPr>
        <w:t>P350</w:t>
      </w:r>
      <w:r>
        <w:t>。试图终止合法请求与配合义务根本冲突，题干更支持D项遵循指定专人机制进行配合，而非组织防御性对抗。</w:t>
      </w:r>
    </w:p>
    <w:p>
      <w:pPr>
        <w:spacing w:before="120" w:after="40"/>
      </w:pPr>
      <w:r>
        <w:rPr>
          <w:b/>
          <w:sz w:val="21"/>
          <w:shd w:fill="D6E4F0" w:val="clear"/>
        </w:rPr>
        <w:t>B项错误：</w:t>
      </w:r>
    </w:p>
    <w:p>
      <w:pPr>
        <w:spacing w:line="360" w:lineRule="auto" w:after="40"/>
        <w:ind w:firstLine="420"/>
      </w:pPr>
      <w:r>
        <w:t>选项B将签收执法请求的责任限定于“首席执行官有空时”。核实执法人员身份是合理操作，但教材指出多数组织会指定专门联络人</w:t>
      </w:r>
      <w:r>
        <w:rPr>
          <w:sz w:val="15"/>
          <w:vertAlign w:val="superscript"/>
        </w:rPr>
        <w:t>P361</w:t>
      </w:r>
      <w:r>
        <w:t>，而非必须由CEO亲自签收。将响应时机绑定在单一高管的时间安排上，不如由指定人员及时启动评估与协调响应符合教材对响应效率的要求</w:t>
      </w:r>
      <w:r>
        <w:rPr>
          <w:sz w:val="15"/>
          <w:vertAlign w:val="superscript"/>
        </w:rPr>
        <w:t>P362</w:t>
      </w:r>
      <w:r>
        <w:t>。</w:t>
      </w:r>
    </w:p>
    <w:p>
      <w:pPr>
        <w:spacing w:before="120" w:after="40"/>
      </w:pPr>
      <w:r>
        <w:rPr>
          <w:b/>
          <w:sz w:val="21"/>
          <w:shd w:fill="D6E4F0" w:val="clear"/>
        </w:rPr>
        <w:t>C项错误：</w:t>
      </w:r>
    </w:p>
    <w:p>
      <w:pPr>
        <w:spacing w:line="360" w:lineRule="auto" w:after="40"/>
        <w:ind w:firstLine="420"/>
      </w:pPr>
      <w:r>
        <w:t>传票和法院命令会规定提交记录的截止日期，但教材也明确保留了“获得延期”的可能</w:t>
      </w:r>
      <w:r>
        <w:rPr>
          <w:sz w:val="15"/>
          <w:vertAlign w:val="superscript"/>
        </w:rPr>
        <w:t>P361</w:t>
      </w:r>
      <w:r>
        <w:t>，因此申请延期并非一概错误。C的问题是把“为了查看本机构政策而先要求延期”设成默认响应；教材要求先由指定官员评估请求的合法性、紧迫性和相关性</w:t>
      </w:r>
      <w:r>
        <w:rPr>
          <w:sz w:val="15"/>
          <w:vertAlign w:val="superscript"/>
        </w:rPr>
        <w:t>P362</w:t>
      </w:r>
      <w:r>
        <w:t>。确有需要时可以申请延期，但必须获得批准，D所体现的指定人员评估并协调响应更符合教材流程。</w:t>
      </w:r>
    </w:p>
    <w:p>
      <w:pPr>
        <w:spacing w:before="120" w:after="40"/>
      </w:pPr>
      <w:r>
        <w:rPr>
          <w:b/>
          <w:sz w:val="21"/>
          <w:shd w:fill="D6E4F0" w:val="clear"/>
        </w:rPr>
        <w:t>易错提醒：</w:t>
      </w:r>
    </w:p>
    <w:p>
      <w:pPr>
        <w:spacing w:line="360" w:lineRule="auto" w:after="40"/>
        <w:ind w:firstLine="420"/>
      </w:pPr>
      <w:r>
        <w:t>正式执法请求通常规定记录提交期限，但在获得批准时可以延期</w:t>
      </w:r>
      <w:r>
        <w:rPr>
          <w:sz w:val="15"/>
          <w:vertAlign w:val="superscript"/>
        </w:rPr>
        <w:t>P361</w:t>
      </w:r>
      <w:r>
        <w:t>。正确判断标准不是“一律不得延期”，而是先由指定官员评估请求的合法性、紧迫性和相关性，再协调相关部门依法、及时响应</w:t>
      </w:r>
      <w:r>
        <w:rPr>
          <w:sz w:val="15"/>
          <w:vertAlign w:val="superscript"/>
        </w:rPr>
        <w:t>P362</w:t>
      </w:r>
      <w:r>
        <w:t>。</w:t>
      </w:r>
    </w:p>
    <w:p>
      <w:pPr>
        <w:spacing w:line="360" w:lineRule="auto" w:after="120"/>
      </w:pPr>
      <w:r/>
    </w:p>
    <w:p>
      <w:pPr>
        <w:spacing w:line="360" w:lineRule="auto" w:after="40"/>
      </w:pPr>
      <w:r>
        <w:t>6. 一家执法机构向一家金融机构提交了多项请求.哪项请求是合法的,并且需要银行作出回应？</w:t>
      </w:r>
      <w:r>
        <w:br/>
      </w:r>
      <w:r>
        <w:t>A law enforcement agency submits several requests to a financial institution. Which request is legitimate and requires the bank to respond?</w:t>
      </w:r>
    </w:p>
    <w:p>
      <w:pPr>
        <w:spacing w:line="360" w:lineRule="auto" w:after="20"/>
      </w:pPr>
      <w:r>
        <w:t>A.根据口头请求保持账户开放</w:t>
      </w:r>
      <w:r>
        <w:br/>
      </w:r>
      <w:r>
        <w:t>Keep an account open upon verbal request</w:t>
      </w:r>
    </w:p>
    <w:p>
      <w:pPr>
        <w:spacing w:line="360" w:lineRule="auto" w:after="20"/>
      </w:pPr>
      <w:r>
        <w:t>B.在未获传票的情况下提供文件和证词</w:t>
      </w:r>
      <w:r>
        <w:br/>
      </w:r>
      <w:r>
        <w:t>Produce documents and testimony without a subpoena</w:t>
      </w:r>
    </w:p>
    <w:p>
      <w:pPr>
        <w:spacing w:line="360" w:lineRule="auto" w:after="20"/>
      </w:pPr>
      <w:r>
        <w:t>C.根据书面请求扣押受法律特权保护的文件</w:t>
      </w:r>
      <w:r>
        <w:br/>
      </w:r>
      <w:r>
        <w:t>Seize privileged documents upon written request</w:t>
      </w:r>
    </w:p>
    <w:p>
      <w:pPr>
        <w:spacing w:line="360" w:lineRule="auto" w:after="20"/>
      </w:pPr>
      <w:r>
        <w:t>D.根据法院命令冻结账户</w:t>
      </w:r>
      <w:r>
        <w:br/>
      </w:r>
      <w:r>
        <w:t>Freeze an account pursuant to a court order</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识别执法请求的合法形式与银行回应义务的法律要件</w:t>
      </w:r>
    </w:p>
    <w:p>
      <w:pPr>
        <w:spacing w:before="120" w:after="40"/>
      </w:pPr>
      <w:r>
        <w:rPr>
          <w:b/>
          <w:sz w:val="21"/>
          <w:shd w:fill="D6E4F0" w:val="clear"/>
        </w:rPr>
        <w:t>核心解析：</w:t>
      </w:r>
    </w:p>
    <w:p>
      <w:pPr>
        <w:spacing w:line="360" w:lineRule="auto" w:after="40"/>
        <w:ind w:firstLine="420"/>
      </w:pPr>
      <w:r>
        <w:t>教材要求</w:t>
      </w:r>
      <w:r>
        <w:rPr>
          <w:b/>
        </w:rPr>
        <w:t>执法机构提交书面请求</w:t>
      </w:r>
      <w:r>
        <w:t>，并指出</w:t>
      </w:r>
      <w:r>
        <w:rPr>
          <w:b/>
        </w:rPr>
        <w:t>传票和法院命令属于最正式的请求形式</w:t>
      </w:r>
      <w:r>
        <w:rPr>
          <w:sz w:val="15"/>
          <w:vertAlign w:val="superscript"/>
        </w:rPr>
        <w:t>P361</w:t>
      </w:r>
      <w:r>
        <w:t>；</w:t>
      </w:r>
      <w:r>
        <w:rPr>
          <w:b/>
        </w:rPr>
        <w:t>不遵守法院命令可能导致重大的民事和刑事处罚</w:t>
      </w:r>
      <w:r>
        <w:rPr>
          <w:sz w:val="15"/>
          <w:vertAlign w:val="superscript"/>
        </w:rPr>
        <w:t>P361</w:t>
      </w:r>
      <w:r>
        <w:t>。D项明确给出“法院命令”这一正式法律依据，并要求据此冻结账户，因此同时满足题干的“合法”和“需要银行作出回应”。</w:t>
      </w:r>
    </w:p>
    <w:p>
      <w:pPr>
        <w:spacing w:before="120" w:after="40"/>
      </w:pPr>
      <w:r>
        <w:rPr>
          <w:b/>
          <w:sz w:val="21"/>
          <w:shd w:fill="D6E4F0" w:val="clear"/>
        </w:rPr>
        <w:t>教材原句：</w:t>
      </w:r>
    </w:p>
    <w:p>
      <w:pPr>
        <w:spacing w:line="360" w:lineRule="auto" w:after="40"/>
        <w:ind w:firstLine="420"/>
      </w:pPr>
      <w:r>
        <w:t>"Failure to comply with a court-ordered request can result in substantial civil and criminal penalties."</w:t>
      </w:r>
      <w:r>
        <w:rPr>
          <w:sz w:val="15"/>
          <w:vertAlign w:val="superscript"/>
        </w:rPr>
        <w:t>P361</w:t>
      </w:r>
    </w:p>
    <w:p>
      <w:pPr>
        <w:spacing w:before="120" w:after="40"/>
      </w:pPr>
      <w:r>
        <w:rPr>
          <w:b/>
          <w:sz w:val="21"/>
          <w:shd w:fill="D6E4F0" w:val="clear"/>
        </w:rPr>
        <w:t>A项错误：</w:t>
      </w:r>
    </w:p>
    <w:p>
      <w:pPr>
        <w:spacing w:line="360" w:lineRule="auto" w:after="40"/>
        <w:ind w:firstLine="420"/>
      </w:pPr>
      <w:r>
        <w:t>教材确实提到执法机构可能要求金融机构保持特定账户开放并监控</w:t>
      </w:r>
      <w:r>
        <w:rPr>
          <w:sz w:val="15"/>
          <w:vertAlign w:val="superscript"/>
        </w:rPr>
        <w:t>P362</w:t>
      </w:r>
      <w:r>
        <w:t>，但同时明确执法机构必须提交书面请求</w:t>
      </w:r>
      <w:r>
        <w:rPr>
          <w:sz w:val="15"/>
          <w:vertAlign w:val="superscript"/>
        </w:rPr>
        <w:t>P361</w:t>
      </w:r>
      <w:r>
        <w:t>。A项限定为“口头请求”，未满足这一形式要求。</w:t>
      </w:r>
    </w:p>
    <w:p>
      <w:pPr>
        <w:spacing w:before="120" w:after="40"/>
      </w:pPr>
      <w:r>
        <w:rPr>
          <w:b/>
          <w:sz w:val="21"/>
          <w:shd w:fill="D6E4F0" w:val="clear"/>
        </w:rPr>
        <w:t>B项错误：</w:t>
      </w:r>
    </w:p>
    <w:p>
      <w:pPr>
        <w:spacing w:line="360" w:lineRule="auto" w:after="40"/>
        <w:ind w:firstLine="420"/>
      </w:pPr>
      <w:r>
        <w:t>教材把传票、法院命令列为最正式的请求，并说明其规定记录提交期限</w:t>
      </w:r>
      <w:r>
        <w:rPr>
          <w:sz w:val="15"/>
          <w:vertAlign w:val="superscript"/>
        </w:rPr>
        <w:t>P361</w:t>
      </w:r>
      <w:r>
        <w:t>。B项只说“未获传票”即提供文件和证词，也未给出法院命令、文件调取令等其他正式依据，不能建立题干所要求的强制回应义务。</w:t>
      </w:r>
    </w:p>
    <w:p>
      <w:pPr>
        <w:spacing w:before="120" w:after="40"/>
      </w:pPr>
      <w:r>
        <w:rPr>
          <w:b/>
          <w:sz w:val="21"/>
          <w:shd w:fill="D6E4F0" w:val="clear"/>
        </w:rPr>
        <w:t>C项错误：</w:t>
      </w:r>
    </w:p>
    <w:p>
      <w:pPr>
        <w:spacing w:line="360" w:lineRule="auto" w:after="40"/>
        <w:ind w:firstLine="420"/>
      </w:pPr>
      <w:r>
        <w:t>教材说明执法请求虽可采用不同书面形式，但法院命令和传票具有最正式的地位</w:t>
      </w:r>
      <w:r>
        <w:rPr>
          <w:sz w:val="15"/>
          <w:vertAlign w:val="superscript"/>
        </w:rPr>
        <w:t>P361</w:t>
      </w:r>
      <w:r>
        <w:t>。C项只有一般“书面请求”，没有说明授权扣押受法律特权保护文件的法院命令或其他正式法律依据，其合法性与强制回应义务均不如D项明确。</w:t>
      </w:r>
    </w:p>
    <w:p>
      <w:pPr>
        <w:spacing w:before="120" w:after="40"/>
      </w:pPr>
      <w:r>
        <w:rPr>
          <w:b/>
          <w:sz w:val="21"/>
          <w:shd w:fill="D6E4F0" w:val="clear"/>
        </w:rPr>
        <w:t>易错提醒：</w:t>
      </w:r>
    </w:p>
    <w:p>
      <w:pPr>
        <w:spacing w:line="360" w:lineRule="auto" w:after="40"/>
        <w:ind w:firstLine="420"/>
      </w:pPr>
      <w:r>
        <w:t>保持账户开放这一事项本身不当然错误；</w:t>
      </w:r>
      <w:r>
        <w:rPr>
          <w:b/>
        </w:rPr>
        <w:t>错误在于A项只有口头请求</w:t>
      </w:r>
      <w:r>
        <w:t>。教材一方面允许执法机构提出保持账户开放的要求</w:t>
      </w:r>
      <w:r>
        <w:rPr>
          <w:sz w:val="15"/>
          <w:vertAlign w:val="superscript"/>
        </w:rPr>
        <w:t>P362</w:t>
      </w:r>
      <w:r>
        <w:t>，另一方面要求执法请求采用书面形式，并把法院命令列为最正式的请求</w:t>
      </w:r>
      <w:r>
        <w:rPr>
          <w:sz w:val="15"/>
          <w:vertAlign w:val="superscript"/>
        </w:rPr>
        <w:t>P361</w:t>
      </w:r>
      <w:r>
        <w:t>。</w:t>
      </w:r>
    </w:p>
    <w:p>
      <w:pPr>
        <w:spacing w:line="360" w:lineRule="auto" w:after="120"/>
      </w:pPr>
      <w:r/>
    </w:p>
    <w:p>
      <w:pPr>
        <w:spacing w:line="360" w:lineRule="auto" w:after="40"/>
      </w:pPr>
      <w:r>
        <w:t>7. 某外国司法管辖区的执法机构(LEA)就某金融机构(FI)的一名客户与其取得联系。该执法机构告知，该客户因一系列人口贩卖指控目前正被通缉，以待起诉。FI应该怎么做?（选择两项。）</w:t>
      </w:r>
      <w:r>
        <w:br/>
      </w:r>
      <w:r>
        <w:t>The law enforcement agency (LEA) of a foreign jurisdiction contacts a financial institution (FI) regarding one of the FI's clients. The LEA advises that the client is currently wanted for prosecution as a result of a series of human trafficking charges. What should the FI do? (Select two.)</w:t>
      </w:r>
    </w:p>
    <w:p>
      <w:pPr>
        <w:spacing w:line="360" w:lineRule="auto" w:after="20"/>
      </w:pPr>
      <w:r>
        <w:t>A.将请求告知当地执法机构和监管机构以引起其注意</w:t>
      </w:r>
      <w:r>
        <w:br/>
      </w:r>
      <w:r>
        <w:t>Notify the local LEA and regulator of the request for awareness</w:t>
      </w:r>
    </w:p>
    <w:p>
      <w:pPr>
        <w:spacing w:line="360" w:lineRule="auto" w:after="20"/>
      </w:pPr>
      <w:r>
        <w:t>B.立即关闭客户的账户以避免任何不必要的风险</w:t>
      </w:r>
      <w:r>
        <w:br/>
      </w:r>
      <w:r>
        <w:t>Close the client's account immediately to avoid any undue risk</w:t>
      </w:r>
    </w:p>
    <w:p>
      <w:pPr>
        <w:spacing w:line="360" w:lineRule="auto" w:after="20"/>
      </w:pPr>
      <w:r>
        <w:t>C.审查客户的活动，确定是否存在可疑活动，并相应地进行报告</w:t>
      </w:r>
      <w:r>
        <w:br/>
      </w:r>
      <w:r>
        <w:t>Review the client's activity, determine if suspicious activity exists, and report accordingly</w:t>
      </w:r>
    </w:p>
    <w:p>
      <w:pPr>
        <w:spacing w:line="360" w:lineRule="auto" w:after="20"/>
      </w:pPr>
      <w:r>
        <w:t>D.告知执法机构，需要联系政府办理引渡事宜</w:t>
      </w:r>
      <w:r>
        <w:br/>
      </w:r>
      <w:r>
        <w:t>Advise the LEA that the government needs to be contacted for extradition</w:t>
      </w:r>
    </w:p>
    <w:p>
      <w:pPr>
        <w:spacing w:line="360" w:lineRule="auto" w:after="20"/>
      </w:pPr>
      <w:r>
        <w:t>E.立即遵守外国司法管辖区的规定，移交所有客户信息</w:t>
      </w:r>
      <w:r>
        <w:br/>
      </w:r>
      <w:r>
        <w:t>Immediately comply with the foreign jurisdiction's regulations and transfer all customer information</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收到外国执法请求后的初步评估与可疑活动审查义务</w:t>
      </w:r>
    </w:p>
    <w:p>
      <w:pPr>
        <w:spacing w:before="120" w:after="40"/>
      </w:pPr>
      <w:r>
        <w:rPr>
          <w:b/>
          <w:sz w:val="21"/>
          <w:shd w:fill="D6E4F0" w:val="clear"/>
        </w:rPr>
        <w:t>核心解析：</w:t>
      </w:r>
    </w:p>
    <w:p>
      <w:pPr>
        <w:spacing w:line="360" w:lineRule="auto" w:after="40"/>
        <w:ind w:firstLine="420"/>
      </w:pPr>
      <w:r>
        <w:t>教材规定，收到执法请求后，金融机构应首先进行</w:t>
      </w:r>
      <w:r>
        <w:rPr>
          <w:b/>
        </w:rPr>
        <w:t>初步评估</w:t>
      </w:r>
      <w:r>
        <w:t>，理解请求的合法性、紧迫性和相关性</w:t>
      </w:r>
      <w:r>
        <w:rPr>
          <w:sz w:val="15"/>
          <w:vertAlign w:val="superscript"/>
        </w:rPr>
        <w:t>P362</w:t>
      </w:r>
      <w:r>
        <w:t>。这并非要求金融机构直接满足外国执法机构的要求，而是启动内部合规流程确认如何回应。题干中，外国执法机构因客户涉嫌人口贩卖指控与金融机构联系——这是一种</w:t>
      </w:r>
      <w:r>
        <w:rPr>
          <w:b/>
        </w:rPr>
        <w:t>“执法请求”</w:t>
      </w:r>
      <w:r>
        <w:t>。因此，金融机构的第一步应当是评估该请求，并将此请求告知当地执法机构和监管机构（选项A），以协调响应并确保信息处理符合当地法律框架</w:t>
      </w:r>
      <w:r>
        <w:rPr>
          <w:sz w:val="15"/>
          <w:vertAlign w:val="superscript"/>
        </w:rPr>
        <w:t>P362</w:t>
      </w:r>
      <w:r>
        <w:t>。与此同时，FATF建议20</w:t>
      </w:r>
      <w:r>
        <w:rPr>
          <w:sz w:val="15"/>
          <w:vertAlign w:val="superscript"/>
        </w:rPr>
        <w:t>P349</w:t>
      </w:r>
      <w:r>
        <w:t>要求金融机构在有</w:t>
      </w:r>
      <w:r>
        <w:rPr>
          <w:b/>
        </w:rPr>
        <w:t>合理理由怀疑</w:t>
      </w:r>
      <w:r>
        <w:t>资金与犯罪活动相关时进行调查和报告。题干已明确客户正被通缉，这直接构成“合理理由”怀疑账户可能涉及犯罪收益。因此，</w:t>
      </w:r>
      <w:r>
        <w:rPr>
          <w:b/>
        </w:rPr>
        <w:t>审查客户活动、确定可疑活动是否存在、并据此提交报告</w:t>
      </w:r>
      <w:r>
        <w:t>（选项C）是该场景下金融机构必须履行的义务。选项A与选项C分别代表接收请求后的“内部管控告知”与“账户活动审查”两条并行合规路径。</w:t>
      </w:r>
    </w:p>
    <w:p>
      <w:pPr>
        <w:spacing w:before="120" w:after="40"/>
      </w:pPr>
      <w:r>
        <w:rPr>
          <w:b/>
          <w:sz w:val="21"/>
          <w:shd w:fill="D6E4F0" w:val="clear"/>
        </w:rPr>
        <w:t>教材原句：</w:t>
      </w:r>
    </w:p>
    <w:p>
      <w:pPr>
        <w:spacing w:line="360" w:lineRule="auto" w:after="40"/>
        <w:ind w:firstLine="420"/>
      </w:pPr>
      <w:r>
        <w:t>"Upon receipt of a law enforcement request, the FI should make an initial assessment."</w:t>
      </w:r>
    </w:p>
    <w:p>
      <w:pPr>
        <w:spacing w:before="120" w:after="40"/>
      </w:pPr>
      <w:r>
        <w:rPr>
          <w:b/>
          <w:sz w:val="21"/>
          <w:shd w:fill="D6E4F0" w:val="clear"/>
        </w:rPr>
        <w:t>B项错误：</w:t>
      </w:r>
    </w:p>
    <w:p>
      <w:pPr>
        <w:spacing w:line="360" w:lineRule="auto" w:after="40"/>
        <w:ind w:firstLine="420"/>
      </w:pPr>
      <w:r>
        <w:t>题干场景是收到执法请求，教材指出执法机构可能要求金融机构保持账户开放并监控以协助调查</w:t>
      </w:r>
      <w:r>
        <w:rPr>
          <w:sz w:val="15"/>
          <w:vertAlign w:val="superscript"/>
        </w:rPr>
        <w:t>P362</w:t>
      </w:r>
      <w:r>
        <w:t>，立即关户可能与执法需求冲突。选项C先审查再报告的路径更匹配收到通缉信息后的直接义务。</w:t>
      </w:r>
    </w:p>
    <w:p>
      <w:pPr>
        <w:spacing w:before="120" w:after="40"/>
      </w:pPr>
      <w:r>
        <w:rPr>
          <w:b/>
          <w:sz w:val="21"/>
          <w:shd w:fill="D6E4F0" w:val="clear"/>
        </w:rPr>
        <w:t>D项错误：</w:t>
      </w:r>
    </w:p>
    <w:p>
      <w:pPr>
        <w:spacing w:line="360" w:lineRule="auto" w:after="40"/>
        <w:ind w:firstLine="420"/>
      </w:pPr>
      <w:r>
        <w:t>引渡是司法辖区之间的政府间事务</w:t>
      </w:r>
      <w:r>
        <w:rPr>
          <w:sz w:val="15"/>
          <w:vertAlign w:val="superscript"/>
        </w:rPr>
        <w:t>P149</w:t>
      </w:r>
      <w:r>
        <w:t>，题干问的是金融机构自身应做什么。金融机构的职责是评估请求并审查账户活动，而非指导执法机构如何进行跨国司法协作。</w:t>
      </w:r>
    </w:p>
    <w:p>
      <w:pPr>
        <w:spacing w:before="120" w:after="40"/>
      </w:pPr>
      <w:r>
        <w:rPr>
          <w:b/>
          <w:sz w:val="21"/>
          <w:shd w:fill="D6E4F0" w:val="clear"/>
        </w:rPr>
        <w:t>E项错误：</w:t>
      </w:r>
    </w:p>
    <w:p>
      <w:pPr>
        <w:spacing w:line="360" w:lineRule="auto" w:after="40"/>
        <w:ind w:firstLine="420"/>
      </w:pPr>
      <w:r>
        <w:t>教材强调金融机构的响应必须相称且合理，符合法律义务和运营能力</w:t>
      </w:r>
      <w:r>
        <w:rPr>
          <w:sz w:val="15"/>
          <w:vertAlign w:val="superscript"/>
        </w:rPr>
        <w:t>P362</w:t>
      </w:r>
      <w:r>
        <w:t>，且机构有义务维护信息保密性和完整性，确保披露符合法律合规标准</w:t>
      </w:r>
      <w:r>
        <w:rPr>
          <w:sz w:val="15"/>
          <w:vertAlign w:val="superscript"/>
        </w:rPr>
        <w:t>P362</w:t>
      </w:r>
      <w:r>
        <w:t>。“立即遵守外国司法管辖区规定移交所有信息”跳过了初步评估环节，不符合当地法律合规审查的要求。</w:t>
      </w:r>
    </w:p>
    <w:p>
      <w:pPr>
        <w:spacing w:before="120" w:after="40"/>
      </w:pPr>
      <w:r>
        <w:rPr>
          <w:b/>
          <w:sz w:val="21"/>
          <w:shd w:fill="D6E4F0" w:val="clear"/>
        </w:rPr>
        <w:t>易错提醒：</w:t>
      </w:r>
    </w:p>
    <w:p>
      <w:pPr>
        <w:spacing w:line="360" w:lineRule="auto" w:after="40"/>
        <w:ind w:firstLine="420"/>
      </w:pPr>
      <w:r>
        <w:t>“依法回应执法请求”≠“无条件遵从”。教材规定收到请求后必须先做初步评估</w:t>
      </w:r>
      <w:r>
        <w:rPr>
          <w:sz w:val="15"/>
          <w:vertAlign w:val="superscript"/>
        </w:rPr>
        <w:t>P362</w:t>
      </w:r>
      <w:r>
        <w:t>，确认请求的合法性、紧迫性和相关性，并确保响应符合当地法律义务</w:t>
      </w:r>
      <w:r>
        <w:rPr>
          <w:sz w:val="15"/>
          <w:vertAlign w:val="superscript"/>
        </w:rPr>
        <w:t>P362</w:t>
      </w:r>
      <w:r>
        <w:t>。收到外国执法请求时直接移交客户信息（E）或自行处置（B）都跳过了评估这个必要步骤。</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