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CH11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 robust transaction monitoring system includes the capability to:</w:t>
      </w:r>
    </w:p>
    <w:p>
      <w:pPr>
        <w:spacing w:line="360" w:lineRule="auto" w:after="20"/>
        <w:ind w:firstLine="283"/>
      </w:pPr>
      <w:r>
        <w:t>A. Monitor transactions and identify anomalies that might indicate suspicious activity</w:t>
      </w:r>
    </w:p>
    <w:p>
      <w:pPr>
        <w:spacing w:line="360" w:lineRule="auto" w:after="20"/>
        <w:ind w:firstLine="283"/>
      </w:pPr>
      <w:r>
        <w:t>B. Automatically translate documents</w:t>
      </w:r>
    </w:p>
    <w:p>
      <w:pPr>
        <w:spacing w:line="360" w:lineRule="auto" w:after="20"/>
        <w:ind w:firstLine="283"/>
      </w:pPr>
      <w:r>
        <w:t>C. Integrate social media profiles</w:t>
      </w:r>
    </w:p>
    <w:p>
      <w:pPr>
        <w:spacing w:line="360" w:lineRule="auto" w:after="20"/>
        <w:ind w:firstLine="283"/>
      </w:pPr>
      <w:r>
        <w:t>D. File Suspicious Activity Reports (SARs), Currency Transaction Reports (CTRs), and other regulatory reports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交易监控系统的核心功能定义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交易监控系统是帮助金融机构</w:t>
      </w:r>
      <w:r>
        <w:rPr>
          <w:b/>
        </w:rPr>
        <w:t>检测可疑交易模式的技术框架</w:t>
      </w:r>
      <w:r>
        <w:rPr>
          <w:sz w:val="15"/>
          <w:vertAlign w:val="superscript"/>
        </w:rPr>
        <w:t>P325</w:t>
      </w:r>
      <w:r>
        <w:t>。题干问一个强大的交易监控系统应具备什么能力，核心落脚在“系统”本身的功能。选项A“监控交易并识别可能表明可疑活动的异常情况”直接对应了这一技术框架的核心目的：</w:t>
      </w:r>
      <w:r>
        <w:rPr>
          <w:b/>
        </w:rPr>
        <w:t>接收交易数据、分析模式、标记异常</w:t>
      </w:r>
      <w:r>
        <w:t>。教材进一步指出，企业银行业务需要强大的交易监控系统以有效分析模式并检测异常</w:t>
      </w:r>
      <w:r>
        <w:rPr>
          <w:sz w:val="15"/>
          <w:vertAlign w:val="superscript"/>
        </w:rPr>
        <w:t>P51</w:t>
      </w:r>
      <w:r>
        <w:t>，以及调优的目的正是确保交易监控系统有效检测可疑活动</w:t>
      </w:r>
      <w:r>
        <w:rPr>
          <w:sz w:val="15"/>
          <w:vertAlign w:val="superscript"/>
        </w:rPr>
        <w:t>P331</w:t>
      </w:r>
      <w:r>
        <w:t>。这些证据共同指向一个结论：交易监控系统最底层的固有功能就是监控与识别异常，这正是选项A所描述的内容。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"Transaction monitoring (TM) systems are the technological frameworks that help financial institutions detect suspicious transaction patterns."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自动翻译文档解决的是语言转换问题；交易监控系统则分析金额、频率、对手方等交易数据，以识别异常模式。两者面向的任务不同，B不属于交易监控系统的核心能力。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社交媒体资料在教材中被定位为调查阶段可参考的外部信息源，可为客户提供额外背景信息</w:t>
      </w:r>
      <w:r>
        <w:rPr>
          <w:sz w:val="15"/>
          <w:vertAlign w:val="superscript"/>
        </w:rPr>
        <w:t>P338</w:t>
      </w:r>
      <w:r>
        <w:t>，属于交易监控触发警报后、分析师手动审查时可能调用的辅助数据。它并非交易监控系统自身的固有核心能力，而是一个补充性的外部数据维度，与题干对系统基础功能的提问匹配度不如A直接。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提交SAR和CTR在教材中被明确定义为“监管报告与联络职能”的职责，该职能负责提交所需监管报告并与监管机构沟通</w:t>
      </w:r>
      <w:r>
        <w:rPr>
          <w:sz w:val="15"/>
          <w:vertAlign w:val="superscript"/>
        </w:rPr>
        <w:t>P251</w:t>
      </w:r>
      <w:r>
        <w:t>。调查职能负责准备SAR</w:t>
      </w:r>
      <w:r>
        <w:rPr>
          <w:sz w:val="15"/>
          <w:vertAlign w:val="superscript"/>
        </w:rPr>
        <w:t>P251</w:t>
      </w:r>
      <w:r>
        <w:t>，但报告的实际提交由独立的报告职能执行。尽管交易监控系统产生的警报可能触发后续的SAR流程，但提交报告本身是一个独立于系统监控的操作步骤，不属于交易监控系统这一技术框架的内在能力。题干问系统能力，相较之下，A的监控识别功能比D的报告提交功能更贴近系统的技术定义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注意区分“交易监控系统”与“调查/报告职能”：监控系统负责产生警报（识别异常交易模式），而SAR的撰写属于调查职能、SAR的提交属于监管报告职能。教材在第二道防线金融犯罪职能结构中</w:t>
      </w:r>
      <w:r>
        <w:rPr>
          <w:sz w:val="15"/>
          <w:vertAlign w:val="superscript"/>
        </w:rPr>
        <w:t>P251</w:t>
      </w:r>
      <w:r>
        <w:t>将交易监控、调查、监管报告并列描述为不同职能模块，选项D虽然与反洗钱流程紧密相关，但它对应的是独立的报告职能而非监控系统本身。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