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76" w:lineRule="auto" w:before="60" w:after="80"/>
              <w:rPr>
                <w:rFonts w:ascii="Google Sans" w:cs="Google Sans" w:eastAsia="Google Sans" w:hAnsi="Google Sans"/>
              </w:rPr>
            </w:pPr>
            <w:r/>
            <w:r>
              <w:rPr>
                <w:rFonts w:ascii="Arial" w:hAnsi="Arial"/>
                <w:sz w:val="21"/>
              </w:rPr>
              <w:t>Our multimedia company (offering web design, graphic design, and social media marketing solutions to small businesses) recently experienced a Denial of Service (DoS) attack that compromised the internal network for two hours until it was resolved. During the attack, a malicious actor sent an incoming flood of ICMP packets (pings) into the company's network through an unconfigured firewall. As a result, the organization's network services suddenly stopped responding, and normal internal network traffic could not access any network resources. The incident management team responded by blocking incoming ICMP packets, stopping all non-critical network services offline, and restoring critical network services.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76" w:lineRule="auto" w:before="60" w:after="80"/>
              <w:rPr>
                <w:rFonts w:ascii="Google Sans" w:cs="Google Sans" w:eastAsia="Google Sans" w:hAnsi="Google Sans"/>
              </w:rPr>
            </w:pPr>
            <w:r/>
            <w:r>
              <w:rPr>
                <w:rFonts w:ascii="Arial" w:hAnsi="Arial"/>
                <w:sz w:val="21"/>
              </w:rPr>
              <w:t>The cybersecurity team audited the systems, network devices, and firewall configurations involved in the incident to identify security gaps:</w:t>
            </w:r>
          </w:p>
          <w:p>
            <w:pPr>
              <w:spacing w:before="60" w:after="80" w:line="276" w:lineRule="auto"/>
            </w:pPr>
            <w:r>
              <w:rPr>
                <w:rFonts w:ascii="Arial" w:hAnsi="Arial"/>
                <w:sz w:val="21"/>
              </w:rPr>
              <w:t xml:space="preserve">• </w:t>
            </w:r>
            <w:r>
              <w:rPr>
                <w:rFonts w:ascii="Arial" w:hAnsi="Arial"/>
                <w:b/>
                <w:sz w:val="21"/>
              </w:rPr>
              <w:t xml:space="preserve">Type of Attack: </w:t>
            </w:r>
            <w:r>
              <w:rPr>
                <w:rFonts w:ascii="Arial" w:hAnsi="Arial"/>
                <w:sz w:val="21"/>
              </w:rPr>
              <w:t>Denial of Service (DoS) attack executed via an incoming flood of ICMP packets (ICMP ping flood).</w:t>
            </w:r>
          </w:p>
          <w:p>
            <w:pPr>
              <w:spacing w:before="60" w:after="80" w:line="276" w:lineRule="auto"/>
            </w:pPr>
            <w:r>
              <w:rPr>
                <w:rFonts w:ascii="Arial" w:hAnsi="Arial"/>
                <w:sz w:val="21"/>
              </w:rPr>
              <w:t xml:space="preserve">• </w:t>
            </w:r>
            <w:r>
              <w:rPr>
                <w:rFonts w:ascii="Arial" w:hAnsi="Arial"/>
                <w:b/>
                <w:sz w:val="21"/>
              </w:rPr>
              <w:t xml:space="preserve">Vulnerability Exploited: </w:t>
            </w:r>
            <w:r>
              <w:rPr>
                <w:rFonts w:ascii="Arial" w:hAnsi="Arial"/>
                <w:sz w:val="21"/>
              </w:rPr>
              <w:t>An unconfigured network firewall that allowed unrestricted incoming ICMP ping traffic from external sources to overwhelm the internal network.</w:t>
            </w:r>
          </w:p>
          <w:p>
            <w:pPr>
              <w:spacing w:before="60" w:after="80" w:line="276" w:lineRule="auto"/>
            </w:pPr>
            <w:r>
              <w:rPr>
                <w:rFonts w:ascii="Arial" w:hAnsi="Arial"/>
                <w:sz w:val="21"/>
              </w:rPr>
              <w:t xml:space="preserve">• </w:t>
            </w:r>
            <w:r>
              <w:rPr>
                <w:rFonts w:ascii="Arial" w:hAnsi="Arial"/>
                <w:b/>
                <w:sz w:val="21"/>
              </w:rPr>
              <w:t xml:space="preserve">Systems &amp; Operations Affected: </w:t>
            </w:r>
            <w:r>
              <w:rPr>
                <w:rFonts w:ascii="Arial" w:hAnsi="Arial"/>
                <w:sz w:val="21"/>
              </w:rPr>
              <w:t>The internal company network, critical and non-critical network services, and internal network resources required for daily business operations for a duration of two hours.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76" w:lineRule="auto" w:before="60" w:after="80"/>
              <w:rPr>
                <w:rFonts w:ascii="Google Sans" w:cs="Google Sans" w:eastAsia="Google Sans" w:hAnsi="Google Sans"/>
                <w:b w:val="1"/>
              </w:rPr>
            </w:pPr>
            <w:r/>
            <w:r>
              <w:rPr>
                <w:rFonts w:ascii="Arial" w:hAnsi="Arial"/>
                <w:sz w:val="21"/>
              </w:rPr>
              <w:t>To protect the organization's network assets against future DoS attacks, the network security team developed and implemented the following safeguards:</w:t>
            </w:r>
          </w:p>
          <w:p>
            <w:pPr>
              <w:spacing w:before="60" w:after="80" w:line="276" w:lineRule="auto"/>
            </w:pPr>
            <w:r>
              <w:rPr>
                <w:rFonts w:ascii="Arial" w:hAnsi="Arial"/>
                <w:sz w:val="21"/>
              </w:rPr>
              <w:t xml:space="preserve">• </w:t>
            </w:r>
            <w:r>
              <w:rPr>
                <w:rFonts w:ascii="Arial" w:hAnsi="Arial"/>
                <w:b/>
                <w:sz w:val="21"/>
              </w:rPr>
              <w:t xml:space="preserve">Firewall Rate Limiting: </w:t>
            </w:r>
            <w:r>
              <w:rPr>
                <w:rFonts w:ascii="Arial" w:hAnsi="Arial"/>
                <w:sz w:val="21"/>
              </w:rPr>
              <w:t>Implemented a new firewall rule to limit the rate of incoming ICMP packets so traffic spikes cannot overwhelm network bandwidth.</w:t>
            </w:r>
          </w:p>
          <w:p>
            <w:pPr>
              <w:spacing w:before="60" w:after="80" w:line="276" w:lineRule="auto"/>
            </w:pPr>
            <w:r>
              <w:rPr>
                <w:rFonts w:ascii="Arial" w:hAnsi="Arial"/>
                <w:sz w:val="21"/>
              </w:rPr>
              <w:t xml:space="preserve">• </w:t>
            </w:r>
            <w:r>
              <w:rPr>
                <w:rFonts w:ascii="Arial" w:hAnsi="Arial"/>
                <w:b/>
                <w:sz w:val="21"/>
              </w:rPr>
              <w:t xml:space="preserve">Source IP Verification: </w:t>
            </w:r>
            <w:r>
              <w:rPr>
                <w:rFonts w:ascii="Arial" w:hAnsi="Arial"/>
                <w:sz w:val="21"/>
              </w:rPr>
              <w:t>Configured source IP address verification on the firewall to inspect incoming ICMP packets and reject spoofed IP addresses.</w:t>
            </w:r>
          </w:p>
          <w:p>
            <w:pPr>
              <w:spacing w:before="60" w:after="80" w:line="276" w:lineRule="auto"/>
            </w:pPr>
            <w:r>
              <w:rPr>
                <w:rFonts w:ascii="Arial" w:hAnsi="Arial"/>
                <w:sz w:val="21"/>
              </w:rPr>
              <w:t xml:space="preserve">• </w:t>
            </w:r>
            <w:r>
              <w:rPr>
                <w:rFonts w:ascii="Arial" w:hAnsi="Arial"/>
                <w:b/>
                <w:sz w:val="21"/>
              </w:rPr>
              <w:t xml:space="preserve">Intrusion Prevention System (IPS): </w:t>
            </w:r>
            <w:r>
              <w:rPr>
                <w:rFonts w:ascii="Arial" w:hAnsi="Arial"/>
                <w:sz w:val="21"/>
              </w:rPr>
              <w:t>Deployed an IDS/IPS system to actively filter out and block suspicious ICMP traffic before it enters the internal network.</w:t>
            </w:r>
          </w:p>
          <w:p>
            <w:pPr>
              <w:spacing w:before="60" w:after="80" w:line="276" w:lineRule="auto"/>
            </w:pPr>
            <w:r>
              <w:rPr>
                <w:rFonts w:ascii="Arial" w:hAnsi="Arial"/>
                <w:sz w:val="21"/>
              </w:rPr>
              <w:t xml:space="preserve">• </w:t>
            </w:r>
            <w:r>
              <w:rPr>
                <w:rFonts w:ascii="Arial" w:hAnsi="Arial"/>
                <w:b/>
                <w:sz w:val="21"/>
              </w:rPr>
              <w:t xml:space="preserve">Security Hardening &amp; Audits: </w:t>
            </w:r>
            <w:r>
              <w:rPr>
                <w:rFonts w:ascii="Arial" w:hAnsi="Arial"/>
                <w:sz w:val="21"/>
              </w:rPr>
              <w:t>Established regular baseline configuration reviews for all perimeter firewalls to ensure no unconfigured rules remain active.</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before="60" w:after="80"/>
              <w:ind w:left="0" w:firstLine="0"/>
              <w:rPr>
                <w:rFonts w:ascii="Google Sans" w:cs="Google Sans" w:eastAsia="Google Sans" w:hAnsi="Google Sans"/>
              </w:rPr>
            </w:pPr>
            <w:r/>
            <w:r>
              <w:rPr>
                <w:rFonts w:ascii="Arial" w:hAnsi="Arial"/>
                <w:sz w:val="21"/>
              </w:rPr>
              <w:t>To continuously monitor network traffic and detect similar incidents quickly in the future, the team implemented the following detection measures:</w:t>
            </w:r>
          </w:p>
          <w:p>
            <w:pPr>
              <w:spacing w:before="60" w:after="80" w:line="276" w:lineRule="auto"/>
            </w:pPr>
            <w:r>
              <w:rPr>
                <w:rFonts w:ascii="Arial" w:hAnsi="Arial"/>
                <w:sz w:val="21"/>
              </w:rPr>
              <w:t xml:space="preserve">• </w:t>
            </w:r>
            <w:r>
              <w:rPr>
                <w:rFonts w:ascii="Arial" w:hAnsi="Arial"/>
                <w:b/>
                <w:sz w:val="21"/>
              </w:rPr>
              <w:t xml:space="preserve">Network Monitoring Software: </w:t>
            </w:r>
            <w:r>
              <w:rPr>
                <w:rFonts w:ascii="Arial" w:hAnsi="Arial"/>
                <w:sz w:val="21"/>
              </w:rPr>
              <w:t>Installed continuous network monitoring software to analyze network traffic and detect abnormal traffic patterns or sudden bandwidth spikes.</w:t>
            </w:r>
          </w:p>
          <w:p>
            <w:pPr>
              <w:spacing w:before="60" w:after="80" w:line="276" w:lineRule="auto"/>
            </w:pPr>
            <w:r>
              <w:rPr>
                <w:rFonts w:ascii="Arial" w:hAnsi="Arial"/>
                <w:sz w:val="21"/>
              </w:rPr>
              <w:t xml:space="preserve">• </w:t>
            </w:r>
            <w:r>
              <w:rPr>
                <w:rFonts w:ascii="Arial" w:hAnsi="Arial"/>
                <w:b/>
                <w:sz w:val="21"/>
              </w:rPr>
              <w:t xml:space="preserve">Intrusion Detection System (IDS): </w:t>
            </w:r>
            <w:r>
              <w:rPr>
                <w:rFonts w:ascii="Arial" w:hAnsi="Arial"/>
                <w:sz w:val="21"/>
              </w:rPr>
              <w:t>Configured an IDS/IPS system to scan incoming traffic for suspicious characteristics and immediately alert security analysts of potential anomalies.</w:t>
            </w:r>
          </w:p>
          <w:p>
            <w:pPr>
              <w:spacing w:before="60" w:after="80" w:line="276" w:lineRule="auto"/>
            </w:pPr>
            <w:r>
              <w:rPr>
                <w:rFonts w:ascii="Arial" w:hAnsi="Arial"/>
                <w:sz w:val="21"/>
              </w:rPr>
              <w:t xml:space="preserve">• </w:t>
            </w:r>
            <w:r>
              <w:rPr>
                <w:rFonts w:ascii="Arial" w:hAnsi="Arial"/>
                <w:b/>
                <w:sz w:val="21"/>
              </w:rPr>
              <w:t xml:space="preserve">Firewall Log Analysis: </w:t>
            </w:r>
            <w:r>
              <w:rPr>
                <w:rFonts w:ascii="Arial" w:hAnsi="Arial"/>
                <w:sz w:val="21"/>
              </w:rPr>
              <w:t>Enabled continuous monitoring of firewall logs to track incoming external ICMP requests from non-trusted IP addresses and detect unauthorized activity.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before="60" w:after="80"/>
              <w:rPr>
                <w:rFonts w:ascii="Google Sans" w:cs="Google Sans" w:eastAsia="Google Sans" w:hAnsi="Google Sans"/>
              </w:rPr>
            </w:pPr>
            <w:r/>
            <w:r>
              <w:rPr>
                <w:rFonts w:ascii="Arial" w:hAnsi="Arial"/>
                <w:sz w:val="21"/>
              </w:rPr>
              <w:t>To contain, neutralize, and analyze this incident and future cybersecurity threats, the team follows a structured response plan:</w:t>
            </w:r>
          </w:p>
          <w:p>
            <w:pPr>
              <w:spacing w:before="60" w:after="80" w:line="276" w:lineRule="auto"/>
            </w:pPr>
            <w:r>
              <w:rPr>
                <w:rFonts w:ascii="Arial" w:hAnsi="Arial"/>
                <w:sz w:val="21"/>
              </w:rPr>
              <w:t xml:space="preserve">• </w:t>
            </w:r>
            <w:r>
              <w:rPr>
                <w:rFonts w:ascii="Arial" w:hAnsi="Arial"/>
                <w:b/>
                <w:sz w:val="21"/>
              </w:rPr>
              <w:t xml:space="preserve">Containment: </w:t>
            </w:r>
            <w:r>
              <w:rPr>
                <w:rFonts w:ascii="Arial" w:hAnsi="Arial"/>
                <w:sz w:val="21"/>
              </w:rPr>
              <w:t>Immediately block malicious incoming ICMP packets at the network firewall to stop the traffic flood from entering the internal network.</w:t>
            </w:r>
          </w:p>
          <w:p>
            <w:pPr>
              <w:spacing w:before="60" w:after="80" w:line="276" w:lineRule="auto"/>
            </w:pPr>
            <w:r>
              <w:rPr>
                <w:rFonts w:ascii="Arial" w:hAnsi="Arial"/>
                <w:sz w:val="21"/>
              </w:rPr>
              <w:t xml:space="preserve">• </w:t>
            </w:r>
            <w:r>
              <w:rPr>
                <w:rFonts w:ascii="Arial" w:hAnsi="Arial"/>
                <w:b/>
                <w:sz w:val="21"/>
              </w:rPr>
              <w:t xml:space="preserve">Neutralization &amp; Mitigation: </w:t>
            </w:r>
            <w:r>
              <w:rPr>
                <w:rFonts w:ascii="Arial" w:hAnsi="Arial"/>
                <w:sz w:val="21"/>
              </w:rPr>
              <w:t>Take all non-critical network services offline to preserve bandwidth and isolate affected network segments.</w:t>
            </w:r>
          </w:p>
          <w:p>
            <w:pPr>
              <w:spacing w:before="60" w:after="80" w:line="276" w:lineRule="auto"/>
            </w:pPr>
            <w:r>
              <w:rPr>
                <w:rFonts w:ascii="Arial" w:hAnsi="Arial"/>
                <w:sz w:val="21"/>
              </w:rPr>
              <w:t xml:space="preserve">• </w:t>
            </w:r>
            <w:r>
              <w:rPr>
                <w:rFonts w:ascii="Arial" w:hAnsi="Arial"/>
                <w:b/>
                <w:sz w:val="21"/>
              </w:rPr>
              <w:t xml:space="preserve">Incident Analysis: </w:t>
            </w:r>
            <w:r>
              <w:rPr>
                <w:rFonts w:ascii="Arial" w:hAnsi="Arial"/>
                <w:sz w:val="21"/>
              </w:rPr>
              <w:t>Analyze firewall logs, network monitoring data, and IDS/IPS alerts to determine the attack source, traffic volume, and exploited vulnerabilities.</w:t>
            </w:r>
          </w:p>
          <w:p>
            <w:pPr>
              <w:spacing w:before="60" w:after="80" w:line="276" w:lineRule="auto"/>
            </w:pPr>
            <w:r>
              <w:rPr>
                <w:rFonts w:ascii="Arial" w:hAnsi="Arial"/>
                <w:sz w:val="21"/>
              </w:rPr>
              <w:t xml:space="preserve">• </w:t>
            </w:r>
            <w:r>
              <w:rPr>
                <w:rFonts w:ascii="Arial" w:hAnsi="Arial"/>
                <w:b/>
                <w:sz w:val="21"/>
              </w:rPr>
              <w:t xml:space="preserve">Communication &amp; Improvement: </w:t>
            </w:r>
            <w:r>
              <w:rPr>
                <w:rFonts w:ascii="Arial" w:hAnsi="Arial"/>
                <w:sz w:val="21"/>
              </w:rPr>
              <w:t>Notify internal IT staff and leadership of the network outage and update incident response procedures based on post-incident findings.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before="60" w:after="80"/>
              <w:rPr>
                <w:rFonts w:ascii="Google Sans" w:cs="Google Sans" w:eastAsia="Google Sans" w:hAnsi="Google Sans"/>
              </w:rPr>
            </w:pPr>
            <w:r/>
            <w:r>
              <w:rPr>
                <w:rFonts w:ascii="Arial" w:hAnsi="Arial"/>
                <w:sz w:val="21"/>
              </w:rPr>
              <w:t>To return affected systems back to normal operation and restore network availability:</w:t>
            </w:r>
          </w:p>
          <w:p>
            <w:pPr>
              <w:spacing w:before="60" w:after="80" w:line="276" w:lineRule="auto"/>
            </w:pPr>
            <w:r>
              <w:rPr>
                <w:rFonts w:ascii="Arial" w:hAnsi="Arial"/>
                <w:sz w:val="21"/>
              </w:rPr>
              <w:t xml:space="preserve">• </w:t>
            </w:r>
            <w:r>
              <w:rPr>
                <w:rFonts w:ascii="Arial" w:hAnsi="Arial"/>
                <w:b/>
                <w:sz w:val="21"/>
              </w:rPr>
              <w:t xml:space="preserve">Restore Critical Services: </w:t>
            </w:r>
            <w:r>
              <w:rPr>
                <w:rFonts w:ascii="Arial" w:hAnsi="Arial"/>
                <w:sz w:val="21"/>
              </w:rPr>
              <w:t>Prioritize bringing critical network services back online immediately after blocking the incoming ICMP flood so core business workflows can resume.</w:t>
            </w:r>
          </w:p>
          <w:p>
            <w:pPr>
              <w:spacing w:before="60" w:after="80" w:line="276" w:lineRule="auto"/>
            </w:pPr>
            <w:r>
              <w:rPr>
                <w:rFonts w:ascii="Arial" w:hAnsi="Arial"/>
                <w:sz w:val="21"/>
              </w:rPr>
              <w:t xml:space="preserve">• </w:t>
            </w:r>
            <w:r>
              <w:rPr>
                <w:rFonts w:ascii="Arial" w:hAnsi="Arial"/>
                <w:b/>
                <w:sz w:val="21"/>
              </w:rPr>
              <w:t xml:space="preserve">Full Service Restoration: </w:t>
            </w:r>
            <w:r>
              <w:rPr>
                <w:rFonts w:ascii="Arial" w:hAnsi="Arial"/>
                <w:sz w:val="21"/>
              </w:rPr>
              <w:t>Verify network stability and gradually restore all non-critical network services once the protective firewall rules and IPS filters are active.</w:t>
            </w:r>
          </w:p>
          <w:p>
            <w:pPr>
              <w:spacing w:before="60" w:after="80" w:line="276" w:lineRule="auto"/>
            </w:pPr>
            <w:r>
              <w:rPr>
                <w:rFonts w:ascii="Arial" w:hAnsi="Arial"/>
                <w:sz w:val="21"/>
              </w:rPr>
              <w:t xml:space="preserve">• </w:t>
            </w:r>
            <w:r>
              <w:rPr>
                <w:rFonts w:ascii="Arial" w:hAnsi="Arial"/>
                <w:b/>
                <w:sz w:val="21"/>
              </w:rPr>
              <w:t xml:space="preserve">Post-Incident Updates: </w:t>
            </w:r>
            <w:r>
              <w:rPr>
                <w:rFonts w:ascii="Arial" w:hAnsi="Arial"/>
                <w:sz w:val="21"/>
              </w:rPr>
              <w:t>Document the recovery timeline, verify that no internal data was lost or corrupted during the two-hour outage, and update recovery documentation to improve future response times.</w:t>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p>
            <w:pPr>
              <w:spacing w:before="80" w:after="80" w:line="276" w:lineRule="auto"/>
            </w:pPr>
            <w:r>
              <w:rPr>
                <w:rFonts w:ascii="Arial" w:hAnsi="Arial"/>
                <w:sz w:val="21"/>
              </w:rPr>
              <w:t>Applying the NIST Cybersecurity Framework (Identify, Protect, Detect, Respond, Recover) provides a structured approach to both resolving active network incidents and hardening the network against future threats. This scenario demonstrates how a single unconfigured firewall can expose the internal network to availability attacks like an ICMP flood. By combining firewall rate limiting, source IP verification, network monitoring software, and an IDS/IPS system, the organization establishes strong defense-in-depth.</w:t>
            </w:r>
          </w:p>
        </w:tc>
      </w:tr>
    </w:tbl>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