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pPr>
      <w:r>
        <w:rPr>
          <w:rFonts w:ascii="Arial" w:cs="Arial" w:eastAsia="Arial" w:hAnsi="Arial"/>
          <w:b/>
          <w:bCs/>
          <w:color w:val="1F3864"/>
          <w:sz w:val="64"/>
          <w:szCs w:val="64"/>
        </w:rPr>
        <w:t xml:space="preserve">Onchain Pokémon Gacha Platform</w:t>
      </w:r>
    </w:p>
    <w:p>
      <w:pPr>
        <w:spacing w:before="0" w:after="80"/>
      </w:pPr>
      <w:r>
        <w:rPr>
          <w:rFonts w:ascii="Arial" w:cs="Arial" w:eastAsia="Arial" w:hAnsi="Arial"/>
          <w:b/>
          <w:bCs/>
          <w:color w:val="2E74B5"/>
          <w:sz w:val="40"/>
          <w:szCs w:val="40"/>
        </w:rPr>
        <w:t xml:space="preserve">Claude Code Build Specification</w:t>
      </w:r>
    </w:p>
    <w:p>
      <w:pPr>
        <w:spacing w:before="0" w:after="400"/>
      </w:pPr>
      <w:r>
        <w:rPr>
          <w:rFonts w:ascii="Arial" w:cs="Arial" w:eastAsia="Arial" w:hAnsi="Arial"/>
          <w:color w:val="595959"/>
          <w:sz w:val="22"/>
          <w:szCs w:val="22"/>
        </w:rPr>
        <w:t xml:space="preserve">Version 1.0  ·  Base Network  ·  Privy Auth  ·  PSA Vault Custody</w:t>
      </w:r>
    </w:p>
    <w:p>
      <w:pPr>
        <w:pBdr>
          <w:bottom w:val="single" w:color="2E74B5" w:sz="4" w:space="1"/>
        </w:pBdr>
        <w:spacing w:before="160" w:after="160"/>
      </w:pPr>
      <w:r>
        <w:t xml:space="preserve"/>
      </w:r>
    </w:p>
    <w:p>
      <w:pPr>
        <w:spacing w:before="60" w:after="80"/>
      </w:pPr>
      <w:r>
        <w:rPr>
          <w:rFonts w:ascii="Arial" w:cs="Arial" w:eastAsia="Arial" w:hAnsi="Arial"/>
          <w:color w:val="444444"/>
          <w:sz w:val="20"/>
          <w:szCs w:val="20"/>
        </w:rPr>
        <w:t xml:space="preserve">This document is the complete technical build specification for an onchain tokenised Pokémon card gacha platform. It covers product design, smart contract architecture, frontend, backend, wallet integration, oracle implementation, and deployment. All economic parameters have been derived from extensive Monte Carlo simulation and competitor analysis against Courtyard, Collector Crypt, Beezie, and Obsidian Collectables.</w:t>
      </w:r>
    </w:p>
    <w:p>
      <w:r>
        <w:rPr>
          <w:sz w:val="20"/>
          <w:szCs w:val="20"/>
        </w:rPr>
        <w:t xml:space="preserve"/>
      </w:r>
    </w:p>
    <w:p>
      <w:pPr>
        <w:pStyle w:val="Heading1"/>
        <w:spacing w:before="400" w:after="160"/>
      </w:pPr>
      <w:r>
        <w:rPr>
          <w:rFonts w:ascii="Arial" w:cs="Arial" w:eastAsia="Arial" w:hAnsi="Arial"/>
          <w:b/>
          <w:bCs/>
          <w:color w:val="1F3864"/>
          <w:sz w:val="36"/>
          <w:szCs w:val="36"/>
        </w:rPr>
        <w:t xml:space="preserve">Contents</w:t>
      </w:r>
    </w:p>
    <w:p>
      <w:pPr>
        <w:spacing w:before="80" w:after="80"/>
        <w:ind w:left="360"/>
      </w:pPr>
      <w:r>
        <w:rPr>
          <w:rFonts w:ascii="Arial" w:cs="Arial" w:eastAsia="Arial" w:hAnsi="Arial"/>
          <w:b/>
          <w:bCs/>
          <w:color w:val="2E74B5"/>
          <w:sz w:val="20"/>
          <w:szCs w:val="20"/>
        </w:rPr>
        <w:t xml:space="preserve">→ </w:t>
      </w:r>
      <w:r>
        <w:rPr>
          <w:rFonts w:ascii="Arial" w:cs="Arial" w:eastAsia="Arial" w:hAnsi="Arial"/>
          <w:color w:val="333333"/>
          <w:sz w:val="20"/>
          <w:szCs w:val="20"/>
        </w:rPr>
        <w:t xml:space="preserve">1.  Product Overview &amp; Business Model</w:t>
      </w:r>
    </w:p>
    <w:p>
      <w:pPr>
        <w:spacing w:before="80" w:after="80"/>
        <w:ind w:left="360"/>
      </w:pPr>
      <w:r>
        <w:rPr>
          <w:rFonts w:ascii="Arial" w:cs="Arial" w:eastAsia="Arial" w:hAnsi="Arial"/>
          <w:b/>
          <w:bCs/>
          <w:color w:val="2E74B5"/>
          <w:sz w:val="20"/>
          <w:szCs w:val="20"/>
        </w:rPr>
        <w:t xml:space="preserve">→ </w:t>
      </w:r>
      <w:r>
        <w:rPr>
          <w:rFonts w:ascii="Arial" w:cs="Arial" w:eastAsia="Arial" w:hAnsi="Arial"/>
          <w:color w:val="333333"/>
          <w:sz w:val="20"/>
          <w:szCs w:val="20"/>
        </w:rPr>
        <w:t xml:space="preserve">2.  Economic Parameters</w:t>
      </w:r>
    </w:p>
    <w:p>
      <w:pPr>
        <w:spacing w:before="80" w:after="80"/>
        <w:ind w:left="360"/>
      </w:pPr>
      <w:r>
        <w:rPr>
          <w:rFonts w:ascii="Arial" w:cs="Arial" w:eastAsia="Arial" w:hAnsi="Arial"/>
          <w:b/>
          <w:bCs/>
          <w:color w:val="2E74B5"/>
          <w:sz w:val="20"/>
          <w:szCs w:val="20"/>
        </w:rPr>
        <w:t xml:space="preserve">→ </w:t>
      </w:r>
      <w:r>
        <w:rPr>
          <w:rFonts w:ascii="Arial" w:cs="Arial" w:eastAsia="Arial" w:hAnsi="Arial"/>
          <w:color w:val="333333"/>
          <w:sz w:val="20"/>
          <w:szCs w:val="20"/>
        </w:rPr>
        <w:t xml:space="preserve">3.  Tech Stack</w:t>
      </w:r>
    </w:p>
    <w:p>
      <w:pPr>
        <w:spacing w:before="80" w:after="80"/>
        <w:ind w:left="360"/>
      </w:pPr>
      <w:r>
        <w:rPr>
          <w:rFonts w:ascii="Arial" w:cs="Arial" w:eastAsia="Arial" w:hAnsi="Arial"/>
          <w:b/>
          <w:bCs/>
          <w:color w:val="2E74B5"/>
          <w:sz w:val="20"/>
          <w:szCs w:val="20"/>
        </w:rPr>
        <w:t xml:space="preserve">→ </w:t>
      </w:r>
      <w:r>
        <w:rPr>
          <w:rFonts w:ascii="Arial" w:cs="Arial" w:eastAsia="Arial" w:hAnsi="Arial"/>
          <w:color w:val="333333"/>
          <w:sz w:val="20"/>
          <w:szCs w:val="20"/>
        </w:rPr>
        <w:t xml:space="preserve">4.  Smart Contract Architecture</w:t>
      </w:r>
    </w:p>
    <w:p>
      <w:pPr>
        <w:spacing w:before="80" w:after="80"/>
        <w:ind w:left="360"/>
      </w:pPr>
      <w:r>
        <w:rPr>
          <w:rFonts w:ascii="Arial" w:cs="Arial" w:eastAsia="Arial" w:hAnsi="Arial"/>
          <w:b/>
          <w:bCs/>
          <w:color w:val="2E74B5"/>
          <w:sz w:val="20"/>
          <w:szCs w:val="20"/>
        </w:rPr>
        <w:t xml:space="preserve">→ </w:t>
      </w:r>
      <w:r>
        <w:rPr>
          <w:rFonts w:ascii="Arial" w:cs="Arial" w:eastAsia="Arial" w:hAnsi="Arial"/>
          <w:color w:val="333333"/>
          <w:sz w:val="20"/>
          <w:szCs w:val="20"/>
        </w:rPr>
        <w:t xml:space="preserve">5.  Frontend — Pages &amp; Components</w:t>
      </w:r>
    </w:p>
    <w:p>
      <w:pPr>
        <w:spacing w:before="80" w:after="80"/>
        <w:ind w:left="360"/>
      </w:pPr>
      <w:r>
        <w:rPr>
          <w:rFonts w:ascii="Arial" w:cs="Arial" w:eastAsia="Arial" w:hAnsi="Arial"/>
          <w:b/>
          <w:bCs/>
          <w:color w:val="2E74B5"/>
          <w:sz w:val="20"/>
          <w:szCs w:val="20"/>
        </w:rPr>
        <w:t xml:space="preserve">→ </w:t>
      </w:r>
      <w:r>
        <w:rPr>
          <w:rFonts w:ascii="Arial" w:cs="Arial" w:eastAsia="Arial" w:hAnsi="Arial"/>
          <w:color w:val="333333"/>
          <w:sz w:val="20"/>
          <w:szCs w:val="20"/>
        </w:rPr>
        <w:t xml:space="preserve">6.  Backend &amp; API</w:t>
      </w:r>
    </w:p>
    <w:p>
      <w:pPr>
        <w:spacing w:before="80" w:after="80"/>
        <w:ind w:left="360"/>
      </w:pPr>
      <w:r>
        <w:rPr>
          <w:rFonts w:ascii="Arial" w:cs="Arial" w:eastAsia="Arial" w:hAnsi="Arial"/>
          <w:b/>
          <w:bCs/>
          <w:color w:val="2E74B5"/>
          <w:sz w:val="20"/>
          <w:szCs w:val="20"/>
        </w:rPr>
        <w:t xml:space="preserve">→ </w:t>
      </w:r>
      <w:r>
        <w:rPr>
          <w:rFonts w:ascii="Arial" w:cs="Arial" w:eastAsia="Arial" w:hAnsi="Arial"/>
          <w:color w:val="333333"/>
          <w:sz w:val="20"/>
          <w:szCs w:val="20"/>
        </w:rPr>
        <w:t xml:space="preserve">7.  Oracle Implementation</w:t>
      </w:r>
    </w:p>
    <w:p>
      <w:pPr>
        <w:spacing w:before="80" w:after="80"/>
        <w:ind w:left="360"/>
      </w:pPr>
      <w:r>
        <w:rPr>
          <w:rFonts w:ascii="Arial" w:cs="Arial" w:eastAsia="Arial" w:hAnsi="Arial"/>
          <w:b/>
          <w:bCs/>
          <w:color w:val="2E74B5"/>
          <w:sz w:val="20"/>
          <w:szCs w:val="20"/>
        </w:rPr>
        <w:t xml:space="preserve">→ </w:t>
      </w:r>
      <w:r>
        <w:rPr>
          <w:rFonts w:ascii="Arial" w:cs="Arial" w:eastAsia="Arial" w:hAnsi="Arial"/>
          <w:color w:val="333333"/>
          <w:sz w:val="20"/>
          <w:szCs w:val="20"/>
        </w:rPr>
        <w:t xml:space="preserve">8.  Privy Wallet Integration</w:t>
      </w:r>
    </w:p>
    <w:p>
      <w:pPr>
        <w:spacing w:before="80" w:after="80"/>
        <w:ind w:left="360"/>
      </w:pPr>
      <w:r>
        <w:rPr>
          <w:rFonts w:ascii="Arial" w:cs="Arial" w:eastAsia="Arial" w:hAnsi="Arial"/>
          <w:b/>
          <w:bCs/>
          <w:color w:val="2E74B5"/>
          <w:sz w:val="20"/>
          <w:szCs w:val="20"/>
        </w:rPr>
        <w:t xml:space="preserve">→ </w:t>
      </w:r>
      <w:r>
        <w:rPr>
          <w:rFonts w:ascii="Arial" w:cs="Arial" w:eastAsia="Arial" w:hAnsi="Arial"/>
          <w:color w:val="333333"/>
          <w:sz w:val="20"/>
          <w:szCs w:val="20"/>
        </w:rPr>
        <w:t xml:space="preserve">9.  Inventory &amp; Pool Management</w:t>
      </w:r>
    </w:p>
    <w:p>
      <w:pPr>
        <w:spacing w:before="80" w:after="80"/>
        <w:ind w:left="360"/>
      </w:pPr>
      <w:r>
        <w:rPr>
          <w:rFonts w:ascii="Arial" w:cs="Arial" w:eastAsia="Arial" w:hAnsi="Arial"/>
          <w:b/>
          <w:bCs/>
          <w:color w:val="2E74B5"/>
          <w:sz w:val="20"/>
          <w:szCs w:val="20"/>
        </w:rPr>
        <w:t xml:space="preserve">→ </w:t>
      </w:r>
      <w:r>
        <w:rPr>
          <w:rFonts w:ascii="Arial" w:cs="Arial" w:eastAsia="Arial" w:hAnsi="Arial"/>
          <w:color w:val="333333"/>
          <w:sz w:val="20"/>
          <w:szCs w:val="20"/>
        </w:rPr>
        <w:t xml:space="preserve">10. Deployment — Base Network</w:t>
      </w:r>
    </w:p>
    <w:p>
      <w:pPr>
        <w:spacing w:before="80" w:after="80"/>
        <w:ind w:left="360"/>
      </w:pPr>
      <w:r>
        <w:rPr>
          <w:rFonts w:ascii="Arial" w:cs="Arial" w:eastAsia="Arial" w:hAnsi="Arial"/>
          <w:b/>
          <w:bCs/>
          <w:color w:val="2E74B5"/>
          <w:sz w:val="20"/>
          <w:szCs w:val="20"/>
        </w:rPr>
        <w:t xml:space="preserve">→ </w:t>
      </w:r>
      <w:r>
        <w:rPr>
          <w:rFonts w:ascii="Arial" w:cs="Arial" w:eastAsia="Arial" w:hAnsi="Arial"/>
          <w:color w:val="333333"/>
          <w:sz w:val="20"/>
          <w:szCs w:val="20"/>
        </w:rPr>
        <w:t xml:space="preserve">11. Environment Variables &amp; Config</w:t>
      </w:r>
    </w:p>
    <w:p>
      <w:pPr>
        <w:spacing w:before="80" w:after="80"/>
        <w:ind w:left="360"/>
      </w:pPr>
      <w:r>
        <w:rPr>
          <w:rFonts w:ascii="Arial" w:cs="Arial" w:eastAsia="Arial" w:hAnsi="Arial"/>
          <w:b/>
          <w:bCs/>
          <w:color w:val="2E74B5"/>
          <w:sz w:val="20"/>
          <w:szCs w:val="20"/>
        </w:rPr>
        <w:t xml:space="preserve">→ </w:t>
      </w:r>
      <w:r>
        <w:rPr>
          <w:rFonts w:ascii="Arial" w:cs="Arial" w:eastAsia="Arial" w:hAnsi="Arial"/>
          <w:color w:val="333333"/>
          <w:sz w:val="20"/>
          <w:szCs w:val="20"/>
        </w:rPr>
        <w:t xml:space="preserve">12. Testing Requirements</w:t>
      </w:r>
    </w:p>
    <w:p>
      <w:pPr>
        <w:spacing w:before="80" w:after="80"/>
        <w:ind w:left="360"/>
      </w:pPr>
      <w:r>
        <w:rPr>
          <w:rFonts w:ascii="Arial" w:cs="Arial" w:eastAsia="Arial" w:hAnsi="Arial"/>
          <w:b/>
          <w:bCs/>
          <w:color w:val="2E74B5"/>
          <w:sz w:val="20"/>
          <w:szCs w:val="20"/>
        </w:rPr>
        <w:t xml:space="preserve">→ </w:t>
      </w:r>
      <w:r>
        <w:rPr>
          <w:rFonts w:ascii="Arial" w:cs="Arial" w:eastAsia="Arial" w:hAnsi="Arial"/>
          <w:color w:val="333333"/>
          <w:sz w:val="20"/>
          <w:szCs w:val="20"/>
        </w:rPr>
        <w:t xml:space="preserve">13. Regulatory Compliance Features</w:t>
      </w:r>
    </w:p>
    <w:p>
      <w:pPr>
        <w:spacing w:before="80" w:after="80"/>
        <w:ind w:left="360"/>
      </w:pPr>
      <w:r>
        <w:rPr>
          <w:rFonts w:ascii="Arial" w:cs="Arial" w:eastAsia="Arial" w:hAnsi="Arial"/>
          <w:b/>
          <w:bCs/>
          <w:color w:val="2E74B5"/>
          <w:sz w:val="20"/>
          <w:szCs w:val="20"/>
        </w:rPr>
        <w:t xml:space="preserve">→ </w:t>
      </w:r>
      <w:r>
        <w:rPr>
          <w:rFonts w:ascii="Arial" w:cs="Arial" w:eastAsia="Arial" w:hAnsi="Arial"/>
          <w:color w:val="333333"/>
          <w:sz w:val="20"/>
          <w:szCs w:val="20"/>
        </w:rPr>
        <w:t xml:space="preserve">14. Phase 2 Features (Post-Launch)</w:t>
      </w:r>
    </w:p>
    <w:p>
      <w:r>
        <w:rPr>
          <w:sz w:val="20"/>
          <w:szCs w:val="20"/>
        </w:rPr>
        <w:t xml:space="preserve"/>
      </w:r>
    </w:p>
    <w:p>
      <w:r>
        <w:br w:type="page"/>
      </w:r>
    </w:p>
    <w:p>
      <w:pPr>
        <w:pStyle w:val="Heading1"/>
        <w:spacing w:before="400" w:after="160"/>
      </w:pPr>
      <w:r>
        <w:rPr>
          <w:rFonts w:ascii="Arial" w:cs="Arial" w:eastAsia="Arial" w:hAnsi="Arial"/>
          <w:b/>
          <w:bCs/>
          <w:color w:val="1F3864"/>
          <w:sz w:val="36"/>
          <w:szCs w:val="36"/>
        </w:rPr>
        <w:t xml:space="preserve">1. Product Overview &amp; Business Model</w:t>
      </w:r>
    </w:p>
    <w:p>
      <w:pPr>
        <w:pStyle w:val="Heading2"/>
        <w:spacing w:before="280" w:after="120"/>
      </w:pPr>
      <w:r>
        <w:rPr>
          <w:rFonts w:ascii="Arial" w:cs="Arial" w:eastAsia="Arial" w:hAnsi="Arial"/>
          <w:b/>
          <w:bCs/>
          <w:color w:val="2E74B5"/>
          <w:sz w:val="28"/>
          <w:szCs w:val="28"/>
        </w:rPr>
        <w:t xml:space="preserve">1.1 What We Are Building</w:t>
      </w:r>
    </w:p>
    <w:p>
      <w:pPr>
        <w:spacing w:before="60" w:after="80"/>
      </w:pPr>
      <w:r>
        <w:rPr>
          <w:rFonts w:ascii="Arial" w:cs="Arial" w:eastAsia="Arial" w:hAnsi="Arial"/>
          <w:color w:val="222222"/>
          <w:sz w:val="20"/>
          <w:szCs w:val="20"/>
        </w:rPr>
        <w:t xml:space="preserve">A web-based onchain gacha platform where users pay a fixed pull price to receive a random NFT representing a PSA 10 graded Pokémon card vaulted at PSA Vault (Delaware, USA). Each NFT is backed 1:1 by a specific physical card. Users may: (a) keep the NFT, (b) sell back to the platform at 85% of live FMV via instant buyback, (c) trade on the secondary marketplace, or (d) redeem the NFT to receive the physical card via mail.</w:t>
      </w:r>
    </w:p>
    <w:p>
      <w:pPr>
        <w:pStyle w:val="Heading2"/>
        <w:spacing w:before="280" w:after="120"/>
      </w:pPr>
      <w:r>
        <w:rPr>
          <w:rFonts w:ascii="Arial" w:cs="Arial" w:eastAsia="Arial" w:hAnsi="Arial"/>
          <w:b/>
          <w:bCs/>
          <w:color w:val="2E74B5"/>
          <w:sz w:val="28"/>
          <w:szCs w:val="28"/>
        </w:rPr>
        <w:t xml:space="preserve">1.2 Revenue Streams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360"/>
        <w:gridCol w:w="2500"/>
      </w:tblGrid>
      <w:tr>
        <w:trPr>
          <w:tblHeader/>
        </w:trPr>
        <w:tc>
          <w:tcPr>
            <w:tcW w:type="dxa" w:w="25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top"/>
          </w:tcPr>
          <w:p>
            <w:r>
              <w:rPr>
                <w:rFonts w:ascii="Arial" w:cs="Arial" w:eastAsia="Arial" w:hAnsi="Arial"/>
                <w:b/>
                <w:bCs/>
                <w:color w:val="FFFFFF"/>
                <w:sz w:val="18"/>
                <w:szCs w:val="18"/>
              </w:rPr>
              <w:t xml:space="preserve">Revenue Stream</w:t>
            </w:r>
          </w:p>
        </w:tc>
        <w:tc>
          <w:tcPr>
            <w:tcW w:type="dxa" w:w="436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top"/>
          </w:tcPr>
          <w:p>
            <w:r>
              <w:rPr>
                <w:rFonts w:ascii="Arial" w:cs="Arial" w:eastAsia="Arial" w:hAnsi="Arial"/>
                <w:b/>
                <w:bCs/>
                <w:color w:val="FFFFFF"/>
                <w:sz w:val="18"/>
                <w:szCs w:val="18"/>
              </w:rPr>
              <w:t xml:space="preserve">Mechanism</w:t>
            </w:r>
          </w:p>
        </w:tc>
        <w:tc>
          <w:tcPr>
            <w:tcW w:type="dxa" w:w="25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top"/>
          </w:tcPr>
          <w:p>
            <w:r>
              <w:rPr>
                <w:rFonts w:ascii="Arial" w:cs="Arial" w:eastAsia="Arial" w:hAnsi="Arial"/>
                <w:b/>
                <w:bCs/>
                <w:color w:val="FFFFFF"/>
                <w:sz w:val="18"/>
                <w:szCs w:val="18"/>
              </w:rPr>
              <w:t xml:space="preserve">Rate</w:t>
            </w:r>
          </w:p>
        </w:tc>
      </w:tr>
      <w:tr>
        <w:tc>
          <w:tcPr>
            <w:tcW w:type="dxa" w:w="250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Gacha pull spread</w:t>
            </w:r>
          </w:p>
        </w:tc>
        <w:tc>
          <w:tcPr>
            <w:tcW w:type="dxa" w:w="436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Pull fee minus buyback payout on sell-backs</w:t>
            </w:r>
          </w:p>
        </w:tc>
        <w:tc>
          <w:tcPr>
            <w:tcW w:type="dxa" w:w="250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$5.84 USD per pull (5.84% margin)</w:t>
            </w:r>
          </w:p>
        </w:tc>
      </w:tr>
      <w:tr>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Secondary marketplace fee</w:t>
            </w:r>
          </w:p>
        </w:tc>
        <w:tc>
          <w:tcPr>
            <w:tcW w:type="dxa" w:w="4360"/>
            <w:tcBorders>
              <w:top w:val="single" w:color="CCCCCC" w:sz="1"/>
              <w:left w:val="single" w:color="CCCCCC" w:sz="1"/>
              <w:bottom w:val="single" w:color="CCCCCC" w:sz="1"/>
              <w:right w:val="single" w:color="CCCCCC" w:sz="1"/>
            </w:tcBorders>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Fee on all peer-to-peer NFT trades</w:t>
            </w:r>
          </w:p>
        </w:tc>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2% of trade value</w:t>
            </w:r>
          </w:p>
        </w:tc>
      </w:tr>
      <w:tr>
        <w:tc>
          <w:tcPr>
            <w:tcW w:type="dxa" w:w="250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Physical redemption fee</w:t>
            </w:r>
          </w:p>
        </w:tc>
        <w:tc>
          <w:tcPr>
            <w:tcW w:type="dxa" w:w="436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Charged when user redeems NFT for physical card</w:t>
            </w:r>
          </w:p>
        </w:tc>
        <w:tc>
          <w:tcPr>
            <w:tcW w:type="dxa" w:w="250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$20 USD per redemption</w:t>
            </w:r>
          </w:p>
        </w:tc>
      </w:tr>
      <w:tr>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Inventory appreciation</w:t>
            </w:r>
          </w:p>
        </w:tc>
        <w:tc>
          <w:tcPr>
            <w:tcW w:type="dxa" w:w="4360"/>
            <w:tcBorders>
              <w:top w:val="single" w:color="CCCCCC" w:sz="1"/>
              <w:left w:val="single" w:color="CCCCCC" w:sz="1"/>
              <w:bottom w:val="single" w:color="CCCCCC" w:sz="1"/>
              <w:right w:val="single" w:color="CCCCCC" w:sz="1"/>
            </w:tcBorders>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Balance sheet gain as card FMV increases over time</w:t>
            </w:r>
          </w:p>
        </w:tc>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Not P&amp;L — balance sheet only</w:t>
            </w:r>
          </w:p>
        </w:tc>
      </w:tr>
    </w:tbl>
    <w:p>
      <w:r>
        <w:rPr>
          <w:sz w:val="20"/>
          <w:szCs w:val="20"/>
        </w:rPr>
        <w:t xml:space="preserve"/>
      </w:r>
    </w:p>
    <w:p>
      <w:pPr>
        <w:pStyle w:val="Heading2"/>
        <w:spacing w:before="280" w:after="120"/>
      </w:pPr>
      <w:r>
        <w:rPr>
          <w:rFonts w:ascii="Arial" w:cs="Arial" w:eastAsia="Arial" w:hAnsi="Arial"/>
          <w:b/>
          <w:bCs/>
          <w:color w:val="2E74B5"/>
          <w:sz w:val="28"/>
          <w:szCs w:val="28"/>
        </w:rPr>
        <w:t xml:space="preserve">1.3 Card Lifecycle</w:t>
      </w:r>
    </w:p>
    <w:p>
      <w:pPr>
        <w:spacing w:before="60" w:after="80"/>
      </w:pPr>
      <w:r>
        <w:rPr>
          <w:rFonts w:ascii="Arial" w:cs="Arial" w:eastAsia="Arial" w:hAnsi="Arial"/>
          <w:color w:val="222222"/>
          <w:sz w:val="20"/>
          <w:szCs w:val="20"/>
        </w:rPr>
        <w:t xml:space="preserve">Platform buys PSA 10 card from US eBay/PWCC → ships to PSA Vault → mints NFT referencing PSA cert number → card enters gacha pool → user pulls NFT → user sells back (card recycles to pool) OR keeps/redeems (platform restocks from revenue). The same card may cycle through the pool multiple times before being redeemed.</w:t>
      </w:r>
    </w:p>
    <w:p>
      <w:pPr>
        <w:pStyle w:val="Heading2"/>
        <w:spacing w:before="280" w:after="120"/>
      </w:pPr>
      <w:r>
        <w:rPr>
          <w:rFonts w:ascii="Arial" w:cs="Arial" w:eastAsia="Arial" w:hAnsi="Arial"/>
          <w:b/>
          <w:bCs/>
          <w:color w:val="2E74B5"/>
          <w:sz w:val="28"/>
          <w:szCs w:val="28"/>
        </w:rPr>
        <w:t xml:space="preserve">1.4 Legal Positioning</w:t>
      </w:r>
    </w:p>
    <w:p>
      <w:pPr>
        <w:spacing w:before="60" w:after="80"/>
      </w:pPr>
      <w:r>
        <w:rPr>
          <w:rFonts w:ascii="Arial" w:cs="Arial" w:eastAsia="Arial" w:hAnsi="Arial"/>
          <w:color w:val="222222"/>
          <w:sz w:val="20"/>
          <w:szCs w:val="20"/>
        </w:rPr>
        <w:t xml:space="preserve">Platform is positioned as a collectibles retailer, not a gambling operator. Every NFT corresponds to a real physical card the user has a legal right to redeem. Odds are fully disclosed onchain in real time. Pull price reflects the expected card value (EV = ~108% of pull price, positive for users). This mirrors Courtyard.io's legal architecture. Prior to launch, obtain a written opinion from a NSW gaming/gambling lawyer confirming compliance with the Interactive Gambling Act 2001 and state equivalents.</w:t>
      </w:r>
    </w:p>
    <w:p>
      <w:r>
        <w:rPr>
          <w:sz w:val="20"/>
          <w:szCs w:val="20"/>
        </w:rPr>
        <w:t xml:space="preserve"/>
      </w:r>
    </w:p>
    <w:p>
      <w:r>
        <w:br w:type="page"/>
      </w:r>
    </w:p>
    <w:p>
      <w:pPr>
        <w:pStyle w:val="Heading1"/>
        <w:spacing w:before="400" w:after="160"/>
      </w:pPr>
      <w:r>
        <w:rPr>
          <w:rFonts w:ascii="Arial" w:cs="Arial" w:eastAsia="Arial" w:hAnsi="Arial"/>
          <w:b/>
          <w:bCs/>
          <w:color w:val="1F3864"/>
          <w:sz w:val="36"/>
          <w:szCs w:val="36"/>
        </w:rPr>
        <w:t xml:space="preserve">2. Economic Parameters</w:t>
      </w:r>
    </w:p>
    <w:p>
      <w:pPr>
        <w:spacing w:before="60" w:after="80"/>
      </w:pPr>
      <w:r>
        <w:rPr>
          <w:rFonts w:ascii="Arial" w:cs="Arial" w:eastAsia="Arial" w:hAnsi="Arial"/>
          <w:color w:val="222222"/>
          <w:sz w:val="20"/>
          <w:szCs w:val="20"/>
        </w:rPr>
        <w:t xml:space="preserve">These parameters are hardcoded in the smart contract and must not be changeable by admin without a timelock. Transparency is the core legal and trust defence.</w:t>
      </w:r>
    </w:p>
    <w:p>
      <w:pPr>
        <w:pStyle w:val="Heading2"/>
        <w:spacing w:before="280" w:after="120"/>
      </w:pPr>
      <w:r>
        <w:rPr>
          <w:rFonts w:ascii="Arial" w:cs="Arial" w:eastAsia="Arial" w:hAnsi="Arial"/>
          <w:b/>
          <w:bCs/>
          <w:color w:val="2E74B5"/>
          <w:sz w:val="28"/>
          <w:szCs w:val="28"/>
        </w:rPr>
        <w:t xml:space="preserve">2.1 Pool Tier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2200"/>
        <w:gridCol w:w="1300"/>
        <w:gridCol w:w="3360"/>
      </w:tblGrid>
      <w:tr>
        <w:trPr>
          <w:tblHeader/>
        </w:trPr>
        <w:tc>
          <w:tcPr>
            <w:tcW w:type="dxa" w:w="15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top"/>
          </w:tcPr>
          <w:p>
            <w:r>
              <w:rPr>
                <w:rFonts w:ascii="Arial" w:cs="Arial" w:eastAsia="Arial" w:hAnsi="Arial"/>
                <w:b/>
                <w:bCs/>
                <w:color w:val="FFFFFF"/>
                <w:sz w:val="18"/>
                <w:szCs w:val="18"/>
              </w:rPr>
              <w:t xml:space="preserve">Tier</w:t>
            </w:r>
          </w:p>
        </w:tc>
        <w:tc>
          <w:tcPr>
            <w:tcW w:type="dxa" w:w="10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top"/>
          </w:tcPr>
          <w:p>
            <w:r>
              <w:rPr>
                <w:rFonts w:ascii="Arial" w:cs="Arial" w:eastAsia="Arial" w:hAnsi="Arial"/>
                <w:b/>
                <w:bCs/>
                <w:color w:val="FFFFFF"/>
                <w:sz w:val="18"/>
                <w:szCs w:val="18"/>
              </w:rPr>
              <w:t xml:space="preserve">Odds</w:t>
            </w:r>
          </w:p>
        </w:tc>
        <w:tc>
          <w:tcPr>
            <w:tcW w:type="dxa" w:w="22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top"/>
          </w:tcPr>
          <w:p>
            <w:r>
              <w:rPr>
                <w:rFonts w:ascii="Arial" w:cs="Arial" w:eastAsia="Arial" w:hAnsi="Arial"/>
                <w:b/>
                <w:bCs/>
                <w:color w:val="FFFFFF"/>
                <w:sz w:val="18"/>
                <w:szCs w:val="18"/>
              </w:rPr>
              <w:t xml:space="preserve">Value Range (USD)</w:t>
            </w:r>
          </w:p>
        </w:tc>
        <w:tc>
          <w:tcPr>
            <w:tcW w:type="dxa" w:w="13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top"/>
          </w:tcPr>
          <w:p>
            <w:r>
              <w:rPr>
                <w:rFonts w:ascii="Arial" w:cs="Arial" w:eastAsia="Arial" w:hAnsi="Arial"/>
                <w:b/>
                <w:bCs/>
                <w:color w:val="FFFFFF"/>
                <w:sz w:val="18"/>
                <w:szCs w:val="18"/>
              </w:rPr>
              <w:t xml:space="preserve">Keep Rate</w:t>
            </w:r>
          </w:p>
        </w:tc>
        <w:tc>
          <w:tcPr>
            <w:tcW w:type="dxa" w:w="336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top"/>
          </w:tcPr>
          <w:p>
            <w:r>
              <w:rPr>
                <w:rFonts w:ascii="Arial" w:cs="Arial" w:eastAsia="Arial" w:hAnsi="Arial"/>
                <w:b/>
                <w:bCs/>
                <w:color w:val="FFFFFF"/>
                <w:sz w:val="18"/>
                <w:szCs w:val="18"/>
              </w:rPr>
              <w:t xml:space="preserve">GP Contribution/Pull</w:t>
            </w:r>
          </w:p>
        </w:tc>
      </w:tr>
      <w:tr>
        <w:tc>
          <w:tcPr>
            <w:tcW w:type="dxa" w:w="150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Base</w:t>
            </w:r>
          </w:p>
        </w:tc>
        <w:tc>
          <w:tcPr>
            <w:tcW w:type="dxa" w:w="100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49%</w:t>
            </w:r>
          </w:p>
        </w:tc>
        <w:tc>
          <w:tcPr>
            <w:tcW w:type="dxa" w:w="220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$60–$80</w:t>
            </w:r>
          </w:p>
        </w:tc>
        <w:tc>
          <w:tcPr>
            <w:tcW w:type="dxa" w:w="130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2%</w:t>
            </w:r>
          </w:p>
        </w:tc>
        <w:tc>
          <w:tcPr>
            <w:tcW w:type="dxa" w:w="336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+$19.74</w:t>
            </w:r>
          </w:p>
        </w:tc>
      </w:tr>
      <w:tr>
        <w:tc>
          <w:tcPr>
            <w:tcW w:type="dxa" w:w="1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Mid-low</w:t>
            </w:r>
          </w:p>
        </w:tc>
        <w:tc>
          <w:tcPr>
            <w:tcW w:type="dxa" w:w="1000"/>
            <w:tcBorders>
              <w:top w:val="single" w:color="CCCCCC" w:sz="1"/>
              <w:left w:val="single" w:color="CCCCCC" w:sz="1"/>
              <w:bottom w:val="single" w:color="CCCCCC" w:sz="1"/>
              <w:right w:val="single" w:color="CCCCCC" w:sz="1"/>
            </w:tcBorders>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23.4%</w:t>
            </w:r>
          </w:p>
        </w:tc>
        <w:tc>
          <w:tcPr>
            <w:tcW w:type="dxa" w:w="2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$80–$100</w:t>
            </w:r>
          </w:p>
        </w:tc>
        <w:tc>
          <w:tcPr>
            <w:tcW w:type="dxa" w:w="1300"/>
            <w:tcBorders>
              <w:top w:val="single" w:color="CCCCCC" w:sz="1"/>
              <w:left w:val="single" w:color="CCCCCC" w:sz="1"/>
              <w:bottom w:val="single" w:color="CCCCCC" w:sz="1"/>
              <w:right w:val="single" w:color="CCCCCC" w:sz="1"/>
            </w:tcBorders>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5%</w:t>
            </w:r>
          </w:p>
        </w:tc>
        <w:tc>
          <w:tcPr>
            <w:tcW w:type="dxa" w:w="3360"/>
            <w:tcBorders>
              <w:top w:val="single" w:color="CCCCCC" w:sz="1"/>
              <w:left w:val="single" w:color="CCCCCC" w:sz="1"/>
              <w:bottom w:val="single" w:color="CCCCCC" w:sz="1"/>
              <w:right w:val="single" w:color="CCCCCC" w:sz="1"/>
            </w:tcBorders>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+$5.34</w:t>
            </w:r>
          </w:p>
        </w:tc>
      </w:tr>
      <w:tr>
        <w:tc>
          <w:tcPr>
            <w:tcW w:type="dxa" w:w="150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Mid</w:t>
            </w:r>
          </w:p>
        </w:tc>
        <w:tc>
          <w:tcPr>
            <w:tcW w:type="dxa" w:w="100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23%</w:t>
            </w:r>
          </w:p>
        </w:tc>
        <w:tc>
          <w:tcPr>
            <w:tcW w:type="dxa" w:w="220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$100–$200</w:t>
            </w:r>
          </w:p>
        </w:tc>
        <w:tc>
          <w:tcPr>
            <w:tcW w:type="dxa" w:w="130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15%</w:t>
            </w:r>
          </w:p>
        </w:tc>
        <w:tc>
          <w:tcPr>
            <w:tcW w:type="dxa" w:w="336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−$7.10</w:t>
            </w:r>
          </w:p>
        </w:tc>
      </w:tr>
      <w:tr>
        <w:tc>
          <w:tcPr>
            <w:tcW w:type="dxa" w:w="1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High</w:t>
            </w:r>
          </w:p>
        </w:tc>
        <w:tc>
          <w:tcPr>
            <w:tcW w:type="dxa" w:w="1000"/>
            <w:tcBorders>
              <w:top w:val="single" w:color="CCCCCC" w:sz="1"/>
              <w:left w:val="single" w:color="CCCCCC" w:sz="1"/>
              <w:bottom w:val="single" w:color="CCCCCC" w:sz="1"/>
              <w:right w:val="single" w:color="CCCCCC" w:sz="1"/>
            </w:tcBorders>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4%</w:t>
            </w:r>
          </w:p>
        </w:tc>
        <w:tc>
          <w:tcPr>
            <w:tcW w:type="dxa" w:w="2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$200–$400</w:t>
            </w:r>
          </w:p>
        </w:tc>
        <w:tc>
          <w:tcPr>
            <w:tcW w:type="dxa" w:w="1300"/>
            <w:tcBorders>
              <w:top w:val="single" w:color="CCCCCC" w:sz="1"/>
              <w:left w:val="single" w:color="CCCCCC" w:sz="1"/>
              <w:bottom w:val="single" w:color="CCCCCC" w:sz="1"/>
              <w:right w:val="single" w:color="CCCCCC" w:sz="1"/>
            </w:tcBorders>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40%</w:t>
            </w:r>
          </w:p>
        </w:tc>
        <w:tc>
          <w:tcPr>
            <w:tcW w:type="dxa" w:w="3360"/>
            <w:tcBorders>
              <w:top w:val="single" w:color="CCCCCC" w:sz="1"/>
              <w:left w:val="single" w:color="CCCCCC" w:sz="1"/>
              <w:bottom w:val="single" w:color="CCCCCC" w:sz="1"/>
              <w:right w:val="single" w:color="CCCCCC" w:sz="1"/>
            </w:tcBorders>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−$6.92</w:t>
            </w:r>
          </w:p>
        </w:tc>
      </w:tr>
      <w:tr>
        <w:tc>
          <w:tcPr>
            <w:tcW w:type="dxa" w:w="150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Legendary</w:t>
            </w:r>
          </w:p>
        </w:tc>
        <w:tc>
          <w:tcPr>
            <w:tcW w:type="dxa" w:w="100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0.6%</w:t>
            </w:r>
          </w:p>
        </w:tc>
        <w:tc>
          <w:tcPr>
            <w:tcW w:type="dxa" w:w="220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$400–$1,600</w:t>
            </w:r>
          </w:p>
        </w:tc>
        <w:tc>
          <w:tcPr>
            <w:tcW w:type="dxa" w:w="130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80%</w:t>
            </w:r>
          </w:p>
        </w:tc>
        <w:tc>
          <w:tcPr>
            <w:tcW w:type="dxa" w:w="336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−$5.22</w:t>
            </w:r>
          </w:p>
        </w:tc>
      </w:tr>
    </w:tbl>
    <w:p>
      <w:r>
        <w:rPr>
          <w:sz w:val="20"/>
          <w:szCs w:val="20"/>
        </w:rPr>
        <w:t xml:space="preserve"/>
      </w:r>
    </w:p>
    <w:p>
      <w:pPr>
        <w:spacing w:before="60" w:after="80"/>
      </w:pPr>
      <w:r>
        <w:rPr>
          <w:rFonts w:ascii="Arial" w:cs="Arial" w:eastAsia="Arial" w:hAnsi="Arial"/>
          <w:i/>
          <w:iCs/>
          <w:color w:val="444444"/>
          <w:sz w:val="20"/>
          <w:szCs w:val="20"/>
        </w:rPr>
        <w:t xml:space="preserve">Base + mid-low tiers (72.4% of pulls) generate +$25.08 combined GP per pull, subsidising upper tiers. Net blended GP: $5.84 per pull at 85% buyback payout.</w:t>
      </w:r>
    </w:p>
    <w:p>
      <w:pPr>
        <w:pStyle w:val="Heading2"/>
        <w:spacing w:before="280" w:after="120"/>
      </w:pPr>
      <w:r>
        <w:rPr>
          <w:rFonts w:ascii="Arial" w:cs="Arial" w:eastAsia="Arial" w:hAnsi="Arial"/>
          <w:b/>
          <w:bCs/>
          <w:color w:val="2E74B5"/>
          <w:sz w:val="28"/>
          <w:szCs w:val="28"/>
        </w:rPr>
        <w:t xml:space="preserve">2.2 Key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top"/>
          </w:tcPr>
          <w:p>
            <w:r>
              <w:rPr>
                <w:rFonts w:ascii="Arial" w:cs="Arial" w:eastAsia="Arial" w:hAnsi="Arial"/>
                <w:b/>
                <w:bCs/>
                <w:color w:val="FFFFFF"/>
                <w:sz w:val="18"/>
                <w:szCs w:val="18"/>
              </w:rPr>
              <w:t xml:space="preserve">Parameter</w:t>
            </w:r>
          </w:p>
        </w:tc>
        <w:tc>
          <w:tcPr>
            <w:tcW w:type="dxa" w:w="20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top"/>
          </w:tcPr>
          <w:p>
            <w:r>
              <w:rPr>
                <w:rFonts w:ascii="Arial" w:cs="Arial" w:eastAsia="Arial" w:hAnsi="Arial"/>
                <w:b/>
                <w:bCs/>
                <w:color w:val="FFFFFF"/>
                <w:sz w:val="18"/>
                <w:szCs w:val="18"/>
              </w:rPr>
              <w:t xml:space="preserve">Value</w:t>
            </w:r>
          </w:p>
        </w:tc>
        <w:tc>
          <w:tcPr>
            <w:tcW w:type="dxa" w:w="456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top"/>
          </w:tcPr>
          <w:p>
            <w:r>
              <w:rPr>
                <w:rFonts w:ascii="Arial" w:cs="Arial" w:eastAsia="Arial" w:hAnsi="Arial"/>
                <w:b/>
                <w:bCs/>
                <w:color w:val="FFFFFF"/>
                <w:sz w:val="18"/>
                <w:szCs w:val="18"/>
              </w:rPr>
              <w:t xml:space="preserve">Notes</w:t>
            </w:r>
          </w:p>
        </w:tc>
      </w:tr>
      <w:tr>
        <w:tc>
          <w:tcPr>
            <w:tcW w:type="dxa" w:w="280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Pull price</w:t>
            </w:r>
          </w:p>
        </w:tc>
        <w:tc>
          <w:tcPr>
            <w:tcW w:type="dxa" w:w="200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$100 USD</w:t>
            </w:r>
          </w:p>
        </w:tc>
        <w:tc>
          <w:tcPr>
            <w:tcW w:type="dxa" w:w="456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Denominated in USDC on Base</w:t>
            </w:r>
          </w:p>
        </w:tc>
      </w:tr>
      <w:tr>
        <w:tc>
          <w:tcPr>
            <w:tcW w:type="dxa" w:w="2800"/>
            <w:tcBorders>
              <w:top w:val="single" w:color="CCCCCC" w:sz="1"/>
              <w:left w:val="single" w:color="CCCCCC" w:sz="1"/>
              <w:bottom w:val="single" w:color="CCCCCC" w:sz="1"/>
              <w:right w:val="single" w:color="CCCCCC" w:sz="1"/>
            </w:tcBorders>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Buyback payout</w:t>
            </w:r>
          </w:p>
        </w:tc>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85% of live FMV</w:t>
            </w:r>
          </w:p>
        </w:tc>
        <w:tc>
          <w:tcPr>
            <w:tcW w:type="dxa" w:w="4560"/>
            <w:tcBorders>
              <w:top w:val="single" w:color="CCCCCC" w:sz="1"/>
              <w:left w:val="single" w:color="CCCCCC" w:sz="1"/>
              <w:bottom w:val="single" w:color="CCCCCC" w:sz="1"/>
              <w:right w:val="single" w:color="CCCCCC" w:sz="1"/>
            </w:tcBorders>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Oracle: eBay + ALT sold prices, 24hr VWAP</w:t>
            </w:r>
          </w:p>
        </w:tc>
      </w:tr>
      <w:tr>
        <w:tc>
          <w:tcPr>
            <w:tcW w:type="dxa" w:w="280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Redemption fee</w:t>
            </w:r>
          </w:p>
        </w:tc>
        <w:tc>
          <w:tcPr>
            <w:tcW w:type="dxa" w:w="200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$20 USD</w:t>
            </w:r>
          </w:p>
        </w:tc>
        <w:tc>
          <w:tcPr>
            <w:tcW w:type="dxa" w:w="456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Charged in USDC at time of redemption request</w:t>
            </w:r>
          </w:p>
        </w:tc>
      </w:tr>
      <w:tr>
        <w:tc>
          <w:tcPr>
            <w:tcW w:type="dxa" w:w="2800"/>
            <w:tcBorders>
              <w:top w:val="single" w:color="CCCCCC" w:sz="1"/>
              <w:left w:val="single" w:color="CCCCCC" w:sz="1"/>
              <w:bottom w:val="single" w:color="CCCCCC" w:sz="1"/>
              <w:right w:val="single" w:color="CCCCCC" w:sz="1"/>
            </w:tcBorders>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Secondary market fee</w:t>
            </w:r>
          </w:p>
        </w:tc>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2%</w:t>
            </w:r>
          </w:p>
        </w:tc>
        <w:tc>
          <w:tcPr>
            <w:tcW w:type="dxa" w:w="4560"/>
            <w:tcBorders>
              <w:top w:val="single" w:color="CCCCCC" w:sz="1"/>
              <w:left w:val="single" w:color="CCCCCC" w:sz="1"/>
              <w:bottom w:val="single" w:color="CCCCCC" w:sz="1"/>
              <w:right w:val="single" w:color="CCCCCC" w:sz="1"/>
            </w:tcBorders>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Split: 1.8% platform, 0.2% protocol treasury</w:t>
            </w:r>
          </w:p>
        </w:tc>
      </w:tr>
      <w:tr>
        <w:tc>
          <w:tcPr>
            <w:tcW w:type="dxa" w:w="280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Pool EV</w:t>
            </w:r>
          </w:p>
        </w:tc>
        <w:tc>
          <w:tcPr>
            <w:tcW w:type="dxa" w:w="200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~108% of pull price</w:t>
            </w:r>
          </w:p>
        </w:tc>
        <w:tc>
          <w:tcPr>
            <w:tcW w:type="dxa" w:w="456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Pool weighted avg FMV $107.86 vs $100 pull</w:t>
            </w:r>
          </w:p>
        </w:tc>
      </w:tr>
      <w:tr>
        <w:tc>
          <w:tcPr>
            <w:tcW w:type="dxa" w:w="2800"/>
            <w:tcBorders>
              <w:top w:val="single" w:color="CCCCCC" w:sz="1"/>
              <w:left w:val="single" w:color="CCCCCC" w:sz="1"/>
              <w:bottom w:val="single" w:color="CCCCCC" w:sz="1"/>
              <w:right w:val="single" w:color="CCCCCC" w:sz="1"/>
            </w:tcBorders>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Min pool depth</w:t>
            </w:r>
          </w:p>
        </w:tc>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20 cards per tier</w:t>
            </w:r>
          </w:p>
        </w:tc>
        <w:tc>
          <w:tcPr>
            <w:tcW w:type="dxa" w:w="4560"/>
            <w:tcBorders>
              <w:top w:val="single" w:color="CCCCCC" w:sz="1"/>
              <w:left w:val="single" w:color="CCCCCC" w:sz="1"/>
              <w:bottom w:val="single" w:color="CCCCCC" w:sz="1"/>
              <w:right w:val="single" w:color="CCCCCC" w:sz="1"/>
            </w:tcBorders>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Alert triggered if any tier drops below 20 cards</w:t>
            </w:r>
          </w:p>
        </w:tc>
      </w:tr>
      <w:tr>
        <w:tc>
          <w:tcPr>
            <w:tcW w:type="dxa" w:w="280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Odds update frequency</w:t>
            </w:r>
          </w:p>
        </w:tc>
        <w:tc>
          <w:tcPr>
            <w:tcW w:type="dxa" w:w="200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Real-time</w:t>
            </w:r>
          </w:p>
        </w:tc>
        <w:tc>
          <w:tcPr>
            <w:tcW w:type="dxa" w:w="456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Recalculated from live pool contents on each pull</w:t>
            </w:r>
          </w:p>
        </w:tc>
      </w:tr>
      <w:tr>
        <w:tc>
          <w:tcPr>
            <w:tcW w:type="dxa" w:w="2800"/>
            <w:tcBorders>
              <w:top w:val="single" w:color="CCCCCC" w:sz="1"/>
              <w:left w:val="single" w:color="CCCCCC" w:sz="1"/>
              <w:bottom w:val="single" w:color="CCCCCC" w:sz="1"/>
              <w:right w:val="single" w:color="CCCCCC" w:sz="1"/>
            </w:tcBorders>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Buyback window</w:t>
            </w:r>
          </w:p>
        </w:tc>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72 hours post-pull</w:t>
            </w:r>
          </w:p>
        </w:tc>
        <w:tc>
          <w:tcPr>
            <w:tcW w:type="dxa" w:w="4560"/>
            <w:tcBorders>
              <w:top w:val="single" w:color="CCCCCC" w:sz="1"/>
              <w:left w:val="single" w:color="CCCCCC" w:sz="1"/>
              <w:bottom w:val="single" w:color="CCCCCC" w:sz="1"/>
              <w:right w:val="single" w:color="CCCCCC" w:sz="1"/>
            </w:tcBorders>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User can sell back within 72h of receiving NFT</w:t>
            </w:r>
          </w:p>
        </w:tc>
      </w:tr>
    </w:tbl>
    <w:p>
      <w:r>
        <w:rPr>
          <w:sz w:val="20"/>
          <w:szCs w:val="20"/>
        </w:rPr>
        <w:t xml:space="preserve"/>
      </w:r>
    </w:p>
    <w:p>
      <w:r>
        <w:br w:type="page"/>
      </w:r>
    </w:p>
    <w:p>
      <w:pPr>
        <w:pStyle w:val="Heading1"/>
        <w:spacing w:before="400" w:after="160"/>
      </w:pPr>
      <w:r>
        <w:rPr>
          <w:rFonts w:ascii="Arial" w:cs="Arial" w:eastAsia="Arial" w:hAnsi="Arial"/>
          <w:b/>
          <w:bCs/>
          <w:color w:val="1F3864"/>
          <w:sz w:val="36"/>
          <w:szCs w:val="36"/>
        </w:rPr>
        <w:t xml:space="preserve">3. Tech Stack</w:t>
      </w:r>
    </w:p>
    <w:p>
      <w:pPr>
        <w:pStyle w:val="Heading2"/>
        <w:spacing w:before="280" w:after="120"/>
      </w:pPr>
      <w:r>
        <w:rPr>
          <w:rFonts w:ascii="Arial" w:cs="Arial" w:eastAsia="Arial" w:hAnsi="Arial"/>
          <w:b/>
          <w:bCs/>
          <w:color w:val="2E74B5"/>
          <w:sz w:val="28"/>
          <w:szCs w:val="28"/>
        </w:rPr>
        <w:t xml:space="preserve">3.1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96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top"/>
          </w:tcPr>
          <w:p>
            <w:r>
              <w:rPr>
                <w:rFonts w:ascii="Arial" w:cs="Arial" w:eastAsia="Arial" w:hAnsi="Arial"/>
                <w:b/>
                <w:bCs/>
                <w:color w:val="FFFFFF"/>
                <w:sz w:val="18"/>
                <w:szCs w:val="18"/>
              </w:rPr>
              <w:t xml:space="preserve">Layer</w:t>
            </w:r>
          </w:p>
        </w:tc>
        <w:tc>
          <w:tcPr>
            <w:tcW w:type="dxa" w:w="26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top"/>
          </w:tcPr>
          <w:p>
            <w:r>
              <w:rPr>
                <w:rFonts w:ascii="Arial" w:cs="Arial" w:eastAsia="Arial" w:hAnsi="Arial"/>
                <w:b/>
                <w:bCs/>
                <w:color w:val="FFFFFF"/>
                <w:sz w:val="18"/>
                <w:szCs w:val="18"/>
              </w:rPr>
              <w:t xml:space="preserve">Technology</w:t>
            </w:r>
          </w:p>
        </w:tc>
        <w:tc>
          <w:tcPr>
            <w:tcW w:type="dxa" w:w="496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top"/>
          </w:tcPr>
          <w:p>
            <w:r>
              <w:rPr>
                <w:rFonts w:ascii="Arial" w:cs="Arial" w:eastAsia="Arial" w:hAnsi="Arial"/>
                <w:b/>
                <w:bCs/>
                <w:color w:val="FFFFFF"/>
                <w:sz w:val="18"/>
                <w:szCs w:val="18"/>
              </w:rPr>
              <w:t xml:space="preserve">Rationale</w:t>
            </w:r>
          </w:p>
        </w:tc>
      </w:tr>
      <w:tr>
        <w:tc>
          <w:tcPr>
            <w:tcW w:type="dxa" w:w="180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Blockchain</w:t>
            </w:r>
          </w:p>
        </w:tc>
        <w:tc>
          <w:tcPr>
            <w:tcW w:type="dxa" w:w="260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Base (Ethereum L2)</w:t>
            </w:r>
          </w:p>
        </w:tc>
        <w:tc>
          <w:tcPr>
            <w:tcW w:type="dxa" w:w="496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Low fees, Coinbase ecosystem, EVM compatible, strong USDC liquidity</w:t>
            </w:r>
          </w:p>
        </w:tc>
      </w:tr>
      <w:tr>
        <w:tc>
          <w:tcPr>
            <w:tcW w:type="dxa" w:w="1800"/>
            <w:tcBorders>
              <w:top w:val="single" w:color="CCCCCC" w:sz="1"/>
              <w:left w:val="single" w:color="CCCCCC" w:sz="1"/>
              <w:bottom w:val="single" w:color="CCCCCC" w:sz="1"/>
              <w:right w:val="single" w:color="CCCCCC" w:sz="1"/>
            </w:tcBorders>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Smart contracts</w:t>
            </w:r>
          </w:p>
        </w:tc>
        <w:tc>
          <w:tcPr>
            <w:tcW w:type="dxa" w:w="2600"/>
            <w:tcBorders>
              <w:top w:val="single" w:color="CCCCCC" w:sz="1"/>
              <w:left w:val="single" w:color="CCCCCC" w:sz="1"/>
              <w:bottom w:val="single" w:color="CCCCCC" w:sz="1"/>
              <w:right w:val="single" w:color="CCCCCC" w:sz="1"/>
            </w:tcBorders>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Solidity 0.8.x + Hardhat</w:t>
            </w:r>
          </w:p>
        </w:tc>
        <w:tc>
          <w:tcPr>
            <w:tcW w:type="dxa" w:w="4960"/>
            <w:tcBorders>
              <w:top w:val="single" w:color="CCCCCC" w:sz="1"/>
              <w:left w:val="single" w:color="CCCCCC" w:sz="1"/>
              <w:bottom w:val="single" w:color="CCCCCC" w:sz="1"/>
              <w:right w:val="single" w:color="CCCCCC" w:sz="1"/>
            </w:tcBorders>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Industry standard, well-audited libraries available</w:t>
            </w:r>
          </w:p>
        </w:tc>
      </w:tr>
      <w:tr>
        <w:tc>
          <w:tcPr>
            <w:tcW w:type="dxa" w:w="180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Token standard</w:t>
            </w:r>
          </w:p>
        </w:tc>
        <w:tc>
          <w:tcPr>
            <w:tcW w:type="dxa" w:w="260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ERC-721 (NFT)</w:t>
            </w:r>
          </w:p>
        </w:tc>
        <w:tc>
          <w:tcPr>
            <w:tcW w:type="dxa" w:w="496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One token per card, PSA cert in metadata</w:t>
            </w:r>
          </w:p>
        </w:tc>
      </w:tr>
      <w:tr>
        <w:tc>
          <w:tcPr>
            <w:tcW w:type="dxa" w:w="1800"/>
            <w:tcBorders>
              <w:top w:val="single" w:color="CCCCCC" w:sz="1"/>
              <w:left w:val="single" w:color="CCCCCC" w:sz="1"/>
              <w:bottom w:val="single" w:color="CCCCCC" w:sz="1"/>
              <w:right w:val="single" w:color="CCCCCC" w:sz="1"/>
            </w:tcBorders>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Payment token</w:t>
            </w:r>
          </w:p>
        </w:tc>
        <w:tc>
          <w:tcPr>
            <w:tcW w:type="dxa" w:w="2600"/>
            <w:tcBorders>
              <w:top w:val="single" w:color="CCCCCC" w:sz="1"/>
              <w:left w:val="single" w:color="CCCCCC" w:sz="1"/>
              <w:bottom w:val="single" w:color="CCCCCC" w:sz="1"/>
              <w:right w:val="single" w:color="CCCCCC" w:sz="1"/>
            </w:tcBorders>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USDC (Base)</w:t>
            </w:r>
          </w:p>
        </w:tc>
        <w:tc>
          <w:tcPr>
            <w:tcW w:type="dxa" w:w="4960"/>
            <w:tcBorders>
              <w:top w:val="single" w:color="CCCCCC" w:sz="1"/>
              <w:left w:val="single" w:color="CCCCCC" w:sz="1"/>
              <w:bottom w:val="single" w:color="CCCCCC" w:sz="1"/>
              <w:right w:val="single" w:color="CCCCCC" w:sz="1"/>
            </w:tcBorders>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Stable, widely supported, no price risk</w:t>
            </w:r>
          </w:p>
        </w:tc>
      </w:tr>
      <w:tr>
        <w:tc>
          <w:tcPr>
            <w:tcW w:type="dxa" w:w="180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Frontend</w:t>
            </w:r>
          </w:p>
        </w:tc>
        <w:tc>
          <w:tcPr>
            <w:tcW w:type="dxa" w:w="260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Next.js 14 (App Router)</w:t>
            </w:r>
          </w:p>
        </w:tc>
        <w:tc>
          <w:tcPr>
            <w:tcW w:type="dxa" w:w="496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SSR for SEO, React 18, TypeScript</w:t>
            </w:r>
          </w:p>
        </w:tc>
      </w:tr>
      <w:tr>
        <w:tc>
          <w:tcPr>
            <w:tcW w:type="dxa" w:w="1800"/>
            <w:tcBorders>
              <w:top w:val="single" w:color="CCCCCC" w:sz="1"/>
              <w:left w:val="single" w:color="CCCCCC" w:sz="1"/>
              <w:bottom w:val="single" w:color="CCCCCC" w:sz="1"/>
              <w:right w:val="single" w:color="CCCCCC" w:sz="1"/>
            </w:tcBorders>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Styling</w:t>
            </w:r>
          </w:p>
        </w:tc>
        <w:tc>
          <w:tcPr>
            <w:tcW w:type="dxa" w:w="2600"/>
            <w:tcBorders>
              <w:top w:val="single" w:color="CCCCCC" w:sz="1"/>
              <w:left w:val="single" w:color="CCCCCC" w:sz="1"/>
              <w:bottom w:val="single" w:color="CCCCCC" w:sz="1"/>
              <w:right w:val="single" w:color="CCCCCC" w:sz="1"/>
            </w:tcBorders>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Tailwind CSS + shadcn/ui</w:t>
            </w:r>
          </w:p>
        </w:tc>
        <w:tc>
          <w:tcPr>
            <w:tcW w:type="dxa" w:w="4960"/>
            <w:tcBorders>
              <w:top w:val="single" w:color="CCCCCC" w:sz="1"/>
              <w:left w:val="single" w:color="CCCCCC" w:sz="1"/>
              <w:bottom w:val="single" w:color="CCCCCC" w:sz="1"/>
              <w:right w:val="single" w:color="CCCCCC" w:sz="1"/>
            </w:tcBorders>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Rapid development, consistent design system</w:t>
            </w:r>
          </w:p>
        </w:tc>
      </w:tr>
      <w:tr>
        <w:tc>
          <w:tcPr>
            <w:tcW w:type="dxa" w:w="180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Wallet / Auth</w:t>
            </w:r>
          </w:p>
        </w:tc>
        <w:tc>
          <w:tcPr>
            <w:tcW w:type="dxa" w:w="260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Privy</w:t>
            </w:r>
          </w:p>
        </w:tc>
        <w:tc>
          <w:tcPr>
            <w:tcW w:type="dxa" w:w="496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Email + social login, embedded wallets, fiat onramp</w:t>
            </w:r>
          </w:p>
        </w:tc>
      </w:tr>
      <w:tr>
        <w:tc>
          <w:tcPr>
            <w:tcW w:type="dxa" w:w="1800"/>
            <w:tcBorders>
              <w:top w:val="single" w:color="CCCCCC" w:sz="1"/>
              <w:left w:val="single" w:color="CCCCCC" w:sz="1"/>
              <w:bottom w:val="single" w:color="CCCCCC" w:sz="1"/>
              <w:right w:val="single" w:color="CCCCCC" w:sz="1"/>
            </w:tcBorders>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Onchain reads</w:t>
            </w:r>
          </w:p>
        </w:tc>
        <w:tc>
          <w:tcPr>
            <w:tcW w:type="dxa" w:w="2600"/>
            <w:tcBorders>
              <w:top w:val="single" w:color="CCCCCC" w:sz="1"/>
              <w:left w:val="single" w:color="CCCCCC" w:sz="1"/>
              <w:bottom w:val="single" w:color="CCCCCC" w:sz="1"/>
              <w:right w:val="single" w:color="CCCCCC" w:sz="1"/>
            </w:tcBorders>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Viem + Wagmi v2</w:t>
            </w:r>
          </w:p>
        </w:tc>
        <w:tc>
          <w:tcPr>
            <w:tcW w:type="dxa" w:w="4960"/>
            <w:tcBorders>
              <w:top w:val="single" w:color="CCCCCC" w:sz="1"/>
              <w:left w:val="single" w:color="CCCCCC" w:sz="1"/>
              <w:bottom w:val="single" w:color="CCCCCC" w:sz="1"/>
              <w:right w:val="single" w:color="CCCCCC" w:sz="1"/>
            </w:tcBorders>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Type-safe contract interactions</w:t>
            </w:r>
          </w:p>
        </w:tc>
      </w:tr>
      <w:tr>
        <w:tc>
          <w:tcPr>
            <w:tcW w:type="dxa" w:w="180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Backend</w:t>
            </w:r>
          </w:p>
        </w:tc>
        <w:tc>
          <w:tcPr>
            <w:tcW w:type="dxa" w:w="260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Next.js API Routes</w:t>
            </w:r>
          </w:p>
        </w:tc>
        <w:tc>
          <w:tcPr>
            <w:tcW w:type="dxa" w:w="496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Serverless, co-located with frontend</w:t>
            </w:r>
          </w:p>
        </w:tc>
      </w:tr>
      <w:tr>
        <w:tc>
          <w:tcPr>
            <w:tcW w:type="dxa" w:w="1800"/>
            <w:tcBorders>
              <w:top w:val="single" w:color="CCCCCC" w:sz="1"/>
              <w:left w:val="single" w:color="CCCCCC" w:sz="1"/>
              <w:bottom w:val="single" w:color="CCCCCC" w:sz="1"/>
              <w:right w:val="single" w:color="CCCCCC" w:sz="1"/>
            </w:tcBorders>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Database</w:t>
            </w:r>
          </w:p>
        </w:tc>
        <w:tc>
          <w:tcPr>
            <w:tcW w:type="dxa" w:w="2600"/>
            <w:tcBorders>
              <w:top w:val="single" w:color="CCCCCC" w:sz="1"/>
              <w:left w:val="single" w:color="CCCCCC" w:sz="1"/>
              <w:bottom w:val="single" w:color="CCCCCC" w:sz="1"/>
              <w:right w:val="single" w:color="CCCCCC" w:sz="1"/>
            </w:tcBorders>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PostgreSQL (Supabase)</w:t>
            </w:r>
          </w:p>
        </w:tc>
        <w:tc>
          <w:tcPr>
            <w:tcW w:type="dxa" w:w="4960"/>
            <w:tcBorders>
              <w:top w:val="single" w:color="CCCCCC" w:sz="1"/>
              <w:left w:val="single" w:color="CCCCCC" w:sz="1"/>
              <w:bottom w:val="single" w:color="CCCCCC" w:sz="1"/>
              <w:right w:val="single" w:color="CCCCCC" w:sz="1"/>
            </w:tcBorders>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Card inventory, user state, oracle cache</w:t>
            </w:r>
          </w:p>
        </w:tc>
      </w:tr>
      <w:tr>
        <w:tc>
          <w:tcPr>
            <w:tcW w:type="dxa" w:w="180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Queue</w:t>
            </w:r>
          </w:p>
        </w:tc>
        <w:tc>
          <w:tcPr>
            <w:tcW w:type="dxa" w:w="260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Inngest</w:t>
            </w:r>
          </w:p>
        </w:tc>
        <w:tc>
          <w:tcPr>
            <w:tcW w:type="dxa" w:w="496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Async jobs: oracle refresh, restock alerts, redemption</w:t>
            </w:r>
          </w:p>
        </w:tc>
      </w:tr>
      <w:tr>
        <w:tc>
          <w:tcPr>
            <w:tcW w:type="dxa" w:w="1800"/>
            <w:tcBorders>
              <w:top w:val="single" w:color="CCCCCC" w:sz="1"/>
              <w:left w:val="single" w:color="CCCCCC" w:sz="1"/>
              <w:bottom w:val="single" w:color="CCCCCC" w:sz="1"/>
              <w:right w:val="single" w:color="CCCCCC" w:sz="1"/>
            </w:tcBorders>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Oracle</w:t>
            </w:r>
          </w:p>
        </w:tc>
        <w:tc>
          <w:tcPr>
            <w:tcW w:type="dxa" w:w="2600"/>
            <w:tcBorders>
              <w:top w:val="single" w:color="CCCCCC" w:sz="1"/>
              <w:left w:val="single" w:color="CCCCCC" w:sz="1"/>
              <w:bottom w:val="single" w:color="CCCCCC" w:sz="1"/>
              <w:right w:val="single" w:color="CCCCCC" w:sz="1"/>
            </w:tcBorders>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Custom (eBay API + ALT)</w:t>
            </w:r>
          </w:p>
        </w:tc>
        <w:tc>
          <w:tcPr>
            <w:tcW w:type="dxa" w:w="4960"/>
            <w:tcBorders>
              <w:top w:val="single" w:color="CCCCCC" w:sz="1"/>
              <w:left w:val="single" w:color="CCCCCC" w:sz="1"/>
              <w:bottom w:val="single" w:color="CCCCCC" w:sz="1"/>
              <w:right w:val="single" w:color="CCCCCC" w:sz="1"/>
            </w:tcBorders>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24hr VWAP of PSA 10 sold listings per card</w:t>
            </w:r>
          </w:p>
        </w:tc>
      </w:tr>
      <w:tr>
        <w:tc>
          <w:tcPr>
            <w:tcW w:type="dxa" w:w="180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Storage</w:t>
            </w:r>
          </w:p>
        </w:tc>
        <w:tc>
          <w:tcPr>
            <w:tcW w:type="dxa" w:w="260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IPFS (Pinata)</w:t>
            </w:r>
          </w:p>
        </w:tc>
        <w:tc>
          <w:tcPr>
            <w:tcW w:type="dxa" w:w="496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NFT metadata and card images</w:t>
            </w:r>
          </w:p>
        </w:tc>
      </w:tr>
      <w:tr>
        <w:tc>
          <w:tcPr>
            <w:tcW w:type="dxa" w:w="1800"/>
            <w:tcBorders>
              <w:top w:val="single" w:color="CCCCCC" w:sz="1"/>
              <w:left w:val="single" w:color="CCCCCC" w:sz="1"/>
              <w:bottom w:val="single" w:color="CCCCCC" w:sz="1"/>
              <w:right w:val="single" w:color="CCCCCC" w:sz="1"/>
            </w:tcBorders>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Analytics</w:t>
            </w:r>
          </w:p>
        </w:tc>
        <w:tc>
          <w:tcPr>
            <w:tcW w:type="dxa" w:w="2600"/>
            <w:tcBorders>
              <w:top w:val="single" w:color="CCCCCC" w:sz="1"/>
              <w:left w:val="single" w:color="CCCCCC" w:sz="1"/>
              <w:bottom w:val="single" w:color="CCCCCC" w:sz="1"/>
              <w:right w:val="single" w:color="CCCCCC" w:sz="1"/>
            </w:tcBorders>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PostHog</w:t>
            </w:r>
          </w:p>
        </w:tc>
        <w:tc>
          <w:tcPr>
            <w:tcW w:type="dxa" w:w="4960"/>
            <w:tcBorders>
              <w:top w:val="single" w:color="CCCCCC" w:sz="1"/>
              <w:left w:val="single" w:color="CCCCCC" w:sz="1"/>
              <w:bottom w:val="single" w:color="CCCCCC" w:sz="1"/>
              <w:right w:val="single" w:color="CCCCCC" w:sz="1"/>
            </w:tcBorders>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Pull volume, buyback rate, user funnel</w:t>
            </w:r>
          </w:p>
        </w:tc>
      </w:tr>
      <w:tr>
        <w:tc>
          <w:tcPr>
            <w:tcW w:type="dxa" w:w="180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Monitoring</w:t>
            </w:r>
          </w:p>
        </w:tc>
        <w:tc>
          <w:tcPr>
            <w:tcW w:type="dxa" w:w="260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Sentry</w:t>
            </w:r>
          </w:p>
        </w:tc>
        <w:tc>
          <w:tcPr>
            <w:tcW w:type="dxa" w:w="496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Error tracking frontend + backend</w:t>
            </w:r>
          </w:p>
        </w:tc>
      </w:tr>
      <w:tr>
        <w:tc>
          <w:tcPr>
            <w:tcW w:type="dxa" w:w="1800"/>
            <w:tcBorders>
              <w:top w:val="single" w:color="CCCCCC" w:sz="1"/>
              <w:left w:val="single" w:color="CCCCCC" w:sz="1"/>
              <w:bottom w:val="single" w:color="CCCCCC" w:sz="1"/>
              <w:right w:val="single" w:color="CCCCCC" w:sz="1"/>
            </w:tcBorders>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Deployment</w:t>
            </w:r>
          </w:p>
        </w:tc>
        <w:tc>
          <w:tcPr>
            <w:tcW w:type="dxa" w:w="2600"/>
            <w:tcBorders>
              <w:top w:val="single" w:color="CCCCCC" w:sz="1"/>
              <w:left w:val="single" w:color="CCCCCC" w:sz="1"/>
              <w:bottom w:val="single" w:color="CCCCCC" w:sz="1"/>
              <w:right w:val="single" w:color="CCCCCC" w:sz="1"/>
            </w:tcBorders>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Vercel</w:t>
            </w:r>
          </w:p>
        </w:tc>
        <w:tc>
          <w:tcPr>
            <w:tcW w:type="dxa" w:w="4960"/>
            <w:tcBorders>
              <w:top w:val="single" w:color="CCCCCC" w:sz="1"/>
              <w:left w:val="single" w:color="CCCCCC" w:sz="1"/>
              <w:bottom w:val="single" w:color="CCCCCC" w:sz="1"/>
              <w:right w:val="single" w:color="CCCCCC" w:sz="1"/>
            </w:tcBorders>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Frontend hosting, edge functions</w:t>
            </w:r>
          </w:p>
        </w:tc>
      </w:tr>
    </w:tbl>
    <w:p>
      <w:r>
        <w:rPr>
          <w:sz w:val="20"/>
          <w:szCs w:val="20"/>
        </w:rPr>
        <w:t xml:space="preserve"/>
      </w:r>
    </w:p>
    <w:p>
      <w:r>
        <w:br w:type="page"/>
      </w:r>
    </w:p>
    <w:p>
      <w:pPr>
        <w:pStyle w:val="Heading1"/>
        <w:spacing w:before="400" w:after="160"/>
      </w:pPr>
      <w:r>
        <w:rPr>
          <w:rFonts w:ascii="Arial" w:cs="Arial" w:eastAsia="Arial" w:hAnsi="Arial"/>
          <w:b/>
          <w:bCs/>
          <w:color w:val="1F3864"/>
          <w:sz w:val="36"/>
          <w:szCs w:val="36"/>
        </w:rPr>
        <w:t xml:space="preserve">4. Smart Contract Architecture</w:t>
      </w:r>
    </w:p>
    <w:p>
      <w:pPr>
        <w:pStyle w:val="Heading2"/>
        <w:spacing w:before="280" w:after="120"/>
      </w:pPr>
      <w:r>
        <w:rPr>
          <w:rFonts w:ascii="Arial" w:cs="Arial" w:eastAsia="Arial" w:hAnsi="Arial"/>
          <w:b/>
          <w:bCs/>
          <w:color w:val="2E74B5"/>
          <w:sz w:val="28"/>
          <w:szCs w:val="28"/>
        </w:rPr>
        <w:t xml:space="preserve">4.1 Contract Overview</w:t>
      </w:r>
    </w:p>
    <w:p>
      <w:pPr>
        <w:spacing w:before="60" w:after="80"/>
      </w:pPr>
      <w:r>
        <w:rPr>
          <w:rFonts w:ascii="Arial" w:cs="Arial" w:eastAsia="Arial" w:hAnsi="Arial"/>
          <w:color w:val="222222"/>
          <w:sz w:val="20"/>
          <w:szCs w:val="20"/>
        </w:rPr>
        <w:t xml:space="preserve">Deploy four contracts on Base mainnet. All contracts are upgradeable via OpenZeppelin TransparentUpgradeableProxy with a 48-hour timelock on all parameter changes.</w:t>
      </w:r>
    </w:p>
    <w:p>
      <w:pPr>
        <w:pStyle w:val="Heading2"/>
        <w:spacing w:before="280" w:after="120"/>
      </w:pPr>
      <w:r>
        <w:rPr>
          <w:rFonts w:ascii="Arial" w:cs="Arial" w:eastAsia="Arial" w:hAnsi="Arial"/>
          <w:b/>
          <w:bCs/>
          <w:color w:val="2E74B5"/>
          <w:sz w:val="28"/>
          <w:szCs w:val="28"/>
        </w:rPr>
        <w:t xml:space="preserve">4.2 GachaCard.sol — ERC-721 NFT</w:t>
      </w:r>
    </w:p>
    <w:p>
      <w:pPr>
        <w:pStyle w:val="Heading3"/>
        <w:spacing w:before="200" w:after="80"/>
      </w:pPr>
      <w:r>
        <w:rPr>
          <w:rFonts w:ascii="Arial" w:cs="Arial" w:eastAsia="Arial" w:hAnsi="Arial"/>
          <w:b/>
          <w:bCs/>
          <w:color w:val="404040"/>
          <w:sz w:val="22"/>
          <w:szCs w:val="22"/>
        </w:rPr>
        <w:t xml:space="preserve">Purpose</w:t>
      </w:r>
    </w:p>
    <w:p>
      <w:pPr>
        <w:spacing w:before="60" w:after="80"/>
      </w:pPr>
      <w:r>
        <w:rPr>
          <w:rFonts w:ascii="Arial" w:cs="Arial" w:eastAsia="Arial" w:hAnsi="Arial"/>
          <w:color w:val="222222"/>
          <w:sz w:val="20"/>
          <w:szCs w:val="20"/>
        </w:rPr>
        <w:t xml:space="preserve">Represents ownership of a specific vaulted PSA 10 card. Each token ID maps 1:1 to a PSA cert number.</w:t>
      </w:r>
    </w:p>
    <w:p>
      <w:pPr>
        <w:pStyle w:val="Heading3"/>
        <w:spacing w:before="200" w:after="80"/>
      </w:pPr>
      <w:r>
        <w:rPr>
          <w:rFonts w:ascii="Arial" w:cs="Arial" w:eastAsia="Arial" w:hAnsi="Arial"/>
          <w:b/>
          <w:bCs/>
          <w:color w:val="404040"/>
          <w:sz w:val="22"/>
          <w:szCs w:val="22"/>
        </w:rPr>
        <w:t xml:space="preserve">Key State</w:t>
      </w:r>
    </w:p>
    <w:p>
      <w:pPr>
        <w:pStyle w:val="ListParagraph"/>
        <w:numPr>
          <w:ilvl w:val="0"/>
          <w:numId w:val="2"/>
        </w:numPr>
        <w:spacing w:before="40" w:after="40"/>
      </w:pPr>
      <w:r>
        <w:rPr>
          <w:rFonts w:ascii="Arial" w:cs="Arial" w:eastAsia="Arial" w:hAnsi="Arial"/>
          <w:color w:val="222222"/>
          <w:sz w:val="20"/>
          <w:szCs w:val="20"/>
        </w:rPr>
        <w:t xml:space="preserve">mapping(uint256 =&gt; CardData) public cards — tokenId → card metadata</w:t>
      </w:r>
    </w:p>
    <w:p>
      <w:pPr>
        <w:pStyle w:val="ListParagraph"/>
        <w:numPr>
          <w:ilvl w:val="0"/>
          <w:numId w:val="2"/>
        </w:numPr>
        <w:spacing w:before="40" w:after="40"/>
      </w:pPr>
      <w:r>
        <w:rPr>
          <w:rFonts w:ascii="Arial" w:cs="Arial" w:eastAsia="Arial" w:hAnsi="Arial"/>
          <w:color w:val="222222"/>
          <w:sz w:val="20"/>
          <w:szCs w:val="20"/>
        </w:rPr>
        <w:t xml:space="preserve">struct CardData { string psaCert; string cardName; uint8 tier; uint256 fmvAtMint; uint256 mintedAt; bool redeemed; }</w:t>
      </w:r>
    </w:p>
    <w:p>
      <w:pPr>
        <w:pStyle w:val="ListParagraph"/>
        <w:numPr>
          <w:ilvl w:val="0"/>
          <w:numId w:val="2"/>
        </w:numPr>
        <w:spacing w:before="40" w:after="40"/>
      </w:pPr>
      <w:r>
        <w:rPr>
          <w:rFonts w:ascii="Arial" w:cs="Arial" w:eastAsia="Arial" w:hAnsi="Arial"/>
          <w:color w:val="222222"/>
          <w:sz w:val="20"/>
          <w:szCs w:val="20"/>
        </w:rPr>
        <w:t xml:space="preserve">mapping(uint256 =&gt; bool) public inPool — whether card is currently in gacha pool</w:t>
      </w:r>
    </w:p>
    <w:p>
      <w:pPr>
        <w:pStyle w:val="ListParagraph"/>
        <w:numPr>
          <w:ilvl w:val="0"/>
          <w:numId w:val="2"/>
        </w:numPr>
        <w:spacing w:before="40" w:after="40"/>
      </w:pPr>
      <w:r>
        <w:rPr>
          <w:rFonts w:ascii="Arial" w:cs="Arial" w:eastAsia="Arial" w:hAnsi="Arial"/>
          <w:color w:val="222222"/>
          <w:sz w:val="20"/>
          <w:szCs w:val="20"/>
        </w:rPr>
        <w:t xml:space="preserve">mapping(uint256 =&gt; bool) public buybackEligible — within 72h window</w:t>
      </w:r>
    </w:p>
    <w:p>
      <w:pPr>
        <w:pStyle w:val="Heading3"/>
        <w:spacing w:before="200" w:after="80"/>
      </w:pPr>
      <w:r>
        <w:rPr>
          <w:rFonts w:ascii="Arial" w:cs="Arial" w:eastAsia="Arial" w:hAnsi="Arial"/>
          <w:b/>
          <w:bCs/>
          <w:color w:val="404040"/>
          <w:sz w:val="22"/>
          <w:szCs w:val="22"/>
        </w:rPr>
        <w:t xml:space="preserve">Key Functions</w:t>
      </w:r>
    </w:p>
    <w:p>
      <w:pPr>
        <w:pStyle w:val="ListParagraph"/>
        <w:numPr>
          <w:ilvl w:val="0"/>
          <w:numId w:val="2"/>
        </w:numPr>
        <w:spacing w:before="40" w:after="40"/>
      </w:pPr>
      <w:r>
        <w:rPr>
          <w:rFonts w:ascii="Arial" w:cs="Arial" w:eastAsia="Arial" w:hAnsi="Arial"/>
          <w:color w:val="222222"/>
          <w:sz w:val="20"/>
          <w:szCs w:val="20"/>
        </w:rPr>
        <w:t xml:space="preserve">mintCard(address to, CardData calldata data) external onlyMinter — mint NFT to platform, add to pool</w:t>
      </w:r>
    </w:p>
    <w:p>
      <w:pPr>
        <w:pStyle w:val="ListParagraph"/>
        <w:numPr>
          <w:ilvl w:val="0"/>
          <w:numId w:val="2"/>
        </w:numPr>
        <w:spacing w:before="40" w:after="40"/>
      </w:pPr>
      <w:r>
        <w:rPr>
          <w:rFonts w:ascii="Arial" w:cs="Arial" w:eastAsia="Arial" w:hAnsi="Arial"/>
          <w:color w:val="222222"/>
          <w:sz w:val="20"/>
          <w:szCs w:val="20"/>
        </w:rPr>
        <w:t xml:space="preserve">assignPull(uint256 tokenId, address user) external onlyGacha — transfer from pool to user after pull</w:t>
      </w:r>
    </w:p>
    <w:p>
      <w:pPr>
        <w:pStyle w:val="ListParagraph"/>
        <w:numPr>
          <w:ilvl w:val="0"/>
          <w:numId w:val="2"/>
        </w:numPr>
        <w:spacing w:before="40" w:after="40"/>
      </w:pPr>
      <w:r>
        <w:rPr>
          <w:rFonts w:ascii="Arial" w:cs="Arial" w:eastAsia="Arial" w:hAnsi="Arial"/>
          <w:color w:val="222222"/>
          <w:sz w:val="20"/>
          <w:szCs w:val="20"/>
        </w:rPr>
        <w:t xml:space="preserve">returnToPool(uint256 tokenId) external onlyGacha — called on buyback, card re-enters pool</w:t>
      </w:r>
    </w:p>
    <w:p>
      <w:pPr>
        <w:pStyle w:val="ListParagraph"/>
        <w:numPr>
          <w:ilvl w:val="0"/>
          <w:numId w:val="2"/>
        </w:numPr>
        <w:spacing w:before="40" w:after="40"/>
      </w:pPr>
      <w:r>
        <w:rPr>
          <w:rFonts w:ascii="Arial" w:cs="Arial" w:eastAsia="Arial" w:hAnsi="Arial"/>
          <w:color w:val="222222"/>
          <w:sz w:val="20"/>
          <w:szCs w:val="20"/>
        </w:rPr>
        <w:t xml:space="preserve">markRedeemed(uint256 tokenId) external onlyAdmin — burns NFT after physical card dispatched</w:t>
      </w:r>
    </w:p>
    <w:p>
      <w:pPr>
        <w:pStyle w:val="ListParagraph"/>
        <w:numPr>
          <w:ilvl w:val="0"/>
          <w:numId w:val="2"/>
        </w:numPr>
        <w:spacing w:before="40" w:after="40"/>
      </w:pPr>
      <w:r>
        <w:rPr>
          <w:rFonts w:ascii="Arial" w:cs="Arial" w:eastAsia="Arial" w:hAnsi="Arial"/>
          <w:color w:val="222222"/>
          <w:sz w:val="20"/>
          <w:szCs w:val="20"/>
        </w:rPr>
        <w:t xml:space="preserve">tokenURI(uint256 tokenId) — returns IPFS metadata URI with card image, PSA cert, tier, FMV</w:t>
      </w:r>
    </w:p>
    <w:p>
      <w:pPr>
        <w:pStyle w:val="Heading3"/>
        <w:spacing w:before="200" w:after="80"/>
      </w:pPr>
      <w:r>
        <w:rPr>
          <w:rFonts w:ascii="Arial" w:cs="Arial" w:eastAsia="Arial" w:hAnsi="Arial"/>
          <w:b/>
          <w:bCs/>
          <w:color w:val="404040"/>
          <w:sz w:val="22"/>
          <w:szCs w:val="22"/>
        </w:rPr>
        <w:t xml:space="preserve">Events</w:t>
      </w:r>
    </w:p>
    <w:p>
      <w:pPr>
        <w:pStyle w:val="ListParagraph"/>
        <w:numPr>
          <w:ilvl w:val="0"/>
          <w:numId w:val="2"/>
        </w:numPr>
        <w:spacing w:before="40" w:after="40"/>
      </w:pPr>
      <w:r>
        <w:rPr>
          <w:rFonts w:ascii="Arial" w:cs="Arial" w:eastAsia="Arial" w:hAnsi="Arial"/>
          <w:color w:val="222222"/>
          <w:sz w:val="20"/>
          <w:szCs w:val="20"/>
        </w:rPr>
        <w:t xml:space="preserve">CardMinted(uint256 indexed tokenId, string psaCert, uint8 tier)</w:t>
      </w:r>
    </w:p>
    <w:p>
      <w:pPr>
        <w:pStyle w:val="ListParagraph"/>
        <w:numPr>
          <w:ilvl w:val="0"/>
          <w:numId w:val="2"/>
        </w:numPr>
        <w:spacing w:before="40" w:after="40"/>
      </w:pPr>
      <w:r>
        <w:rPr>
          <w:rFonts w:ascii="Arial" w:cs="Arial" w:eastAsia="Arial" w:hAnsi="Arial"/>
          <w:color w:val="222222"/>
          <w:sz w:val="20"/>
          <w:szCs w:val="20"/>
        </w:rPr>
        <w:t xml:space="preserve">CardPulled(uint256 indexed tokenId, address indexed user, uint256 pullPrice)</w:t>
      </w:r>
    </w:p>
    <w:p>
      <w:pPr>
        <w:pStyle w:val="ListParagraph"/>
        <w:numPr>
          <w:ilvl w:val="0"/>
          <w:numId w:val="2"/>
        </w:numPr>
        <w:spacing w:before="40" w:after="40"/>
      </w:pPr>
      <w:r>
        <w:rPr>
          <w:rFonts w:ascii="Arial" w:cs="Arial" w:eastAsia="Arial" w:hAnsi="Arial"/>
          <w:color w:val="222222"/>
          <w:sz w:val="20"/>
          <w:szCs w:val="20"/>
        </w:rPr>
        <w:t xml:space="preserve">CardReturnedToPool(uint256 indexed tokenId, uint256 buybackAmount)</w:t>
      </w:r>
    </w:p>
    <w:p>
      <w:pPr>
        <w:pStyle w:val="ListParagraph"/>
        <w:numPr>
          <w:ilvl w:val="0"/>
          <w:numId w:val="2"/>
        </w:numPr>
        <w:spacing w:before="40" w:after="40"/>
      </w:pPr>
      <w:r>
        <w:rPr>
          <w:rFonts w:ascii="Arial" w:cs="Arial" w:eastAsia="Arial" w:hAnsi="Arial"/>
          <w:color w:val="222222"/>
          <w:sz w:val="20"/>
          <w:szCs w:val="20"/>
        </w:rPr>
        <w:t xml:space="preserve">CardRedeemed(uint256 indexed tokenId, address indexed user)</w:t>
      </w:r>
    </w:p>
    <w:p>
      <w:r>
        <w:rPr>
          <w:sz w:val="20"/>
          <w:szCs w:val="20"/>
        </w:rPr>
        <w:t xml:space="preserve"/>
      </w:r>
    </w:p>
    <w:p>
      <w:pPr>
        <w:pStyle w:val="Heading2"/>
        <w:spacing w:before="280" w:after="120"/>
      </w:pPr>
      <w:r>
        <w:rPr>
          <w:rFonts w:ascii="Arial" w:cs="Arial" w:eastAsia="Arial" w:hAnsi="Arial"/>
          <w:b/>
          <w:bCs/>
          <w:color w:val="2E74B5"/>
          <w:sz w:val="28"/>
          <w:szCs w:val="28"/>
        </w:rPr>
        <w:t xml:space="preserve">4.3 GachaMachine.sol — Pull Logic</w:t>
      </w:r>
    </w:p>
    <w:p>
      <w:pPr>
        <w:pStyle w:val="Heading3"/>
        <w:spacing w:before="200" w:after="80"/>
      </w:pPr>
      <w:r>
        <w:rPr>
          <w:rFonts w:ascii="Arial" w:cs="Arial" w:eastAsia="Arial" w:hAnsi="Arial"/>
          <w:b/>
          <w:bCs/>
          <w:color w:val="404040"/>
          <w:sz w:val="22"/>
          <w:szCs w:val="22"/>
        </w:rPr>
        <w:t xml:space="preserve">Purpose</w:t>
      </w:r>
    </w:p>
    <w:p>
      <w:pPr>
        <w:spacing w:before="60" w:after="80"/>
      </w:pPr>
      <w:r>
        <w:rPr>
          <w:rFonts w:ascii="Arial" w:cs="Arial" w:eastAsia="Arial" w:hAnsi="Arial"/>
          <w:color w:val="222222"/>
          <w:sz w:val="20"/>
          <w:szCs w:val="20"/>
        </w:rPr>
        <w:t xml:space="preserve">Accepts USDC payment, selects a random card from the pool weighted by tier odds, transfers NFT to user, emits pull event. This is the core revenue contract.</w:t>
      </w:r>
    </w:p>
    <w:p>
      <w:pPr>
        <w:pStyle w:val="Heading3"/>
        <w:spacing w:before="200" w:after="80"/>
      </w:pPr>
      <w:r>
        <w:rPr>
          <w:rFonts w:ascii="Arial" w:cs="Arial" w:eastAsia="Arial" w:hAnsi="Arial"/>
          <w:b/>
          <w:bCs/>
          <w:color w:val="404040"/>
          <w:sz w:val="22"/>
          <w:szCs w:val="22"/>
        </w:rPr>
        <w:t xml:space="preserve">Key State</w:t>
      </w:r>
    </w:p>
    <w:p>
      <w:pPr>
        <w:pStyle w:val="ListParagraph"/>
        <w:numPr>
          <w:ilvl w:val="0"/>
          <w:numId w:val="2"/>
        </w:numPr>
        <w:spacing w:before="40" w:after="40"/>
      </w:pPr>
      <w:r>
        <w:rPr>
          <w:rFonts w:ascii="Arial" w:cs="Arial" w:eastAsia="Arial" w:hAnsi="Arial"/>
          <w:color w:val="222222"/>
          <w:sz w:val="20"/>
          <w:szCs w:val="20"/>
        </w:rPr>
        <w:t xml:space="preserve">uint256 public pullPrice — in USDC (6 decimals, default 100_000_000 = $100)</w:t>
      </w:r>
    </w:p>
    <w:p>
      <w:pPr>
        <w:pStyle w:val="ListParagraph"/>
        <w:numPr>
          <w:ilvl w:val="0"/>
          <w:numId w:val="2"/>
        </w:numPr>
        <w:spacing w:before="40" w:after="40"/>
      </w:pPr>
      <w:r>
        <w:rPr>
          <w:rFonts w:ascii="Arial" w:cs="Arial" w:eastAsia="Arial" w:hAnsi="Arial"/>
          <w:color w:val="222222"/>
          <w:sz w:val="20"/>
          <w:szCs w:val="20"/>
        </w:rPr>
        <w:t xml:space="preserve">uint256[5] public tierOdds — [4900, 2340, 2300, 400, 60] basis points (sum = 10000)</w:t>
      </w:r>
    </w:p>
    <w:p>
      <w:pPr>
        <w:pStyle w:val="ListParagraph"/>
        <w:numPr>
          <w:ilvl w:val="0"/>
          <w:numId w:val="2"/>
        </w:numPr>
        <w:spacing w:before="40" w:after="40"/>
      </w:pPr>
      <w:r>
        <w:rPr>
          <w:rFonts w:ascii="Arial" w:cs="Arial" w:eastAsia="Arial" w:hAnsi="Arial"/>
          <w:color w:val="222222"/>
          <w:sz w:val="20"/>
          <w:szCs w:val="20"/>
        </w:rPr>
        <w:t xml:space="preserve">uint256[][5] public tierPools — array of tokenIds in each tier</w:t>
      </w:r>
    </w:p>
    <w:p>
      <w:pPr>
        <w:pStyle w:val="ListParagraph"/>
        <w:numPr>
          <w:ilvl w:val="0"/>
          <w:numId w:val="2"/>
        </w:numPr>
        <w:spacing w:before="40" w:after="40"/>
      </w:pPr>
      <w:r>
        <w:rPr>
          <w:rFonts w:ascii="Arial" w:cs="Arial" w:eastAsia="Arial" w:hAnsi="Arial"/>
          <w:color w:val="222222"/>
          <w:sz w:val="20"/>
          <w:szCs w:val="20"/>
        </w:rPr>
        <w:t xml:space="preserve">address public usdcToken — USDC contract on Base</w:t>
      </w:r>
    </w:p>
    <w:p>
      <w:pPr>
        <w:pStyle w:val="ListParagraph"/>
        <w:numPr>
          <w:ilvl w:val="0"/>
          <w:numId w:val="2"/>
        </w:numPr>
        <w:spacing w:before="40" w:after="40"/>
      </w:pPr>
      <w:r>
        <w:rPr>
          <w:rFonts w:ascii="Arial" w:cs="Arial" w:eastAsia="Arial" w:hAnsi="Arial"/>
          <w:color w:val="222222"/>
          <w:sz w:val="20"/>
          <w:szCs w:val="20"/>
        </w:rPr>
        <w:t xml:space="preserve">address public treasury — receives pull fee revenue</w:t>
      </w:r>
    </w:p>
    <w:p>
      <w:pPr>
        <w:pStyle w:val="ListParagraph"/>
        <w:numPr>
          <w:ilvl w:val="0"/>
          <w:numId w:val="2"/>
        </w:numPr>
        <w:spacing w:before="40" w:after="40"/>
      </w:pPr>
      <w:r>
        <w:rPr>
          <w:rFonts w:ascii="Arial" w:cs="Arial" w:eastAsia="Arial" w:hAnsi="Arial"/>
          <w:color w:val="222222"/>
          <w:sz w:val="20"/>
          <w:szCs w:val="20"/>
        </w:rPr>
        <w:t xml:space="preserve">mapping(address =&gt; PullRecord[]) public userPulls</w:t>
      </w:r>
    </w:p>
    <w:p>
      <w:pPr>
        <w:pStyle w:val="Heading3"/>
        <w:spacing w:before="200" w:after="80"/>
      </w:pPr>
      <w:r>
        <w:rPr>
          <w:rFonts w:ascii="Arial" w:cs="Arial" w:eastAsia="Arial" w:hAnsi="Arial"/>
          <w:b/>
          <w:bCs/>
          <w:color w:val="404040"/>
          <w:sz w:val="22"/>
          <w:szCs w:val="22"/>
        </w:rPr>
        <w:t xml:space="preserve">Randomness</w:t>
      </w:r>
    </w:p>
    <w:p>
      <w:pPr>
        <w:spacing w:before="60" w:after="80"/>
      </w:pPr>
      <w:r>
        <w:rPr>
          <w:rFonts w:ascii="Arial" w:cs="Arial" w:eastAsia="Arial" w:hAnsi="Arial"/>
          <w:color w:val="222222"/>
          <w:sz w:val="20"/>
          <w:szCs w:val="20"/>
        </w:rPr>
        <w:t xml:space="preserve">Use Chainlink VRF v2.5 on Base for verifiable randomness. Each pull requests one random word. The VRF callback selects the tier (via tierOdds weighted selection) then selects a card within that tier (modulo pool length). Store pending pulls keyed by VRF requestId.</w:t>
      </w:r>
    </w:p>
    <w:p>
      <w:pPr>
        <w:spacing w:before="80" w:after="80"/>
        <w:ind w:left="360"/>
      </w:pPr>
      <w:r>
        <w:rPr>
          <w:rFonts w:ascii="Arial" w:cs="Arial" w:eastAsia="Arial" w:hAnsi="Arial"/>
          <w:b/>
          <w:bCs/>
          <w:color w:val="2E74B5"/>
          <w:sz w:val="20"/>
          <w:szCs w:val="20"/>
        </w:rPr>
        <w:t xml:space="preserve">→ </w:t>
      </w:r>
      <w:r>
        <w:rPr>
          <w:rFonts w:ascii="Arial" w:cs="Arial" w:eastAsia="Arial" w:hAnsi="Arial"/>
          <w:color w:val="333333"/>
          <w:sz w:val="20"/>
          <w:szCs w:val="20"/>
        </w:rPr>
        <w:t xml:space="preserve">IMPORTANT: Do not use block.prevrandao or blockhash as randomness source — these are manipulable by validators. Chainlink VRF is mandatory.</w:t>
      </w:r>
    </w:p>
    <w:p>
      <w:pPr>
        <w:pStyle w:val="Heading3"/>
        <w:spacing w:before="200" w:after="80"/>
      </w:pPr>
      <w:r>
        <w:rPr>
          <w:rFonts w:ascii="Arial" w:cs="Arial" w:eastAsia="Arial" w:hAnsi="Arial"/>
          <w:b/>
          <w:bCs/>
          <w:color w:val="404040"/>
          <w:sz w:val="22"/>
          <w:szCs w:val="22"/>
        </w:rPr>
        <w:t xml:space="preserve">Pull Flow</w:t>
      </w:r>
    </w:p>
    <w:p>
      <w:pPr>
        <w:pStyle w:val="ListParagraph"/>
        <w:numPr>
          <w:ilvl w:val="0"/>
          <w:numId w:val="2"/>
        </w:numPr>
        <w:spacing w:before="40" w:after="40"/>
      </w:pPr>
      <w:r>
        <w:rPr>
          <w:rFonts w:ascii="Arial" w:cs="Arial" w:eastAsia="Arial" w:hAnsi="Arial"/>
          <w:color w:val="222222"/>
          <w:sz w:val="20"/>
          <w:szCs w:val="20"/>
        </w:rPr>
        <w:t xml:space="preserve">1. User approves USDC spend on GachaMachine contract</w:t>
      </w:r>
    </w:p>
    <w:p>
      <w:pPr>
        <w:pStyle w:val="ListParagraph"/>
        <w:numPr>
          <w:ilvl w:val="0"/>
          <w:numId w:val="2"/>
        </w:numPr>
        <w:spacing w:before="40" w:after="40"/>
      </w:pPr>
      <w:r>
        <w:rPr>
          <w:rFonts w:ascii="Arial" w:cs="Arial" w:eastAsia="Arial" w:hAnsi="Arial"/>
          <w:color w:val="222222"/>
          <w:sz w:val="20"/>
          <w:szCs w:val="20"/>
        </w:rPr>
        <w:t xml:space="preserve">2. User calls pull() — USDC transferred from user to contract</w:t>
      </w:r>
    </w:p>
    <w:p>
      <w:pPr>
        <w:pStyle w:val="ListParagraph"/>
        <w:numPr>
          <w:ilvl w:val="0"/>
          <w:numId w:val="2"/>
        </w:numPr>
        <w:spacing w:before="40" w:after="40"/>
      </w:pPr>
      <w:r>
        <w:rPr>
          <w:rFonts w:ascii="Arial" w:cs="Arial" w:eastAsia="Arial" w:hAnsi="Arial"/>
          <w:color w:val="222222"/>
          <w:sz w:val="20"/>
          <w:szCs w:val="20"/>
        </w:rPr>
        <w:t xml:space="preserve">3. Contract calls Chainlink VRF requestRandomWords()</w:t>
      </w:r>
    </w:p>
    <w:p>
      <w:pPr>
        <w:pStyle w:val="ListParagraph"/>
        <w:numPr>
          <w:ilvl w:val="0"/>
          <w:numId w:val="2"/>
        </w:numPr>
        <w:spacing w:before="40" w:after="40"/>
      </w:pPr>
      <w:r>
        <w:rPr>
          <w:rFonts w:ascii="Arial" w:cs="Arial" w:eastAsia="Arial" w:hAnsi="Arial"/>
          <w:color w:val="222222"/>
          <w:sz w:val="20"/>
          <w:szCs w:val="20"/>
        </w:rPr>
        <w:t xml:space="preserve">4. VRF callback: fulfillRandomWords() selects tier + card, calls GachaCard.assignPull()</w:t>
      </w:r>
    </w:p>
    <w:p>
      <w:pPr>
        <w:pStyle w:val="ListParagraph"/>
        <w:numPr>
          <w:ilvl w:val="0"/>
          <w:numId w:val="2"/>
        </w:numPr>
        <w:spacing w:before="40" w:after="40"/>
      </w:pPr>
      <w:r>
        <w:rPr>
          <w:rFonts w:ascii="Arial" w:cs="Arial" w:eastAsia="Arial" w:hAnsi="Arial"/>
          <w:color w:val="222222"/>
          <w:sz w:val="20"/>
          <w:szCs w:val="20"/>
        </w:rPr>
        <w:t xml:space="preserve">5. NFT transferred to user, buybackEligible[tokenId] = true</w:t>
      </w:r>
    </w:p>
    <w:p>
      <w:pPr>
        <w:pStyle w:val="ListParagraph"/>
        <w:numPr>
          <w:ilvl w:val="0"/>
          <w:numId w:val="2"/>
        </w:numPr>
        <w:spacing w:before="40" w:after="40"/>
      </w:pPr>
      <w:r>
        <w:rPr>
          <w:rFonts w:ascii="Arial" w:cs="Arial" w:eastAsia="Arial" w:hAnsi="Arial"/>
          <w:color w:val="222222"/>
          <w:sz w:val="20"/>
          <w:szCs w:val="20"/>
        </w:rPr>
        <w:t xml:space="preserve">6. PullCompleted event emitted with tokenId, tier, fmv</w:t>
      </w:r>
    </w:p>
    <w:p>
      <w:pPr>
        <w:pStyle w:val="ListParagraph"/>
        <w:numPr>
          <w:ilvl w:val="0"/>
          <w:numId w:val="2"/>
        </w:numPr>
        <w:spacing w:before="40" w:after="40"/>
      </w:pPr>
      <w:r>
        <w:rPr>
          <w:rFonts w:ascii="Arial" w:cs="Arial" w:eastAsia="Arial" w:hAnsi="Arial"/>
          <w:color w:val="222222"/>
          <w:sz w:val="20"/>
          <w:szCs w:val="20"/>
        </w:rPr>
        <w:t xml:space="preserve">7. Frontend listens for event, shows card reveal animation</w:t>
      </w:r>
    </w:p>
    <w:p>
      <w:pPr>
        <w:pStyle w:val="Heading3"/>
        <w:spacing w:before="200" w:after="80"/>
      </w:pPr>
      <w:r>
        <w:rPr>
          <w:rFonts w:ascii="Arial" w:cs="Arial" w:eastAsia="Arial" w:hAnsi="Arial"/>
          <w:b/>
          <w:bCs/>
          <w:color w:val="404040"/>
          <w:sz w:val="22"/>
          <w:szCs w:val="22"/>
        </w:rPr>
        <w:t xml:space="preserve">Key Functions</w:t>
      </w:r>
    </w:p>
    <w:p>
      <w:pPr>
        <w:pStyle w:val="ListParagraph"/>
        <w:numPr>
          <w:ilvl w:val="0"/>
          <w:numId w:val="2"/>
        </w:numPr>
        <w:spacing w:before="40" w:after="40"/>
      </w:pPr>
      <w:r>
        <w:rPr>
          <w:rFonts w:ascii="Arial" w:cs="Arial" w:eastAsia="Arial" w:hAnsi="Arial"/>
          <w:color w:val="222222"/>
          <w:sz w:val="20"/>
          <w:szCs w:val="20"/>
        </w:rPr>
        <w:t xml:space="preserve">pull() external — main entry point, takes USDC, requests VRF</w:t>
      </w:r>
    </w:p>
    <w:p>
      <w:pPr>
        <w:pStyle w:val="ListParagraph"/>
        <w:numPr>
          <w:ilvl w:val="0"/>
          <w:numId w:val="2"/>
        </w:numPr>
        <w:spacing w:before="40" w:after="40"/>
      </w:pPr>
      <w:r>
        <w:rPr>
          <w:rFonts w:ascii="Arial" w:cs="Arial" w:eastAsia="Arial" w:hAnsi="Arial"/>
          <w:color w:val="222222"/>
          <w:sz w:val="20"/>
          <w:szCs w:val="20"/>
        </w:rPr>
        <w:t xml:space="preserve">fulfillRandomWords(uint256 requestId, uint256[] memory randomWords) internal override</w:t>
      </w:r>
    </w:p>
    <w:p>
      <w:pPr>
        <w:pStyle w:val="ListParagraph"/>
        <w:numPr>
          <w:ilvl w:val="0"/>
          <w:numId w:val="2"/>
        </w:numPr>
        <w:spacing w:before="40" w:after="40"/>
      </w:pPr>
      <w:r>
        <w:rPr>
          <w:rFonts w:ascii="Arial" w:cs="Arial" w:eastAsia="Arial" w:hAnsi="Arial"/>
          <w:color w:val="222222"/>
          <w:sz w:val="20"/>
          <w:szCs w:val="20"/>
        </w:rPr>
        <w:t xml:space="preserve">setPullPrice(uint256 newPrice) external onlyAdmin withTimelock</w:t>
      </w:r>
    </w:p>
    <w:p>
      <w:pPr>
        <w:pStyle w:val="ListParagraph"/>
        <w:numPr>
          <w:ilvl w:val="0"/>
          <w:numId w:val="2"/>
        </w:numPr>
        <w:spacing w:before="40" w:after="40"/>
      </w:pPr>
      <w:r>
        <w:rPr>
          <w:rFonts w:ascii="Arial" w:cs="Arial" w:eastAsia="Arial" w:hAnsi="Arial"/>
          <w:color w:val="222222"/>
          <w:sz w:val="20"/>
          <w:szCs w:val="20"/>
        </w:rPr>
        <w:t xml:space="preserve">addCardToPool(uint256 tokenId, uint8 tier) external onlyAdmin</w:t>
      </w:r>
    </w:p>
    <w:p>
      <w:pPr>
        <w:pStyle w:val="ListParagraph"/>
        <w:numPr>
          <w:ilvl w:val="0"/>
          <w:numId w:val="2"/>
        </w:numPr>
        <w:spacing w:before="40" w:after="40"/>
      </w:pPr>
      <w:r>
        <w:rPr>
          <w:rFonts w:ascii="Arial" w:cs="Arial" w:eastAsia="Arial" w:hAnsi="Arial"/>
          <w:color w:val="222222"/>
          <w:sz w:val="20"/>
          <w:szCs w:val="20"/>
        </w:rPr>
        <w:t xml:space="preserve">removeCardFromPool(uint256 tokenId) external onlyAdmin</w:t>
      </w:r>
    </w:p>
    <w:p>
      <w:pPr>
        <w:pStyle w:val="ListParagraph"/>
        <w:numPr>
          <w:ilvl w:val="0"/>
          <w:numId w:val="2"/>
        </w:numPr>
        <w:spacing w:before="40" w:after="40"/>
      </w:pPr>
      <w:r>
        <w:rPr>
          <w:rFonts w:ascii="Arial" w:cs="Arial" w:eastAsia="Arial" w:hAnsi="Arial"/>
          <w:color w:val="222222"/>
          <w:sz w:val="20"/>
          <w:szCs w:val="20"/>
        </w:rPr>
        <w:t xml:space="preserve">withdrawRevenue(address to, uint256 amount) external onlyAdmin</w:t>
      </w:r>
    </w:p>
    <w:p>
      <w:r>
        <w:rPr>
          <w:sz w:val="20"/>
          <w:szCs w:val="20"/>
        </w:rPr>
        <w:t xml:space="preserve"/>
      </w:r>
    </w:p>
    <w:p>
      <w:pPr>
        <w:pStyle w:val="Heading2"/>
        <w:spacing w:before="280" w:after="120"/>
      </w:pPr>
      <w:r>
        <w:rPr>
          <w:rFonts w:ascii="Arial" w:cs="Arial" w:eastAsia="Arial" w:hAnsi="Arial"/>
          <w:b/>
          <w:bCs/>
          <w:color w:val="2E74B5"/>
          <w:sz w:val="28"/>
          <w:szCs w:val="28"/>
        </w:rPr>
        <w:t xml:space="preserve">4.4 BuybackVault.sol — Instant Buyback</w:t>
      </w:r>
    </w:p>
    <w:p>
      <w:pPr>
        <w:pStyle w:val="Heading3"/>
        <w:spacing w:before="200" w:after="80"/>
      </w:pPr>
      <w:r>
        <w:rPr>
          <w:rFonts w:ascii="Arial" w:cs="Arial" w:eastAsia="Arial" w:hAnsi="Arial"/>
          <w:b/>
          <w:bCs/>
          <w:color w:val="404040"/>
          <w:sz w:val="22"/>
          <w:szCs w:val="22"/>
        </w:rPr>
        <w:t xml:space="preserve">Purpose</w:t>
      </w:r>
    </w:p>
    <w:p>
      <w:pPr>
        <w:spacing w:before="60" w:after="80"/>
      </w:pPr>
      <w:r>
        <w:rPr>
          <w:rFonts w:ascii="Arial" w:cs="Arial" w:eastAsia="Arial" w:hAnsi="Arial"/>
          <w:color w:val="222222"/>
          <w:sz w:val="20"/>
          <w:szCs w:val="20"/>
        </w:rPr>
        <w:t xml:space="preserve">Holds USDC reserve for buybacks. When user sells back within 72h, vault pays 85% of current oracle FMV.</w:t>
      </w:r>
    </w:p>
    <w:p>
      <w:pPr>
        <w:pStyle w:val="Heading3"/>
        <w:spacing w:before="200" w:after="80"/>
      </w:pPr>
      <w:r>
        <w:rPr>
          <w:rFonts w:ascii="Arial" w:cs="Arial" w:eastAsia="Arial" w:hAnsi="Arial"/>
          <w:b/>
          <w:bCs/>
          <w:color w:val="404040"/>
          <w:sz w:val="22"/>
          <w:szCs w:val="22"/>
        </w:rPr>
        <w:t xml:space="preserve">Key State</w:t>
      </w:r>
    </w:p>
    <w:p>
      <w:pPr>
        <w:pStyle w:val="ListParagraph"/>
        <w:numPr>
          <w:ilvl w:val="0"/>
          <w:numId w:val="2"/>
        </w:numPr>
        <w:spacing w:before="40" w:after="40"/>
      </w:pPr>
      <w:r>
        <w:rPr>
          <w:rFonts w:ascii="Arial" w:cs="Arial" w:eastAsia="Arial" w:hAnsi="Arial"/>
          <w:color w:val="222222"/>
          <w:sz w:val="20"/>
          <w:szCs w:val="20"/>
        </w:rPr>
        <w:t xml:space="preserve">address public oracle — FMVOracle contract address</w:t>
      </w:r>
    </w:p>
    <w:p>
      <w:pPr>
        <w:pStyle w:val="ListParagraph"/>
        <w:numPr>
          <w:ilvl w:val="0"/>
          <w:numId w:val="2"/>
        </w:numPr>
        <w:spacing w:before="40" w:after="40"/>
      </w:pPr>
      <w:r>
        <w:rPr>
          <w:rFonts w:ascii="Arial" w:cs="Arial" w:eastAsia="Arial" w:hAnsi="Arial"/>
          <w:color w:val="222222"/>
          <w:sz w:val="20"/>
          <w:szCs w:val="20"/>
        </w:rPr>
        <w:t xml:space="preserve">uint256 public buybackBps — 8500 (85%)</w:t>
      </w:r>
    </w:p>
    <w:p>
      <w:pPr>
        <w:pStyle w:val="ListParagraph"/>
        <w:numPr>
          <w:ilvl w:val="0"/>
          <w:numId w:val="2"/>
        </w:numPr>
        <w:spacing w:before="40" w:after="40"/>
      </w:pPr>
      <w:r>
        <w:rPr>
          <w:rFonts w:ascii="Arial" w:cs="Arial" w:eastAsia="Arial" w:hAnsi="Arial"/>
          <w:color w:val="222222"/>
          <w:sz w:val="20"/>
          <w:szCs w:val="20"/>
        </w:rPr>
        <w:t xml:space="preserve">mapping(uint256 =&gt; uint256) public buybackExpiry — tokenId → expiry timestamp</w:t>
      </w:r>
    </w:p>
    <w:p>
      <w:pPr>
        <w:pStyle w:val="Heading3"/>
        <w:spacing w:before="200" w:after="80"/>
      </w:pPr>
      <w:r>
        <w:rPr>
          <w:rFonts w:ascii="Arial" w:cs="Arial" w:eastAsia="Arial" w:hAnsi="Arial"/>
          <w:b/>
          <w:bCs/>
          <w:color w:val="404040"/>
          <w:sz w:val="22"/>
          <w:szCs w:val="22"/>
        </w:rPr>
        <w:t xml:space="preserve">Key Functions</w:t>
      </w:r>
    </w:p>
    <w:p>
      <w:pPr>
        <w:pStyle w:val="ListParagraph"/>
        <w:numPr>
          <w:ilvl w:val="0"/>
          <w:numId w:val="2"/>
        </w:numPr>
        <w:spacing w:before="40" w:after="40"/>
      </w:pPr>
      <w:r>
        <w:rPr>
          <w:rFonts w:ascii="Arial" w:cs="Arial" w:eastAsia="Arial" w:hAnsi="Arial"/>
          <w:color w:val="222222"/>
          <w:sz w:val="20"/>
          <w:szCs w:val="20"/>
        </w:rPr>
        <w:t xml:space="preserve">executeBuyback(uint256 tokenId) external — user calls this, receives USDC at 85% FMV</w:t>
      </w:r>
    </w:p>
    <w:p>
      <w:pPr>
        <w:pStyle w:val="ListParagraph"/>
        <w:numPr>
          <w:ilvl w:val="0"/>
          <w:numId w:val="2"/>
        </w:numPr>
        <w:spacing w:before="40" w:after="40"/>
      </w:pPr>
      <w:r>
        <w:rPr>
          <w:rFonts w:ascii="Arial" w:cs="Arial" w:eastAsia="Arial" w:hAnsi="Arial"/>
          <w:color w:val="222222"/>
          <w:sz w:val="20"/>
          <w:szCs w:val="20"/>
        </w:rPr>
        <w:t xml:space="preserve">checkEligibility(uint256 tokenId) external view returns (bool, uint256) — is eligible, amount</w:t>
      </w:r>
    </w:p>
    <w:p>
      <w:pPr>
        <w:pStyle w:val="ListParagraph"/>
        <w:numPr>
          <w:ilvl w:val="0"/>
          <w:numId w:val="2"/>
        </w:numPr>
        <w:spacing w:before="40" w:after="40"/>
      </w:pPr>
      <w:r>
        <w:rPr>
          <w:rFonts w:ascii="Arial" w:cs="Arial" w:eastAsia="Arial" w:hAnsi="Arial"/>
          <w:color w:val="222222"/>
          <w:sz w:val="20"/>
          <w:szCs w:val="20"/>
        </w:rPr>
        <w:t xml:space="preserve">fundVault(uint256 amount) external onlyAdmin — deposit USDC from pull revenue</w:t>
      </w:r>
    </w:p>
    <w:p>
      <w:pPr>
        <w:pStyle w:val="ListParagraph"/>
        <w:numPr>
          <w:ilvl w:val="0"/>
          <w:numId w:val="2"/>
        </w:numPr>
        <w:spacing w:before="40" w:after="40"/>
      </w:pPr>
      <w:r>
        <w:rPr>
          <w:rFonts w:ascii="Arial" w:cs="Arial" w:eastAsia="Arial" w:hAnsi="Arial"/>
          <w:color w:val="222222"/>
          <w:sz w:val="20"/>
          <w:szCs w:val="20"/>
        </w:rPr>
        <w:t xml:space="preserve">setBuybackBps(uint256 bps) external onlyAdmin withTimelock — cannot be set below 7500 (75%)</w:t>
      </w:r>
    </w:p>
    <w:p>
      <w:pPr>
        <w:spacing w:before="80" w:after="80"/>
        <w:ind w:left="360"/>
      </w:pPr>
      <w:r>
        <w:rPr>
          <w:rFonts w:ascii="Arial" w:cs="Arial" w:eastAsia="Arial" w:hAnsi="Arial"/>
          <w:b/>
          <w:bCs/>
          <w:color w:val="2E74B5"/>
          <w:sz w:val="20"/>
          <w:szCs w:val="20"/>
        </w:rPr>
        <w:t xml:space="preserve">→ </w:t>
      </w:r>
      <w:r>
        <w:rPr>
          <w:rFonts w:ascii="Arial" w:cs="Arial" w:eastAsia="Arial" w:hAnsi="Arial"/>
          <w:color w:val="333333"/>
          <w:sz w:val="20"/>
          <w:szCs w:val="20"/>
        </w:rPr>
        <w:t xml:space="preserve">Vault must maintain minimum USDC balance = 85% * totalPoolFMV * estimatedBuybackRate. Alert at 20% below minimum.</w:t>
      </w:r>
    </w:p>
    <w:p>
      <w:r>
        <w:rPr>
          <w:sz w:val="20"/>
          <w:szCs w:val="20"/>
        </w:rPr>
        <w:t xml:space="preserve"/>
      </w:r>
    </w:p>
    <w:p>
      <w:pPr>
        <w:pStyle w:val="Heading2"/>
        <w:spacing w:before="280" w:after="120"/>
      </w:pPr>
      <w:r>
        <w:rPr>
          <w:rFonts w:ascii="Arial" w:cs="Arial" w:eastAsia="Arial" w:hAnsi="Arial"/>
          <w:b/>
          <w:bCs/>
          <w:color w:val="2E74B5"/>
          <w:sz w:val="28"/>
          <w:szCs w:val="28"/>
        </w:rPr>
        <w:t xml:space="preserve">4.5 FMVOracle.sol — Price Oracle</w:t>
      </w:r>
    </w:p>
    <w:p>
      <w:pPr>
        <w:pStyle w:val="Heading3"/>
        <w:spacing w:before="200" w:after="80"/>
      </w:pPr>
      <w:r>
        <w:rPr>
          <w:rFonts w:ascii="Arial" w:cs="Arial" w:eastAsia="Arial" w:hAnsi="Arial"/>
          <w:b/>
          <w:bCs/>
          <w:color w:val="404040"/>
          <w:sz w:val="22"/>
          <w:szCs w:val="22"/>
        </w:rPr>
        <w:t xml:space="preserve">Purpose</w:t>
      </w:r>
    </w:p>
    <w:p>
      <w:pPr>
        <w:spacing w:before="60" w:after="80"/>
      </w:pPr>
      <w:r>
        <w:rPr>
          <w:rFonts w:ascii="Arial" w:cs="Arial" w:eastAsia="Arial" w:hAnsi="Arial"/>
          <w:color w:val="222222"/>
          <w:sz w:val="20"/>
          <w:szCs w:val="20"/>
        </w:rPr>
        <w:t xml:space="preserve">Stores and serves current FMV for each card in the pool. Updated by trusted backend oracle operator every 6 hours. Uses 24hr VWAP of PSA 10 sold listings on eBay and ALT Marketplace.</w:t>
      </w:r>
    </w:p>
    <w:p>
      <w:pPr>
        <w:pStyle w:val="Heading3"/>
        <w:spacing w:before="200" w:after="80"/>
      </w:pPr>
      <w:r>
        <w:rPr>
          <w:rFonts w:ascii="Arial" w:cs="Arial" w:eastAsia="Arial" w:hAnsi="Arial"/>
          <w:b/>
          <w:bCs/>
          <w:color w:val="404040"/>
          <w:sz w:val="22"/>
          <w:szCs w:val="22"/>
        </w:rPr>
        <w:t xml:space="preserve">Key State</w:t>
      </w:r>
    </w:p>
    <w:p>
      <w:pPr>
        <w:pStyle w:val="ListParagraph"/>
        <w:numPr>
          <w:ilvl w:val="0"/>
          <w:numId w:val="2"/>
        </w:numPr>
        <w:spacing w:before="40" w:after="40"/>
      </w:pPr>
      <w:r>
        <w:rPr>
          <w:rFonts w:ascii="Arial" w:cs="Arial" w:eastAsia="Arial" w:hAnsi="Arial"/>
          <w:color w:val="222222"/>
          <w:sz w:val="20"/>
          <w:szCs w:val="20"/>
        </w:rPr>
        <w:t xml:space="preserve">mapping(string =&gt; OraclePrice) public prices — psaCertType → price data</w:t>
      </w:r>
    </w:p>
    <w:p>
      <w:pPr>
        <w:pStyle w:val="ListParagraph"/>
        <w:numPr>
          <w:ilvl w:val="0"/>
          <w:numId w:val="2"/>
        </w:numPr>
        <w:spacing w:before="40" w:after="40"/>
      </w:pPr>
      <w:r>
        <w:rPr>
          <w:rFonts w:ascii="Arial" w:cs="Arial" w:eastAsia="Arial" w:hAnsi="Arial"/>
          <w:color w:val="222222"/>
          <w:sz w:val="20"/>
          <w:szCs w:val="20"/>
        </w:rPr>
        <w:t xml:space="preserve">struct OraclePrice { uint256 fmvUsd6; uint256 updatedAt; uint256 confidence; }</w:t>
      </w:r>
    </w:p>
    <w:p>
      <w:pPr>
        <w:pStyle w:val="ListParagraph"/>
        <w:numPr>
          <w:ilvl w:val="0"/>
          <w:numId w:val="2"/>
        </w:numPr>
        <w:spacing w:before="40" w:after="40"/>
      </w:pPr>
      <w:r>
        <w:rPr>
          <w:rFonts w:ascii="Arial" w:cs="Arial" w:eastAsia="Arial" w:hAnsi="Arial"/>
          <w:color w:val="222222"/>
          <w:sz w:val="20"/>
          <w:szCs w:val="20"/>
        </w:rPr>
        <w:t xml:space="preserve">address public operator — backend oracle wallet, can update prices</w:t>
      </w:r>
    </w:p>
    <w:p>
      <w:pPr>
        <w:pStyle w:val="ListParagraph"/>
        <w:numPr>
          <w:ilvl w:val="0"/>
          <w:numId w:val="2"/>
        </w:numPr>
        <w:spacing w:before="40" w:after="40"/>
      </w:pPr>
      <w:r>
        <w:rPr>
          <w:rFonts w:ascii="Arial" w:cs="Arial" w:eastAsia="Arial" w:hAnsi="Arial"/>
          <w:color w:val="222222"/>
          <w:sz w:val="20"/>
          <w:szCs w:val="20"/>
        </w:rPr>
        <w:t xml:space="preserve">uint256 public maxStaleness — 86400 (24 hours), revert if price older than this</w:t>
      </w:r>
    </w:p>
    <w:p>
      <w:pPr>
        <w:pStyle w:val="Heading3"/>
        <w:spacing w:before="200" w:after="80"/>
      </w:pPr>
      <w:r>
        <w:rPr>
          <w:rFonts w:ascii="Arial" w:cs="Arial" w:eastAsia="Arial" w:hAnsi="Arial"/>
          <w:b/>
          <w:bCs/>
          <w:color w:val="404040"/>
          <w:sz w:val="22"/>
          <w:szCs w:val="22"/>
        </w:rPr>
        <w:t xml:space="preserve">Key Functions</w:t>
      </w:r>
    </w:p>
    <w:p>
      <w:pPr>
        <w:pStyle w:val="ListParagraph"/>
        <w:numPr>
          <w:ilvl w:val="0"/>
          <w:numId w:val="2"/>
        </w:numPr>
        <w:spacing w:before="40" w:after="40"/>
      </w:pPr>
      <w:r>
        <w:rPr>
          <w:rFonts w:ascii="Arial" w:cs="Arial" w:eastAsia="Arial" w:hAnsi="Arial"/>
          <w:color w:val="222222"/>
          <w:sz w:val="20"/>
          <w:szCs w:val="20"/>
        </w:rPr>
        <w:t xml:space="preserve">updatePrice(string calldata cardType, uint256 fmvUsd6) external onlyOperator</w:t>
      </w:r>
    </w:p>
    <w:p>
      <w:pPr>
        <w:pStyle w:val="ListParagraph"/>
        <w:numPr>
          <w:ilvl w:val="0"/>
          <w:numId w:val="2"/>
        </w:numPr>
        <w:spacing w:before="40" w:after="40"/>
      </w:pPr>
      <w:r>
        <w:rPr>
          <w:rFonts w:ascii="Arial" w:cs="Arial" w:eastAsia="Arial" w:hAnsi="Arial"/>
          <w:color w:val="222222"/>
          <w:sz w:val="20"/>
          <w:szCs w:val="20"/>
        </w:rPr>
        <w:t xml:space="preserve">batchUpdatePrices(string[] calldata cardTypes, uint256[] calldata fmvs) external onlyOperator</w:t>
      </w:r>
    </w:p>
    <w:p>
      <w:pPr>
        <w:pStyle w:val="ListParagraph"/>
        <w:numPr>
          <w:ilvl w:val="0"/>
          <w:numId w:val="2"/>
        </w:numPr>
        <w:spacing w:before="40" w:after="40"/>
      </w:pPr>
      <w:r>
        <w:rPr>
          <w:rFonts w:ascii="Arial" w:cs="Arial" w:eastAsia="Arial" w:hAnsi="Arial"/>
          <w:color w:val="222222"/>
          <w:sz w:val="20"/>
          <w:szCs w:val="20"/>
        </w:rPr>
        <w:t xml:space="preserve">getPrice(string calldata cardType) external view returns (uint256) — reverts if stale</w:t>
      </w:r>
    </w:p>
    <w:p>
      <w:r>
        <w:rPr>
          <w:sz w:val="20"/>
          <w:szCs w:val="20"/>
        </w:rPr>
        <w:t xml:space="preserve"/>
      </w:r>
    </w:p>
    <w:p>
      <w:pPr>
        <w:pStyle w:val="Heading2"/>
        <w:spacing w:before="280" w:after="120"/>
      </w:pPr>
      <w:r>
        <w:rPr>
          <w:rFonts w:ascii="Arial" w:cs="Arial" w:eastAsia="Arial" w:hAnsi="Arial"/>
          <w:b/>
          <w:bCs/>
          <w:color w:val="2E74B5"/>
          <w:sz w:val="28"/>
          <w:szCs w:val="28"/>
        </w:rPr>
        <w:t xml:space="preserve">4.6 Marketplace.sol — Secondary Trading</w:t>
      </w:r>
    </w:p>
    <w:p>
      <w:pPr>
        <w:pStyle w:val="Heading3"/>
        <w:spacing w:before="200" w:after="80"/>
      </w:pPr>
      <w:r>
        <w:rPr>
          <w:rFonts w:ascii="Arial" w:cs="Arial" w:eastAsia="Arial" w:hAnsi="Arial"/>
          <w:b/>
          <w:bCs/>
          <w:color w:val="404040"/>
          <w:sz w:val="22"/>
          <w:szCs w:val="22"/>
        </w:rPr>
        <w:t xml:space="preserve">Purpose</w:t>
      </w:r>
    </w:p>
    <w:p>
      <w:pPr>
        <w:spacing w:before="60" w:after="80"/>
      </w:pPr>
      <w:r>
        <w:rPr>
          <w:rFonts w:ascii="Arial" w:cs="Arial" w:eastAsia="Arial" w:hAnsi="Arial"/>
          <w:color w:val="222222"/>
          <w:sz w:val="20"/>
          <w:szCs w:val="20"/>
        </w:rPr>
        <w:t xml:space="preserve">Peer-to-peer NFT trading with 2% platform fee. Users list NFTs at fixed USDC price. No auction mechanics at launch.</w:t>
      </w:r>
    </w:p>
    <w:p>
      <w:pPr>
        <w:pStyle w:val="Heading3"/>
        <w:spacing w:before="200" w:after="80"/>
      </w:pPr>
      <w:r>
        <w:rPr>
          <w:rFonts w:ascii="Arial" w:cs="Arial" w:eastAsia="Arial" w:hAnsi="Arial"/>
          <w:b/>
          <w:bCs/>
          <w:color w:val="404040"/>
          <w:sz w:val="22"/>
          <w:szCs w:val="22"/>
        </w:rPr>
        <w:t xml:space="preserve">Key Functions</w:t>
      </w:r>
    </w:p>
    <w:p>
      <w:pPr>
        <w:pStyle w:val="ListParagraph"/>
        <w:numPr>
          <w:ilvl w:val="0"/>
          <w:numId w:val="2"/>
        </w:numPr>
        <w:spacing w:before="40" w:after="40"/>
      </w:pPr>
      <w:r>
        <w:rPr>
          <w:rFonts w:ascii="Arial" w:cs="Arial" w:eastAsia="Arial" w:hAnsi="Arial"/>
          <w:color w:val="222222"/>
          <w:sz w:val="20"/>
          <w:szCs w:val="20"/>
        </w:rPr>
        <w:t xml:space="preserve">listCard(uint256 tokenId, uint256 priceUsd6) external — transfers NFT to escrow</w:t>
      </w:r>
    </w:p>
    <w:p>
      <w:pPr>
        <w:pStyle w:val="ListParagraph"/>
        <w:numPr>
          <w:ilvl w:val="0"/>
          <w:numId w:val="2"/>
        </w:numPr>
        <w:spacing w:before="40" w:after="40"/>
      </w:pPr>
      <w:r>
        <w:rPr>
          <w:rFonts w:ascii="Arial" w:cs="Arial" w:eastAsia="Arial" w:hAnsi="Arial"/>
          <w:color w:val="222222"/>
          <w:sz w:val="20"/>
          <w:szCs w:val="20"/>
        </w:rPr>
        <w:t xml:space="preserve">buyCard(uint256 listingId) external — buyer pays USDC, gets NFT, platform takes 2%</w:t>
      </w:r>
    </w:p>
    <w:p>
      <w:pPr>
        <w:pStyle w:val="ListParagraph"/>
        <w:numPr>
          <w:ilvl w:val="0"/>
          <w:numId w:val="2"/>
        </w:numPr>
        <w:spacing w:before="40" w:after="40"/>
      </w:pPr>
      <w:r>
        <w:rPr>
          <w:rFonts w:ascii="Arial" w:cs="Arial" w:eastAsia="Arial" w:hAnsi="Arial"/>
          <w:color w:val="222222"/>
          <w:sz w:val="20"/>
          <w:szCs w:val="20"/>
        </w:rPr>
        <w:t xml:space="preserve">cancelListing(uint256 listingId) external — returns NFT to lister</w:t>
      </w:r>
    </w:p>
    <w:p>
      <w:pPr>
        <w:pStyle w:val="ListParagraph"/>
        <w:numPr>
          <w:ilvl w:val="0"/>
          <w:numId w:val="2"/>
        </w:numPr>
        <w:spacing w:before="40" w:after="40"/>
      </w:pPr>
      <w:r>
        <w:rPr>
          <w:rFonts w:ascii="Arial" w:cs="Arial" w:eastAsia="Arial" w:hAnsi="Arial"/>
          <w:color w:val="222222"/>
          <w:sz w:val="20"/>
          <w:szCs w:val="20"/>
        </w:rPr>
        <w:t xml:space="preserve">updateListing(uint256 listingId, uint256 newPrice) external</w:t>
      </w:r>
    </w:p>
    <w:p>
      <w:r>
        <w:rPr>
          <w:sz w:val="20"/>
          <w:szCs w:val="20"/>
        </w:rPr>
        <w:t xml:space="preserve"/>
      </w:r>
    </w:p>
    <w:p>
      <w:r>
        <w:br w:type="page"/>
      </w:r>
    </w:p>
    <w:p>
      <w:pPr>
        <w:pStyle w:val="Heading1"/>
        <w:spacing w:before="400" w:after="160"/>
      </w:pPr>
      <w:r>
        <w:rPr>
          <w:rFonts w:ascii="Arial" w:cs="Arial" w:eastAsia="Arial" w:hAnsi="Arial"/>
          <w:b/>
          <w:bCs/>
          <w:color w:val="1F3864"/>
          <w:sz w:val="36"/>
          <w:szCs w:val="36"/>
        </w:rPr>
        <w:t xml:space="preserve">5. Frontend — Pages &amp; Components</w:t>
      </w:r>
    </w:p>
    <w:p>
      <w:pPr>
        <w:pStyle w:val="Heading2"/>
        <w:spacing w:before="280" w:after="120"/>
      </w:pPr>
      <w:r>
        <w:rPr>
          <w:rFonts w:ascii="Arial" w:cs="Arial" w:eastAsia="Arial" w:hAnsi="Arial"/>
          <w:b/>
          <w:bCs/>
          <w:color w:val="2E74B5"/>
          <w:sz w:val="28"/>
          <w:szCs w:val="28"/>
        </w:rPr>
        <w:t xml:space="preserve">5.1 Page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top"/>
          </w:tcPr>
          <w:p>
            <w:r>
              <w:rPr>
                <w:rFonts w:ascii="Arial" w:cs="Arial" w:eastAsia="Arial" w:hAnsi="Arial"/>
                <w:b/>
                <w:bCs/>
                <w:color w:val="FFFFFF"/>
                <w:sz w:val="18"/>
                <w:szCs w:val="18"/>
              </w:rPr>
              <w:t xml:space="preserve">Route</w:t>
            </w:r>
          </w:p>
        </w:tc>
        <w:tc>
          <w:tcPr>
            <w:tcW w:type="dxa" w:w="22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top"/>
          </w:tcPr>
          <w:p>
            <w:r>
              <w:rPr>
                <w:rFonts w:ascii="Arial" w:cs="Arial" w:eastAsia="Arial" w:hAnsi="Arial"/>
                <w:b/>
                <w:bCs/>
                <w:color w:val="FFFFFF"/>
                <w:sz w:val="18"/>
                <w:szCs w:val="18"/>
              </w:rPr>
              <w:t xml:space="preserve">Page Name</w:t>
            </w:r>
          </w:p>
        </w:tc>
        <w:tc>
          <w:tcPr>
            <w:tcW w:type="dxa" w:w="496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top"/>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 (root)</w:t>
            </w:r>
          </w:p>
        </w:tc>
        <w:tc>
          <w:tcPr>
            <w:tcW w:type="dxa" w:w="220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Landing</w:t>
            </w:r>
          </w:p>
        </w:tc>
        <w:tc>
          <w:tcPr>
            <w:tcW w:type="dxa" w:w="496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Hero with gacha machine animation, pool odds, recent pulls ticker, CTA to connect wallet</w:t>
            </w:r>
          </w:p>
        </w:tc>
      </w:tr>
      <w:tr>
        <w:tc>
          <w:tcPr>
            <w:tcW w:type="dxa" w:w="2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/gacha</w:t>
            </w:r>
          </w:p>
        </w:tc>
        <w:tc>
          <w:tcPr>
            <w:tcW w:type="dxa" w:w="2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Gacha Machine</w:t>
            </w:r>
          </w:p>
        </w:tc>
        <w:tc>
          <w:tcPr>
            <w:tcW w:type="dxa" w:w="4960"/>
            <w:tcBorders>
              <w:top w:val="single" w:color="CCCCCC" w:sz="1"/>
              <w:left w:val="single" w:color="CCCCCC" w:sz="1"/>
              <w:bottom w:val="single" w:color="CCCCCC" w:sz="1"/>
              <w:right w:val="single" w:color="CCCCCC" w:sz="1"/>
            </w:tcBorders>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Main pull interface — animated machine, pull button, live odds display, pool depth indicators</w:t>
            </w:r>
          </w:p>
        </w:tc>
      </w:tr>
      <w:tr>
        <w:tc>
          <w:tcPr>
            <w:tcW w:type="dxa" w:w="220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/reveal/[tokenId]</w:t>
            </w:r>
          </w:p>
        </w:tc>
        <w:tc>
          <w:tcPr>
            <w:tcW w:type="dxa" w:w="220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Card Reveal</w:t>
            </w:r>
          </w:p>
        </w:tc>
        <w:tc>
          <w:tcPr>
            <w:tcW w:type="dxa" w:w="496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Full-screen reveal animation after pull, card details, keep/sell-back/list decision</w:t>
            </w:r>
          </w:p>
        </w:tc>
      </w:tr>
      <w:tr>
        <w:tc>
          <w:tcPr>
            <w:tcW w:type="dxa" w:w="2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/collection</w:t>
            </w:r>
          </w:p>
        </w:tc>
        <w:tc>
          <w:tcPr>
            <w:tcW w:type="dxa" w:w="2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My Collection</w:t>
            </w:r>
          </w:p>
        </w:tc>
        <w:tc>
          <w:tcPr>
            <w:tcW w:type="dxa" w:w="4960"/>
            <w:tcBorders>
              <w:top w:val="single" w:color="CCCCCC" w:sz="1"/>
              <w:left w:val="single" w:color="CCCCCC" w:sz="1"/>
              <w:bottom w:val="single" w:color="CCCCCC" w:sz="1"/>
              <w:right w:val="single" w:color="CCCCCC" w:sz="1"/>
            </w:tcBorders>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User's held NFTs, buyback eligibility countdown, redemption requests</w:t>
            </w:r>
          </w:p>
        </w:tc>
      </w:tr>
      <w:tr>
        <w:tc>
          <w:tcPr>
            <w:tcW w:type="dxa" w:w="220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/marketplace</w:t>
            </w:r>
          </w:p>
        </w:tc>
        <w:tc>
          <w:tcPr>
            <w:tcW w:type="dxa" w:w="220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Marketplace</w:t>
            </w:r>
          </w:p>
        </w:tc>
        <w:tc>
          <w:tcPr>
            <w:tcW w:type="dxa" w:w="496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Browse all listed NFTs, filter by tier/price, buy/list/delist</w:t>
            </w:r>
          </w:p>
        </w:tc>
      </w:tr>
      <w:tr>
        <w:tc>
          <w:tcPr>
            <w:tcW w:type="dxa" w:w="2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/card/[tokenId]</w:t>
            </w:r>
          </w:p>
        </w:tc>
        <w:tc>
          <w:tcPr>
            <w:tcW w:type="dxa" w:w="2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Card Detail</w:t>
            </w:r>
          </w:p>
        </w:tc>
        <w:tc>
          <w:tcPr>
            <w:tcW w:type="dxa" w:w="4960"/>
            <w:tcBorders>
              <w:top w:val="single" w:color="CCCCCC" w:sz="1"/>
              <w:left w:val="single" w:color="CCCCCC" w:sz="1"/>
              <w:bottom w:val="single" w:color="CCCCCC" w:sz="1"/>
              <w:right w:val="single" w:color="CCCCCC" w:sz="1"/>
            </w:tcBorders>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Single card page: image, PSA cert link, price history, current FMV, owner history</w:t>
            </w:r>
          </w:p>
        </w:tc>
      </w:tr>
      <w:tr>
        <w:tc>
          <w:tcPr>
            <w:tcW w:type="dxa" w:w="220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/pool</w:t>
            </w:r>
          </w:p>
        </w:tc>
        <w:tc>
          <w:tcPr>
            <w:tcW w:type="dxa" w:w="220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Pool Explorer</w:t>
            </w:r>
          </w:p>
        </w:tc>
        <w:tc>
          <w:tcPr>
            <w:tcW w:type="dxa" w:w="496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Public view of all cards in pool, tier breakdown, odds verification onchain</w:t>
            </w:r>
          </w:p>
        </w:tc>
      </w:tr>
      <w:tr>
        <w:tc>
          <w:tcPr>
            <w:tcW w:type="dxa" w:w="2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/redeem</w:t>
            </w:r>
          </w:p>
        </w:tc>
        <w:tc>
          <w:tcPr>
            <w:tcW w:type="dxa" w:w="2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Redemption</w:t>
            </w:r>
          </w:p>
        </w:tc>
        <w:tc>
          <w:tcPr>
            <w:tcW w:type="dxa" w:w="4960"/>
            <w:tcBorders>
              <w:top w:val="single" w:color="CCCCCC" w:sz="1"/>
              <w:left w:val="single" w:color="CCCCCC" w:sz="1"/>
              <w:bottom w:val="single" w:color="CCCCCC" w:sz="1"/>
              <w:right w:val="single" w:color="CCCCCC" w:sz="1"/>
            </w:tcBorders>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Request physical card, pay $20 USDC fee, enter shipping address</w:t>
            </w:r>
          </w:p>
        </w:tc>
      </w:tr>
      <w:tr>
        <w:tc>
          <w:tcPr>
            <w:tcW w:type="dxa" w:w="220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/admin</w:t>
            </w:r>
          </w:p>
        </w:tc>
        <w:tc>
          <w:tcPr>
            <w:tcW w:type="dxa" w:w="220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Admin Dashboard</w:t>
            </w:r>
          </w:p>
        </w:tc>
        <w:tc>
          <w:tcPr>
            <w:tcW w:type="dxa" w:w="496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Pool management, restock alerts, revenue, buyback vault balance — protected route</w:t>
            </w:r>
          </w:p>
        </w:tc>
      </w:tr>
    </w:tbl>
    <w:p>
      <w:r>
        <w:rPr>
          <w:sz w:val="20"/>
          <w:szCs w:val="20"/>
        </w:rPr>
        <w:t xml:space="preserve"/>
      </w:r>
    </w:p>
    <w:p>
      <w:pPr>
        <w:pStyle w:val="Heading2"/>
        <w:spacing w:before="280" w:after="120"/>
      </w:pPr>
      <w:r>
        <w:rPr>
          <w:rFonts w:ascii="Arial" w:cs="Arial" w:eastAsia="Arial" w:hAnsi="Arial"/>
          <w:b/>
          <w:bCs/>
          <w:color w:val="2E74B5"/>
          <w:sz w:val="28"/>
          <w:szCs w:val="28"/>
        </w:rPr>
        <w:t xml:space="preserve">5.2 Gacha Machine Page — Detailed Spec</w:t>
      </w:r>
    </w:p>
    <w:p>
      <w:pPr>
        <w:pStyle w:val="Heading3"/>
        <w:spacing w:before="200" w:after="80"/>
      </w:pPr>
      <w:r>
        <w:rPr>
          <w:rFonts w:ascii="Arial" w:cs="Arial" w:eastAsia="Arial" w:hAnsi="Arial"/>
          <w:b/>
          <w:bCs/>
          <w:color w:val="404040"/>
          <w:sz w:val="22"/>
          <w:szCs w:val="22"/>
        </w:rPr>
        <w:t xml:space="preserve">Visual Design</w:t>
      </w:r>
    </w:p>
    <w:p>
      <w:pPr>
        <w:spacing w:before="60" w:after="80"/>
      </w:pPr>
      <w:r>
        <w:rPr>
          <w:rFonts w:ascii="Arial" w:cs="Arial" w:eastAsia="Arial" w:hAnsi="Arial"/>
          <w:color w:val="222222"/>
          <w:sz w:val="20"/>
          <w:szCs w:val="20"/>
        </w:rPr>
        <w:t xml:space="preserve">Full-page dark background. Centre: animated gacha capsule machine. Above machine: live pool depth bars per tier (Base / Mid-low / Mid / High / Legendary) with card counts. Below machine: pull price ($100 USDC), expected value ($107.86), buyback guarantee (85% FMV). Right panel: recent pulls ticker (last 20 pulls globally, showing card name + tier + pull time, anonymised wallet).</w:t>
      </w:r>
    </w:p>
    <w:p>
      <w:pPr>
        <w:pStyle w:val="Heading3"/>
        <w:spacing w:before="200" w:after="80"/>
      </w:pPr>
      <w:r>
        <w:rPr>
          <w:rFonts w:ascii="Arial" w:cs="Arial" w:eastAsia="Arial" w:hAnsi="Arial"/>
          <w:b/>
          <w:bCs/>
          <w:color w:val="404040"/>
          <w:sz w:val="22"/>
          <w:szCs w:val="22"/>
        </w:rPr>
        <w:t xml:space="preserve">Odds Disclosure Modal</w:t>
      </w:r>
    </w:p>
    <w:p>
      <w:pPr>
        <w:spacing w:before="60" w:after="80"/>
      </w:pPr>
      <w:r>
        <w:rPr>
          <w:rFonts w:ascii="Arial" w:cs="Arial" w:eastAsia="Arial" w:hAnsi="Arial"/>
          <w:color w:val="222222"/>
          <w:sz w:val="20"/>
          <w:szCs w:val="20"/>
        </w:rPr>
        <w:t xml:space="preserve">Clicking 'View Odds' opens modal showing exact tier breakdown table (odds %, value range, keep rate). Must state: 'Odds are calculated in real-time based on pool contents. Average item value is $107.86. This is not financial advice.' Mirror Courtyard's exact disclosure language.</w:t>
      </w:r>
    </w:p>
    <w:p>
      <w:pPr>
        <w:pStyle w:val="Heading3"/>
        <w:spacing w:before="200" w:after="80"/>
      </w:pPr>
      <w:r>
        <w:rPr>
          <w:rFonts w:ascii="Arial" w:cs="Arial" w:eastAsia="Arial" w:hAnsi="Arial"/>
          <w:b/>
          <w:bCs/>
          <w:color w:val="404040"/>
          <w:sz w:val="22"/>
          <w:szCs w:val="22"/>
        </w:rPr>
        <w:t xml:space="preserve">Pull Button States</w:t>
      </w:r>
    </w:p>
    <w:p>
      <w:pPr>
        <w:pStyle w:val="ListParagraph"/>
        <w:numPr>
          <w:ilvl w:val="0"/>
          <w:numId w:val="2"/>
        </w:numPr>
        <w:spacing w:before="40" w:after="40"/>
      </w:pPr>
      <w:r>
        <w:rPr>
          <w:rFonts w:ascii="Arial" w:cs="Arial" w:eastAsia="Arial" w:hAnsi="Arial"/>
          <w:color w:val="222222"/>
          <w:sz w:val="20"/>
          <w:szCs w:val="20"/>
        </w:rPr>
        <w:t xml:space="preserve">Idle: 'Pull for $100 USDC' — primary CTA</w:t>
      </w:r>
    </w:p>
    <w:p>
      <w:pPr>
        <w:pStyle w:val="ListParagraph"/>
        <w:numPr>
          <w:ilvl w:val="0"/>
          <w:numId w:val="2"/>
        </w:numPr>
        <w:spacing w:before="40" w:after="40"/>
      </w:pPr>
      <w:r>
        <w:rPr>
          <w:rFonts w:ascii="Arial" w:cs="Arial" w:eastAsia="Arial" w:hAnsi="Arial"/>
          <w:color w:val="222222"/>
          <w:sz w:val="20"/>
          <w:szCs w:val="20"/>
        </w:rPr>
        <w:t xml:space="preserve">Awaiting approval: 'Approving USDC...' — spinner</w:t>
      </w:r>
    </w:p>
    <w:p>
      <w:pPr>
        <w:pStyle w:val="ListParagraph"/>
        <w:numPr>
          <w:ilvl w:val="0"/>
          <w:numId w:val="2"/>
        </w:numPr>
        <w:spacing w:before="40" w:after="40"/>
      </w:pPr>
      <w:r>
        <w:rPr>
          <w:rFonts w:ascii="Arial" w:cs="Arial" w:eastAsia="Arial" w:hAnsi="Arial"/>
          <w:color w:val="222222"/>
          <w:sz w:val="20"/>
          <w:szCs w:val="20"/>
        </w:rPr>
        <w:t xml:space="preserve">Awaiting VRF: 'Opening pack...' — animated capsule spin (10-30 seconds while VRF fulfils)</w:t>
      </w:r>
    </w:p>
    <w:p>
      <w:pPr>
        <w:pStyle w:val="ListParagraph"/>
        <w:numPr>
          <w:ilvl w:val="0"/>
          <w:numId w:val="2"/>
        </w:numPr>
        <w:spacing w:before="40" w:after="40"/>
      </w:pPr>
      <w:r>
        <w:rPr>
          <w:rFonts w:ascii="Arial" w:cs="Arial" w:eastAsia="Arial" w:hAnsi="Arial"/>
          <w:color w:val="222222"/>
          <w:sz w:val="20"/>
          <w:szCs w:val="20"/>
        </w:rPr>
        <w:t xml:space="preserve">Revealed: transition to /reveal/[tokenId]</w:t>
      </w:r>
    </w:p>
    <w:p>
      <w:pPr>
        <w:pStyle w:val="ListParagraph"/>
        <w:numPr>
          <w:ilvl w:val="0"/>
          <w:numId w:val="2"/>
        </w:numPr>
        <w:spacing w:before="40" w:after="40"/>
      </w:pPr>
      <w:r>
        <w:rPr>
          <w:rFonts w:ascii="Arial" w:cs="Arial" w:eastAsia="Arial" w:hAnsi="Arial"/>
          <w:color w:val="222222"/>
          <w:sz w:val="20"/>
          <w:szCs w:val="20"/>
        </w:rPr>
        <w:t xml:space="preserve">Error: 'Transaction failed — USDC refunded'</w:t>
      </w:r>
    </w:p>
    <w:p>
      <w:pPr>
        <w:pStyle w:val="Heading3"/>
        <w:spacing w:before="200" w:after="80"/>
      </w:pPr>
      <w:r>
        <w:rPr>
          <w:rFonts w:ascii="Arial" w:cs="Arial" w:eastAsia="Arial" w:hAnsi="Arial"/>
          <w:b/>
          <w:bCs/>
          <w:color w:val="404040"/>
          <w:sz w:val="22"/>
          <w:szCs w:val="22"/>
        </w:rPr>
        <w:t xml:space="preserve">Multi-pull</w:t>
      </w:r>
    </w:p>
    <w:p>
      <w:pPr>
        <w:spacing w:before="60" w:after="80"/>
      </w:pPr>
      <w:r>
        <w:rPr>
          <w:rFonts w:ascii="Arial" w:cs="Arial" w:eastAsia="Arial" w:hAnsi="Arial"/>
          <w:color w:val="222222"/>
          <w:sz w:val="20"/>
          <w:szCs w:val="20"/>
        </w:rPr>
        <w:t xml:space="preserve">Add 1x / 2x / 3x / 5x selector below pull button, matching Courtyard UX. Each pull is a separate transaction but batched into one approval. Implement as multicall.</w:t>
      </w:r>
    </w:p>
    <w:p>
      <w:r>
        <w:rPr>
          <w:sz w:val="20"/>
          <w:szCs w:val="20"/>
        </w:rPr>
        <w:t xml:space="preserve"/>
      </w:r>
    </w:p>
    <w:p>
      <w:pPr>
        <w:pStyle w:val="Heading2"/>
        <w:spacing w:before="280" w:after="120"/>
      </w:pPr>
      <w:r>
        <w:rPr>
          <w:rFonts w:ascii="Arial" w:cs="Arial" w:eastAsia="Arial" w:hAnsi="Arial"/>
          <w:b/>
          <w:bCs/>
          <w:color w:val="2E74B5"/>
          <w:sz w:val="28"/>
          <w:szCs w:val="28"/>
        </w:rPr>
        <w:t xml:space="preserve">5.3 Card Reveal Page — Detailed Spec</w:t>
      </w:r>
    </w:p>
    <w:p>
      <w:pPr>
        <w:spacing w:before="60" w:after="80"/>
      </w:pPr>
      <w:r>
        <w:rPr>
          <w:rFonts w:ascii="Arial" w:cs="Arial" w:eastAsia="Arial" w:hAnsi="Arial"/>
          <w:color w:val="222222"/>
          <w:sz w:val="20"/>
          <w:szCs w:val="20"/>
        </w:rPr>
        <w:t xml:space="preserve">Full-screen reveal: dark background, capsule spins and cracks open, card flies out face-down, flips to show front. Sound effects (optional, muted by default). Card tier colour aura (blue=base, green=mid-low, yellow=mid, orange=high, purple=legendary).</w:t>
      </w:r>
    </w:p>
    <w:p>
      <w:pPr>
        <w:spacing w:before="60" w:after="80"/>
      </w:pPr>
      <w:r>
        <w:rPr>
          <w:rFonts w:ascii="Arial" w:cs="Arial" w:eastAsia="Arial" w:hAnsi="Arial"/>
          <w:color w:val="222222"/>
          <w:sz w:val="20"/>
          <w:szCs w:val="20"/>
        </w:rPr>
        <w:t xml:space="preserve">Below card: three action buttons:</w:t>
      </w:r>
    </w:p>
    <w:p>
      <w:pPr>
        <w:pStyle w:val="ListParagraph"/>
        <w:numPr>
          <w:ilvl w:val="0"/>
          <w:numId w:val="2"/>
        </w:numPr>
        <w:spacing w:before="40" w:after="40"/>
      </w:pPr>
      <w:r>
        <w:rPr>
          <w:rFonts w:ascii="Arial" w:cs="Arial" w:eastAsia="Arial" w:hAnsi="Arial"/>
          <w:color w:val="222222"/>
          <w:sz w:val="20"/>
          <w:szCs w:val="20"/>
        </w:rPr>
        <w:t xml:space="preserve">'Sell back for $X USDC' — shows exact 85% FMV amount, green CTA, triggers BuybackVault.executeBuyback()</w:t>
      </w:r>
    </w:p>
    <w:p>
      <w:pPr>
        <w:pStyle w:val="ListParagraph"/>
        <w:numPr>
          <w:ilvl w:val="0"/>
          <w:numId w:val="2"/>
        </w:numPr>
        <w:spacing w:before="40" w:after="40"/>
      </w:pPr>
      <w:r>
        <w:rPr>
          <w:rFonts w:ascii="Arial" w:cs="Arial" w:eastAsia="Arial" w:hAnsi="Arial"/>
          <w:color w:val="222222"/>
          <w:sz w:val="20"/>
          <w:szCs w:val="20"/>
        </w:rPr>
        <w:t xml:space="preserve">'Keep in collection' — adds to /collection, dismisses page</w:t>
      </w:r>
    </w:p>
    <w:p>
      <w:pPr>
        <w:pStyle w:val="ListParagraph"/>
        <w:numPr>
          <w:ilvl w:val="0"/>
          <w:numId w:val="2"/>
        </w:numPr>
        <w:spacing w:before="40" w:after="40"/>
      </w:pPr>
      <w:r>
        <w:rPr>
          <w:rFonts w:ascii="Arial" w:cs="Arial" w:eastAsia="Arial" w:hAnsi="Arial"/>
          <w:color w:val="222222"/>
          <w:sz w:val="20"/>
          <w:szCs w:val="20"/>
        </w:rPr>
        <w:t xml:space="preserve">'List for sale' — inline price input, calls Marketplace.listCard()</w:t>
      </w:r>
    </w:p>
    <w:p>
      <w:pPr>
        <w:spacing w:before="60" w:after="80"/>
      </w:pPr>
      <w:r>
        <w:rPr>
          <w:rFonts w:ascii="Arial" w:cs="Arial" w:eastAsia="Arial" w:hAnsi="Arial"/>
          <w:color w:val="222222"/>
          <w:sz w:val="20"/>
          <w:szCs w:val="20"/>
        </w:rPr>
        <w:t xml:space="preserve">Buyback countdown: '72 hours remaining to sell back'. If card is mid/high/legendary tier, add: 'This card is worth more than the pull price — consider keeping it!' prompt.</w:t>
      </w:r>
    </w:p>
    <w:p>
      <w:r>
        <w:rPr>
          <w:sz w:val="20"/>
          <w:szCs w:val="20"/>
        </w:rPr>
        <w:t xml:space="preserve"/>
      </w:r>
    </w:p>
    <w:p>
      <w:pPr>
        <w:pStyle w:val="Heading2"/>
        <w:spacing w:before="280" w:after="120"/>
      </w:pPr>
      <w:r>
        <w:rPr>
          <w:rFonts w:ascii="Arial" w:cs="Arial" w:eastAsia="Arial" w:hAnsi="Arial"/>
          <w:b/>
          <w:bCs/>
          <w:color w:val="2E74B5"/>
          <w:sz w:val="28"/>
          <w:szCs w:val="28"/>
        </w:rPr>
        <w:t xml:space="preserve">5.4 Pool Explorer — Detailed Spec</w:t>
      </w:r>
    </w:p>
    <w:p>
      <w:pPr>
        <w:spacing w:before="60" w:after="80"/>
      </w:pPr>
      <w:r>
        <w:rPr>
          <w:rFonts w:ascii="Arial" w:cs="Arial" w:eastAsia="Arial" w:hAnsi="Arial"/>
          <w:color w:val="222222"/>
          <w:sz w:val="20"/>
          <w:szCs w:val="20"/>
        </w:rPr>
        <w:t xml:space="preserve">This page is critical for legal compliance. Shows:</w:t>
      </w:r>
    </w:p>
    <w:p>
      <w:pPr>
        <w:pStyle w:val="ListParagraph"/>
        <w:numPr>
          <w:ilvl w:val="0"/>
          <w:numId w:val="2"/>
        </w:numPr>
        <w:spacing w:before="40" w:after="40"/>
      </w:pPr>
      <w:r>
        <w:rPr>
          <w:rFonts w:ascii="Arial" w:cs="Arial" w:eastAsia="Arial" w:hAnsi="Arial"/>
          <w:color w:val="222222"/>
          <w:sz w:val="20"/>
          <w:szCs w:val="20"/>
        </w:rPr>
        <w:t xml:space="preserve">Total cards in pool by tier with live count</w:t>
      </w:r>
    </w:p>
    <w:p>
      <w:pPr>
        <w:pStyle w:val="ListParagraph"/>
        <w:numPr>
          <w:ilvl w:val="0"/>
          <w:numId w:val="2"/>
        </w:numPr>
        <w:spacing w:before="40" w:after="40"/>
      </w:pPr>
      <w:r>
        <w:rPr>
          <w:rFonts w:ascii="Arial" w:cs="Arial" w:eastAsia="Arial" w:hAnsi="Arial"/>
          <w:color w:val="222222"/>
          <w:sz w:val="20"/>
          <w:szCs w:val="20"/>
        </w:rPr>
        <w:t xml:space="preserve">Effective odds per tier (cards in tier / total cards) — recalculated live</w:t>
      </w:r>
    </w:p>
    <w:p>
      <w:pPr>
        <w:pStyle w:val="ListParagraph"/>
        <w:numPr>
          <w:ilvl w:val="0"/>
          <w:numId w:val="2"/>
        </w:numPr>
        <w:spacing w:before="40" w:after="40"/>
      </w:pPr>
      <w:r>
        <w:rPr>
          <w:rFonts w:ascii="Arial" w:cs="Arial" w:eastAsia="Arial" w:hAnsi="Arial"/>
          <w:color w:val="222222"/>
          <w:sz w:val="20"/>
          <w:szCs w:val="20"/>
        </w:rPr>
        <w:t xml:space="preserve">Weighted average FMV of current pool</w:t>
      </w:r>
    </w:p>
    <w:p>
      <w:pPr>
        <w:pStyle w:val="ListParagraph"/>
        <w:numPr>
          <w:ilvl w:val="0"/>
          <w:numId w:val="2"/>
        </w:numPr>
        <w:spacing w:before="40" w:after="40"/>
      </w:pPr>
      <w:r>
        <w:rPr>
          <w:rFonts w:ascii="Arial" w:cs="Arial" w:eastAsia="Arial" w:hAnsi="Arial"/>
          <w:color w:val="222222"/>
          <w:sz w:val="20"/>
          <w:szCs w:val="20"/>
        </w:rPr>
        <w:t xml:space="preserve">Link to Base block explorer showing smart contract pool state</w:t>
      </w:r>
    </w:p>
    <w:p>
      <w:pPr>
        <w:pStyle w:val="ListParagraph"/>
        <w:numPr>
          <w:ilvl w:val="0"/>
          <w:numId w:val="2"/>
        </w:numPr>
        <w:spacing w:before="40" w:after="40"/>
      </w:pPr>
      <w:r>
        <w:rPr>
          <w:rFonts w:ascii="Arial" w:cs="Arial" w:eastAsia="Arial" w:hAnsi="Arial"/>
          <w:color w:val="222222"/>
          <w:sz w:val="20"/>
          <w:szCs w:val="20"/>
        </w:rPr>
        <w:t xml:space="preserve">Last updated timestamp</w:t>
      </w:r>
    </w:p>
    <w:p>
      <w:pPr>
        <w:spacing w:before="60" w:after="80"/>
      </w:pPr>
      <w:r>
        <w:rPr>
          <w:rFonts w:ascii="Arial" w:cs="Arial" w:eastAsia="Arial" w:hAnsi="Arial"/>
          <w:color w:val="222222"/>
          <w:sz w:val="20"/>
          <w:szCs w:val="20"/>
        </w:rPr>
        <w:t xml:space="preserve">All data sourced directly from contract — not backend. Users can independently verify.</w:t>
      </w:r>
    </w:p>
    <w:p>
      <w:r>
        <w:rPr>
          <w:sz w:val="20"/>
          <w:szCs w:val="20"/>
        </w:rPr>
        <w:t xml:space="preserve"/>
      </w:r>
    </w:p>
    <w:p>
      <w:pPr>
        <w:pStyle w:val="Heading2"/>
        <w:spacing w:before="280" w:after="120"/>
      </w:pPr>
      <w:r>
        <w:rPr>
          <w:rFonts w:ascii="Arial" w:cs="Arial" w:eastAsia="Arial" w:hAnsi="Arial"/>
          <w:b/>
          <w:bCs/>
          <w:color w:val="2E74B5"/>
          <w:sz w:val="28"/>
          <w:szCs w:val="28"/>
        </w:rPr>
        <w:t xml:space="preserve">5.5 Admin Dashboard</w:t>
      </w:r>
    </w:p>
    <w:p>
      <w:pPr>
        <w:pStyle w:val="Heading3"/>
        <w:spacing w:before="200" w:after="80"/>
      </w:pPr>
      <w:r>
        <w:rPr>
          <w:rFonts w:ascii="Arial" w:cs="Arial" w:eastAsia="Arial" w:hAnsi="Arial"/>
          <w:b/>
          <w:bCs/>
          <w:color w:val="404040"/>
          <w:sz w:val="22"/>
          <w:szCs w:val="22"/>
        </w:rPr>
        <w:t xml:space="preserve">Pool Health Panel</w:t>
      </w:r>
    </w:p>
    <w:p>
      <w:pPr>
        <w:pStyle w:val="ListParagraph"/>
        <w:numPr>
          <w:ilvl w:val="0"/>
          <w:numId w:val="2"/>
        </w:numPr>
        <w:spacing w:before="40" w:after="40"/>
      </w:pPr>
      <w:r>
        <w:rPr>
          <w:rFonts w:ascii="Arial" w:cs="Arial" w:eastAsia="Arial" w:hAnsi="Arial"/>
          <w:color w:val="222222"/>
          <w:sz w:val="20"/>
          <w:szCs w:val="20"/>
        </w:rPr>
        <w:t xml:space="preserve">Cards per tier (count + days until depletion at current pull rate)</w:t>
      </w:r>
    </w:p>
    <w:p>
      <w:pPr>
        <w:pStyle w:val="ListParagraph"/>
        <w:numPr>
          <w:ilvl w:val="0"/>
          <w:numId w:val="2"/>
        </w:numPr>
        <w:spacing w:before="40" w:after="40"/>
      </w:pPr>
      <w:r>
        <w:rPr>
          <w:rFonts w:ascii="Arial" w:cs="Arial" w:eastAsia="Arial" w:hAnsi="Arial"/>
          <w:color w:val="222222"/>
          <w:sz w:val="20"/>
          <w:szCs w:val="20"/>
        </w:rPr>
        <w:t xml:space="preserve">Red alert if any tier &lt; 20 cards</w:t>
      </w:r>
    </w:p>
    <w:p>
      <w:pPr>
        <w:pStyle w:val="ListParagraph"/>
        <w:numPr>
          <w:ilvl w:val="0"/>
          <w:numId w:val="2"/>
        </w:numPr>
        <w:spacing w:before="40" w:after="40"/>
      </w:pPr>
      <w:r>
        <w:rPr>
          <w:rFonts w:ascii="Arial" w:cs="Arial" w:eastAsia="Arial" w:hAnsi="Arial"/>
          <w:color w:val="222222"/>
          <w:sz w:val="20"/>
          <w:szCs w:val="20"/>
        </w:rPr>
        <w:t xml:space="preserve">Restock queue: suggested cards to buy, estimated cost, link to eBay search</w:t>
      </w:r>
    </w:p>
    <w:p>
      <w:pPr>
        <w:pStyle w:val="Heading3"/>
        <w:spacing w:before="200" w:after="80"/>
      </w:pPr>
      <w:r>
        <w:rPr>
          <w:rFonts w:ascii="Arial" w:cs="Arial" w:eastAsia="Arial" w:hAnsi="Arial"/>
          <w:b/>
          <w:bCs/>
          <w:color w:val="404040"/>
          <w:sz w:val="22"/>
          <w:szCs w:val="22"/>
        </w:rPr>
        <w:t xml:space="preserve">Revenue Panel</w:t>
      </w:r>
    </w:p>
    <w:p>
      <w:pPr>
        <w:pStyle w:val="ListParagraph"/>
        <w:numPr>
          <w:ilvl w:val="0"/>
          <w:numId w:val="2"/>
        </w:numPr>
        <w:spacing w:before="40" w:after="40"/>
      </w:pPr>
      <w:r>
        <w:rPr>
          <w:rFonts w:ascii="Arial" w:cs="Arial" w:eastAsia="Arial" w:hAnsi="Arial"/>
          <w:color w:val="222222"/>
          <w:sz w:val="20"/>
          <w:szCs w:val="20"/>
        </w:rPr>
        <w:t xml:space="preserve">Daily/weekly/monthly gross profit (pull revenue minus buyback payouts)</w:t>
      </w:r>
    </w:p>
    <w:p>
      <w:pPr>
        <w:pStyle w:val="ListParagraph"/>
        <w:numPr>
          <w:ilvl w:val="0"/>
          <w:numId w:val="2"/>
        </w:numPr>
        <w:spacing w:before="40" w:after="40"/>
      </w:pPr>
      <w:r>
        <w:rPr>
          <w:rFonts w:ascii="Arial" w:cs="Arial" w:eastAsia="Arial" w:hAnsi="Arial"/>
          <w:color w:val="222222"/>
          <w:sz w:val="20"/>
          <w:szCs w:val="20"/>
        </w:rPr>
        <w:t xml:space="preserve">Cash revenue vs restock cost waterfall</w:t>
      </w:r>
    </w:p>
    <w:p>
      <w:pPr>
        <w:pStyle w:val="ListParagraph"/>
        <w:numPr>
          <w:ilvl w:val="0"/>
          <w:numId w:val="2"/>
        </w:numPr>
        <w:spacing w:before="40" w:after="40"/>
      </w:pPr>
      <w:r>
        <w:rPr>
          <w:rFonts w:ascii="Arial" w:cs="Arial" w:eastAsia="Arial" w:hAnsi="Arial"/>
          <w:color w:val="222222"/>
          <w:sz w:val="20"/>
          <w:szCs w:val="20"/>
        </w:rPr>
        <w:t xml:space="preserve">Buyback vault USDC balance + days of runway</w:t>
      </w:r>
    </w:p>
    <w:p>
      <w:pPr>
        <w:pStyle w:val="Heading3"/>
        <w:spacing w:before="200" w:after="80"/>
      </w:pPr>
      <w:r>
        <w:rPr>
          <w:rFonts w:ascii="Arial" w:cs="Arial" w:eastAsia="Arial" w:hAnsi="Arial"/>
          <w:b/>
          <w:bCs/>
          <w:color w:val="404040"/>
          <w:sz w:val="22"/>
          <w:szCs w:val="22"/>
        </w:rPr>
        <w:t xml:space="preserve">Oracle Panel</w:t>
      </w:r>
    </w:p>
    <w:p>
      <w:pPr>
        <w:pStyle w:val="ListParagraph"/>
        <w:numPr>
          <w:ilvl w:val="0"/>
          <w:numId w:val="2"/>
        </w:numPr>
        <w:spacing w:before="40" w:after="40"/>
      </w:pPr>
      <w:r>
        <w:rPr>
          <w:rFonts w:ascii="Arial" w:cs="Arial" w:eastAsia="Arial" w:hAnsi="Arial"/>
          <w:color w:val="222222"/>
          <w:sz w:val="20"/>
          <w:szCs w:val="20"/>
        </w:rPr>
        <w:t xml:space="preserve">Current FMV per card, last updated, confidence score</w:t>
      </w:r>
    </w:p>
    <w:p>
      <w:pPr>
        <w:pStyle w:val="ListParagraph"/>
        <w:numPr>
          <w:ilvl w:val="0"/>
          <w:numId w:val="2"/>
        </w:numPr>
        <w:spacing w:before="40" w:after="40"/>
      </w:pPr>
      <w:r>
        <w:rPr>
          <w:rFonts w:ascii="Arial" w:cs="Arial" w:eastAsia="Arial" w:hAnsi="Arial"/>
          <w:color w:val="222222"/>
          <w:sz w:val="20"/>
          <w:szCs w:val="20"/>
        </w:rPr>
        <w:t xml:space="preserve">Manual price override with reason log</w:t>
      </w:r>
    </w:p>
    <w:p>
      <w:pPr>
        <w:pStyle w:val="ListParagraph"/>
        <w:numPr>
          <w:ilvl w:val="0"/>
          <w:numId w:val="2"/>
        </w:numPr>
        <w:spacing w:before="40" w:after="40"/>
      </w:pPr>
      <w:r>
        <w:rPr>
          <w:rFonts w:ascii="Arial" w:cs="Arial" w:eastAsia="Arial" w:hAnsi="Arial"/>
          <w:color w:val="222222"/>
          <w:sz w:val="20"/>
          <w:szCs w:val="20"/>
        </w:rPr>
        <w:t xml:space="preserve">Price alert: any card FMV moved &gt;15% since last update</w:t>
      </w:r>
    </w:p>
    <w:p>
      <w:r>
        <w:rPr>
          <w:sz w:val="20"/>
          <w:szCs w:val="20"/>
        </w:rPr>
        <w:t xml:space="preserve"/>
      </w:r>
    </w:p>
    <w:p>
      <w:r>
        <w:br w:type="page"/>
      </w:r>
    </w:p>
    <w:p>
      <w:pPr>
        <w:pStyle w:val="Heading1"/>
        <w:spacing w:before="400" w:after="160"/>
      </w:pPr>
      <w:r>
        <w:rPr>
          <w:rFonts w:ascii="Arial" w:cs="Arial" w:eastAsia="Arial" w:hAnsi="Arial"/>
          <w:b/>
          <w:bCs/>
          <w:color w:val="1F3864"/>
          <w:sz w:val="36"/>
          <w:szCs w:val="36"/>
        </w:rPr>
        <w:t xml:space="preserve">6. Backend &amp; API</w:t>
      </w:r>
    </w:p>
    <w:p>
      <w:pPr>
        <w:pStyle w:val="Heading2"/>
        <w:spacing w:before="280" w:after="120"/>
      </w:pPr>
      <w:r>
        <w:rPr>
          <w:rFonts w:ascii="Arial" w:cs="Arial" w:eastAsia="Arial" w:hAnsi="Arial"/>
          <w:b/>
          <w:bCs/>
          <w:color w:val="2E74B5"/>
          <w:sz w:val="28"/>
          <w:szCs w:val="28"/>
        </w:rPr>
        <w:t xml:space="preserve">6.1 API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5360"/>
      </w:tblGrid>
      <w:tr>
        <w:trPr>
          <w:tblHeader/>
        </w:trPr>
        <w:tc>
          <w:tcPr>
            <w:tcW w:type="dxa" w:w="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top"/>
          </w:tcPr>
          <w:p>
            <w:r>
              <w:rPr>
                <w:rFonts w:ascii="Arial" w:cs="Arial" w:eastAsia="Arial" w:hAnsi="Arial"/>
                <w:b/>
                <w:bCs/>
                <w:color w:val="FFFFFF"/>
                <w:sz w:val="18"/>
                <w:szCs w:val="18"/>
              </w:rPr>
              <w:t xml:space="preserve">Method</w:t>
            </w:r>
          </w:p>
        </w:tc>
        <w:tc>
          <w:tcPr>
            <w:tcW w:type="dxa" w:w="32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top"/>
          </w:tcPr>
          <w:p>
            <w:r>
              <w:rPr>
                <w:rFonts w:ascii="Arial" w:cs="Arial" w:eastAsia="Arial" w:hAnsi="Arial"/>
                <w:b/>
                <w:bCs/>
                <w:color w:val="FFFFFF"/>
                <w:sz w:val="18"/>
                <w:szCs w:val="18"/>
              </w:rPr>
              <w:t xml:space="preserve">Route</w:t>
            </w:r>
          </w:p>
        </w:tc>
        <w:tc>
          <w:tcPr>
            <w:tcW w:type="dxa" w:w="536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top"/>
          </w:tcPr>
          <w:p>
            <w:r>
              <w:rPr>
                <w:rFonts w:ascii="Arial" w:cs="Arial" w:eastAsia="Arial" w:hAnsi="Arial"/>
                <w:b/>
                <w:bCs/>
                <w:color w:val="FFFFFF"/>
                <w:sz w:val="18"/>
                <w:szCs w:val="18"/>
              </w:rPr>
              <w:t xml:space="preserve">Description</w:t>
            </w:r>
          </w:p>
        </w:tc>
      </w:tr>
      <w:tr>
        <w:tc>
          <w:tcPr>
            <w:tcW w:type="dxa" w:w="80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GET</w:t>
            </w:r>
          </w:p>
        </w:tc>
        <w:tc>
          <w:tcPr>
            <w:tcW w:type="dxa" w:w="320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/api/pool</w:t>
            </w:r>
          </w:p>
        </w:tc>
        <w:tc>
          <w:tcPr>
            <w:tcW w:type="dxa" w:w="536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Current pool contents, tier breakdown, odds, weighted avg FMV</w:t>
            </w:r>
          </w:p>
        </w:tc>
      </w:tr>
      <w:tr>
        <w:tc>
          <w:tcPr>
            <w:tcW w:type="dxa" w:w="800"/>
            <w:tcBorders>
              <w:top w:val="single" w:color="CCCCCC" w:sz="1"/>
              <w:left w:val="single" w:color="CCCCCC" w:sz="1"/>
              <w:bottom w:val="single" w:color="CCCCCC" w:sz="1"/>
              <w:right w:val="single" w:color="CCCCCC" w:sz="1"/>
            </w:tcBorders>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GET</w:t>
            </w:r>
          </w:p>
        </w:tc>
        <w:tc>
          <w:tcPr>
            <w:tcW w:type="dxa" w:w="3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/api/card/[tokenId]</w:t>
            </w:r>
          </w:p>
        </w:tc>
        <w:tc>
          <w:tcPr>
            <w:tcW w:type="dxa" w:w="5360"/>
            <w:tcBorders>
              <w:top w:val="single" w:color="CCCCCC" w:sz="1"/>
              <w:left w:val="single" w:color="CCCCCC" w:sz="1"/>
              <w:bottom w:val="single" w:color="CCCCCC" w:sz="1"/>
              <w:right w:val="single" w:color="CCCCCC" w:sz="1"/>
            </w:tcBorders>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Card metadata: name, PSA cert, tier, current FMV, owner, history</w:t>
            </w:r>
          </w:p>
        </w:tc>
      </w:tr>
      <w:tr>
        <w:tc>
          <w:tcPr>
            <w:tcW w:type="dxa" w:w="80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GET</w:t>
            </w:r>
          </w:p>
        </w:tc>
        <w:tc>
          <w:tcPr>
            <w:tcW w:type="dxa" w:w="320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/api/pulls/recent</w:t>
            </w:r>
          </w:p>
        </w:tc>
        <w:tc>
          <w:tcPr>
            <w:tcW w:type="dxa" w:w="536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Last 50 pulls globally for ticker (anonymised)</w:t>
            </w:r>
          </w:p>
        </w:tc>
      </w:tr>
      <w:tr>
        <w:tc>
          <w:tcPr>
            <w:tcW w:type="dxa" w:w="800"/>
            <w:tcBorders>
              <w:top w:val="single" w:color="CCCCCC" w:sz="1"/>
              <w:left w:val="single" w:color="CCCCCC" w:sz="1"/>
              <w:bottom w:val="single" w:color="CCCCCC" w:sz="1"/>
              <w:right w:val="single" w:color="CCCCCC" w:sz="1"/>
            </w:tcBorders>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GET</w:t>
            </w:r>
          </w:p>
        </w:tc>
        <w:tc>
          <w:tcPr>
            <w:tcW w:type="dxa" w:w="3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/api/user/[address]/collection</w:t>
            </w:r>
          </w:p>
        </w:tc>
        <w:tc>
          <w:tcPr>
            <w:tcW w:type="dxa" w:w="5360"/>
            <w:tcBorders>
              <w:top w:val="single" w:color="CCCCCC" w:sz="1"/>
              <w:left w:val="single" w:color="CCCCCC" w:sz="1"/>
              <w:bottom w:val="single" w:color="CCCCCC" w:sz="1"/>
              <w:right w:val="single" w:color="CCCCCC" w:sz="1"/>
            </w:tcBorders>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All NFTs held by address with buyback eligibility</w:t>
            </w:r>
          </w:p>
        </w:tc>
      </w:tr>
      <w:tr>
        <w:tc>
          <w:tcPr>
            <w:tcW w:type="dxa" w:w="80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POST</w:t>
            </w:r>
          </w:p>
        </w:tc>
        <w:tc>
          <w:tcPr>
            <w:tcW w:type="dxa" w:w="320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/api/redeem</w:t>
            </w:r>
          </w:p>
        </w:tc>
        <w:tc>
          <w:tcPr>
            <w:tcW w:type="dxa" w:w="536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Initiate redemption: validate NFT ownership, charge $20, create redemption record</w:t>
            </w:r>
          </w:p>
        </w:tc>
      </w:tr>
      <w:tr>
        <w:tc>
          <w:tcPr>
            <w:tcW w:type="dxa" w:w="800"/>
            <w:tcBorders>
              <w:top w:val="single" w:color="CCCCCC" w:sz="1"/>
              <w:left w:val="single" w:color="CCCCCC" w:sz="1"/>
              <w:bottom w:val="single" w:color="CCCCCC" w:sz="1"/>
              <w:right w:val="single" w:color="CCCCCC" w:sz="1"/>
            </w:tcBorders>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GET</w:t>
            </w:r>
          </w:p>
        </w:tc>
        <w:tc>
          <w:tcPr>
            <w:tcW w:type="dxa" w:w="3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/api/marketplace/listings</w:t>
            </w:r>
          </w:p>
        </w:tc>
        <w:tc>
          <w:tcPr>
            <w:tcW w:type="dxa" w:w="5360"/>
            <w:tcBorders>
              <w:top w:val="single" w:color="CCCCCC" w:sz="1"/>
              <w:left w:val="single" w:color="CCCCCC" w:sz="1"/>
              <w:bottom w:val="single" w:color="CCCCCC" w:sz="1"/>
              <w:right w:val="single" w:color="CCCCCC" w:sz="1"/>
            </w:tcBorders>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Active listings with filters: tier, price range, sort</w:t>
            </w:r>
          </w:p>
        </w:tc>
      </w:tr>
      <w:tr>
        <w:tc>
          <w:tcPr>
            <w:tcW w:type="dxa" w:w="80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POST</w:t>
            </w:r>
          </w:p>
        </w:tc>
        <w:tc>
          <w:tcPr>
            <w:tcW w:type="dxa" w:w="320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/api/admin/mint</w:t>
            </w:r>
          </w:p>
        </w:tc>
        <w:tc>
          <w:tcPr>
            <w:tcW w:type="dxa" w:w="536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Mint new card NFT (admin only): PSA cert, metadata, tier, add to pool</w:t>
            </w:r>
          </w:p>
        </w:tc>
      </w:tr>
      <w:tr>
        <w:tc>
          <w:tcPr>
            <w:tcW w:type="dxa" w:w="800"/>
            <w:tcBorders>
              <w:top w:val="single" w:color="CCCCCC" w:sz="1"/>
              <w:left w:val="single" w:color="CCCCCC" w:sz="1"/>
              <w:bottom w:val="single" w:color="CCCCCC" w:sz="1"/>
              <w:right w:val="single" w:color="CCCCCC" w:sz="1"/>
            </w:tcBorders>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POST</w:t>
            </w:r>
          </w:p>
        </w:tc>
        <w:tc>
          <w:tcPr>
            <w:tcW w:type="dxa" w:w="3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/api/admin/oracle/update</w:t>
            </w:r>
          </w:p>
        </w:tc>
        <w:tc>
          <w:tcPr>
            <w:tcW w:type="dxa" w:w="5360"/>
            <w:tcBorders>
              <w:top w:val="single" w:color="CCCCCC" w:sz="1"/>
              <w:left w:val="single" w:color="CCCCCC" w:sz="1"/>
              <w:bottom w:val="single" w:color="CCCCCC" w:sz="1"/>
              <w:right w:val="single" w:color="CCCCCC" w:sz="1"/>
            </w:tcBorders>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Trigger manual oracle refresh for specific cards</w:t>
            </w:r>
          </w:p>
        </w:tc>
      </w:tr>
      <w:tr>
        <w:tc>
          <w:tcPr>
            <w:tcW w:type="dxa" w:w="80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GET</w:t>
            </w:r>
          </w:p>
        </w:tc>
        <w:tc>
          <w:tcPr>
            <w:tcW w:type="dxa" w:w="320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/api/admin/analytics</w:t>
            </w:r>
          </w:p>
        </w:tc>
        <w:tc>
          <w:tcPr>
            <w:tcW w:type="dxa" w:w="536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Revenue, pull volume, buyback rate, vault balance</w:t>
            </w:r>
          </w:p>
        </w:tc>
      </w:tr>
    </w:tbl>
    <w:p>
      <w:r>
        <w:rPr>
          <w:sz w:val="20"/>
          <w:szCs w:val="20"/>
        </w:rPr>
        <w:t xml:space="preserve"/>
      </w:r>
    </w:p>
    <w:p>
      <w:pPr>
        <w:pStyle w:val="Heading2"/>
        <w:spacing w:before="280" w:after="120"/>
      </w:pPr>
      <w:r>
        <w:rPr>
          <w:rFonts w:ascii="Arial" w:cs="Arial" w:eastAsia="Arial" w:hAnsi="Arial"/>
          <w:b/>
          <w:bCs/>
          <w:color w:val="2E74B5"/>
          <w:sz w:val="28"/>
          <w:szCs w:val="28"/>
        </w:rPr>
        <w:t xml:space="preserve">6.2 Database Schema (PostgreSQL / Supabase)</w:t>
      </w:r>
    </w:p>
    <w:p>
      <w:pPr>
        <w:pStyle w:val="Heading3"/>
        <w:spacing w:before="200" w:after="80"/>
      </w:pPr>
      <w:r>
        <w:rPr>
          <w:rFonts w:ascii="Arial" w:cs="Arial" w:eastAsia="Arial" w:hAnsi="Arial"/>
          <w:b/>
          <w:bCs/>
          <w:color w:val="404040"/>
          <w:sz w:val="22"/>
          <w:szCs w:val="22"/>
        </w:rPr>
        <w:t xml:space="preserve">cards table</w:t>
      </w:r>
    </w:p>
    <w:p>
      <w:pPr>
        <w:spacing w:before="60" w:after="60"/>
        <w:ind w:left="360"/>
      </w:pPr>
      <w:r>
        <w:rPr>
          <w:rFonts w:ascii="Courier New" w:cs="Courier New" w:eastAsia="Courier New" w:hAnsi="Courier New"/>
          <w:color w:val="C7254E"/>
          <w:sz w:val="18"/>
          <w:szCs w:val="18"/>
        </w:rPr>
        <w:t xml:space="preserve">id, token_id, psa_cert, card_name, set_code, tier (0-4), fmv_usd_cents,</w:t>
      </w:r>
    </w:p>
    <w:p>
      <w:pPr>
        <w:spacing w:before="60" w:after="60"/>
        <w:ind w:left="360"/>
      </w:pPr>
      <w:r>
        <w:rPr>
          <w:rFonts w:ascii="Courier New" w:cs="Courier New" w:eastAsia="Courier New" w:hAnsi="Courier New"/>
          <w:color w:val="C7254E"/>
          <w:sz w:val="18"/>
          <w:szCs w:val="18"/>
        </w:rPr>
        <w:t xml:space="preserve">acquisition_cost_usd_cents, acquired_at, in_pool, ipfs_metadata_uri,</w:t>
      </w:r>
    </w:p>
    <w:p>
      <w:pPr>
        <w:spacing w:before="60" w:after="60"/>
        <w:ind w:left="360"/>
      </w:pPr>
      <w:r>
        <w:rPr>
          <w:rFonts w:ascii="Courier New" w:cs="Courier New" w:eastAsia="Courier New" w:hAnsi="Courier New"/>
          <w:color w:val="C7254E"/>
          <w:sz w:val="18"/>
          <w:szCs w:val="18"/>
        </w:rPr>
        <w:t xml:space="preserve">created_at, updated_at</w:t>
      </w:r>
    </w:p>
    <w:p>
      <w:pPr>
        <w:pStyle w:val="Heading3"/>
        <w:spacing w:before="200" w:after="80"/>
      </w:pPr>
      <w:r>
        <w:rPr>
          <w:rFonts w:ascii="Arial" w:cs="Arial" w:eastAsia="Arial" w:hAnsi="Arial"/>
          <w:b/>
          <w:bCs/>
          <w:color w:val="404040"/>
          <w:sz w:val="22"/>
          <w:szCs w:val="22"/>
        </w:rPr>
        <w:t xml:space="preserve">pulls table</w:t>
      </w:r>
    </w:p>
    <w:p>
      <w:pPr>
        <w:spacing w:before="60" w:after="60"/>
        <w:ind w:left="360"/>
      </w:pPr>
      <w:r>
        <w:rPr>
          <w:rFonts w:ascii="Courier New" w:cs="Courier New" w:eastAsia="Courier New" w:hAnsi="Courier New"/>
          <w:color w:val="C7254E"/>
          <w:sz w:val="18"/>
          <w:szCs w:val="18"/>
        </w:rPr>
        <w:t xml:space="preserve">id, tx_hash, user_address, token_id, pull_price_usd_cents, card_fmv_at_pull,</w:t>
      </w:r>
    </w:p>
    <w:p>
      <w:pPr>
        <w:spacing w:before="60" w:after="60"/>
        <w:ind w:left="360"/>
      </w:pPr>
      <w:r>
        <w:rPr>
          <w:rFonts w:ascii="Courier New" w:cs="Courier New" w:eastAsia="Courier New" w:hAnsi="Courier New"/>
          <w:color w:val="C7254E"/>
          <w:sz w:val="18"/>
          <w:szCs w:val="18"/>
        </w:rPr>
        <w:t xml:space="preserve">tier, outcome (kept|sold_back|listed|redeemed), pulled_at</w:t>
      </w:r>
    </w:p>
    <w:p>
      <w:pPr>
        <w:pStyle w:val="Heading3"/>
        <w:spacing w:before="200" w:after="80"/>
      </w:pPr>
      <w:r>
        <w:rPr>
          <w:rFonts w:ascii="Arial" w:cs="Arial" w:eastAsia="Arial" w:hAnsi="Arial"/>
          <w:b/>
          <w:bCs/>
          <w:color w:val="404040"/>
          <w:sz w:val="22"/>
          <w:szCs w:val="22"/>
        </w:rPr>
        <w:t xml:space="preserve">buybacks table</w:t>
      </w:r>
    </w:p>
    <w:p>
      <w:pPr>
        <w:spacing w:before="60" w:after="60"/>
        <w:ind w:left="360"/>
      </w:pPr>
      <w:r>
        <w:rPr>
          <w:rFonts w:ascii="Courier New" w:cs="Courier New" w:eastAsia="Courier New" w:hAnsi="Courier New"/>
          <w:color w:val="C7254E"/>
          <w:sz w:val="18"/>
          <w:szCs w:val="18"/>
        </w:rPr>
        <w:t xml:space="preserve">id, tx_hash, token_id, user_address, buyback_amount_usd_cents, fmv_at_buyback,</w:t>
      </w:r>
    </w:p>
    <w:p>
      <w:pPr>
        <w:spacing w:before="60" w:after="60"/>
        <w:ind w:left="360"/>
      </w:pPr>
      <w:r>
        <w:rPr>
          <w:rFonts w:ascii="Courier New" w:cs="Courier New" w:eastAsia="Courier New" w:hAnsi="Courier New"/>
          <w:color w:val="C7254E"/>
          <w:sz w:val="18"/>
          <w:szCs w:val="18"/>
        </w:rPr>
        <w:t xml:space="preserve">executed_at</w:t>
      </w:r>
    </w:p>
    <w:p>
      <w:pPr>
        <w:pStyle w:val="Heading3"/>
        <w:spacing w:before="200" w:after="80"/>
      </w:pPr>
      <w:r>
        <w:rPr>
          <w:rFonts w:ascii="Arial" w:cs="Arial" w:eastAsia="Arial" w:hAnsi="Arial"/>
          <w:b/>
          <w:bCs/>
          <w:color w:val="404040"/>
          <w:sz w:val="22"/>
          <w:szCs w:val="22"/>
        </w:rPr>
        <w:t xml:space="preserve">oracle_prices table</w:t>
      </w:r>
    </w:p>
    <w:p>
      <w:pPr>
        <w:spacing w:before="60" w:after="60"/>
        <w:ind w:left="360"/>
      </w:pPr>
      <w:r>
        <w:rPr>
          <w:rFonts w:ascii="Courier New" w:cs="Courier New" w:eastAsia="Courier New" w:hAnsi="Courier New"/>
          <w:color w:val="C7254E"/>
          <w:sz w:val="18"/>
          <w:szCs w:val="18"/>
        </w:rPr>
        <w:t xml:space="preserve">id, card_type_key, fmv_usd_cents, source (ebay|alt|manual), confidence,</w:t>
      </w:r>
    </w:p>
    <w:p>
      <w:pPr>
        <w:spacing w:before="60" w:after="60"/>
        <w:ind w:left="360"/>
      </w:pPr>
      <w:r>
        <w:rPr>
          <w:rFonts w:ascii="Courier New" w:cs="Courier New" w:eastAsia="Courier New" w:hAnsi="Courier New"/>
          <w:color w:val="C7254E"/>
          <w:sz w:val="18"/>
          <w:szCs w:val="18"/>
        </w:rPr>
        <w:t xml:space="preserve">sample_size, updated_at</w:t>
      </w:r>
    </w:p>
    <w:p>
      <w:pPr>
        <w:pStyle w:val="Heading3"/>
        <w:spacing w:before="200" w:after="80"/>
      </w:pPr>
      <w:r>
        <w:rPr>
          <w:rFonts w:ascii="Arial" w:cs="Arial" w:eastAsia="Arial" w:hAnsi="Arial"/>
          <w:b/>
          <w:bCs/>
          <w:color w:val="404040"/>
          <w:sz w:val="22"/>
          <w:szCs w:val="22"/>
        </w:rPr>
        <w:t xml:space="preserve">redemptions table</w:t>
      </w:r>
    </w:p>
    <w:p>
      <w:pPr>
        <w:spacing w:before="60" w:after="60"/>
        <w:ind w:left="360"/>
      </w:pPr>
      <w:r>
        <w:rPr>
          <w:rFonts w:ascii="Courier New" w:cs="Courier New" w:eastAsia="Courier New" w:hAnsi="Courier New"/>
          <w:color w:val="C7254E"/>
          <w:sz w:val="18"/>
          <w:szCs w:val="18"/>
        </w:rPr>
        <w:t xml:space="preserve">id, token_id, user_address, shipping_name, shipping_address, fee_tx_hash,</w:t>
      </w:r>
    </w:p>
    <w:p>
      <w:pPr>
        <w:spacing w:before="60" w:after="60"/>
        <w:ind w:left="360"/>
      </w:pPr>
      <w:r>
        <w:rPr>
          <w:rFonts w:ascii="Courier New" w:cs="Courier New" w:eastAsia="Courier New" w:hAnsi="Courier New"/>
          <w:color w:val="C7254E"/>
          <w:sz w:val="18"/>
          <w:szCs w:val="18"/>
        </w:rPr>
        <w:t xml:space="preserve">status (pending|dispatched|delivered), created_at, dispatched_at</w:t>
      </w:r>
    </w:p>
    <w:p>
      <w:pPr>
        <w:pStyle w:val="Heading3"/>
        <w:spacing w:before="200" w:after="80"/>
      </w:pPr>
      <w:r>
        <w:rPr>
          <w:rFonts w:ascii="Arial" w:cs="Arial" w:eastAsia="Arial" w:hAnsi="Arial"/>
          <w:b/>
          <w:bCs/>
          <w:color w:val="404040"/>
          <w:sz w:val="22"/>
          <w:szCs w:val="22"/>
        </w:rPr>
        <w:t xml:space="preserve">revenue_snapshots table</w:t>
      </w:r>
    </w:p>
    <w:p>
      <w:pPr>
        <w:spacing w:before="60" w:after="60"/>
        <w:ind w:left="360"/>
      </w:pPr>
      <w:r>
        <w:rPr>
          <w:rFonts w:ascii="Courier New" w:cs="Courier New" w:eastAsia="Courier New" w:hAnsi="Courier New"/>
          <w:color w:val="C7254E"/>
          <w:sz w:val="18"/>
          <w:szCs w:val="18"/>
        </w:rPr>
        <w:t xml:space="preserve">id, date, gross_pull_revenue, buyback_payouts, cash_revenue, restock_cost,</w:t>
      </w:r>
    </w:p>
    <w:p>
      <w:pPr>
        <w:spacing w:before="60" w:after="60"/>
        <w:ind w:left="360"/>
      </w:pPr>
      <w:r>
        <w:rPr>
          <w:rFonts w:ascii="Courier New" w:cs="Courier New" w:eastAsia="Courier New" w:hAnsi="Courier New"/>
          <w:color w:val="C7254E"/>
          <w:sz w:val="18"/>
          <w:szCs w:val="18"/>
        </w:rPr>
        <w:t xml:space="preserve">gross_profit, marketplace_fees, redemption_fees, total_revenue</w:t>
      </w:r>
    </w:p>
    <w:p>
      <w:r>
        <w:rPr>
          <w:sz w:val="20"/>
          <w:szCs w:val="20"/>
        </w:rPr>
        <w:t xml:space="preserve"/>
      </w:r>
    </w:p>
    <w:p>
      <w:r>
        <w:br w:type="page"/>
      </w:r>
    </w:p>
    <w:p>
      <w:pPr>
        <w:pStyle w:val="Heading1"/>
        <w:spacing w:before="400" w:after="160"/>
      </w:pPr>
      <w:r>
        <w:rPr>
          <w:rFonts w:ascii="Arial" w:cs="Arial" w:eastAsia="Arial" w:hAnsi="Arial"/>
          <w:b/>
          <w:bCs/>
          <w:color w:val="1F3864"/>
          <w:sz w:val="36"/>
          <w:szCs w:val="36"/>
        </w:rPr>
        <w:t xml:space="preserve">7. Oracle Implementation</w:t>
      </w:r>
    </w:p>
    <w:p>
      <w:pPr>
        <w:pStyle w:val="Heading2"/>
        <w:spacing w:before="280" w:after="120"/>
      </w:pPr>
      <w:r>
        <w:rPr>
          <w:rFonts w:ascii="Arial" w:cs="Arial" w:eastAsia="Arial" w:hAnsi="Arial"/>
          <w:b/>
          <w:bCs/>
          <w:color w:val="2E74B5"/>
          <w:sz w:val="28"/>
          <w:szCs w:val="28"/>
        </w:rPr>
        <w:t xml:space="preserve">7.1 Overview</w:t>
      </w:r>
    </w:p>
    <w:p>
      <w:pPr>
        <w:spacing w:before="60" w:after="80"/>
      </w:pPr>
      <w:r>
        <w:rPr>
          <w:rFonts w:ascii="Arial" w:cs="Arial" w:eastAsia="Arial" w:hAnsi="Arial"/>
          <w:color w:val="222222"/>
          <w:sz w:val="20"/>
          <w:szCs w:val="20"/>
        </w:rPr>
        <w:t xml:space="preserve">The oracle determines the FMV used for buyback payouts. It must be accurate, tamper-resistant, and updated at least every 6 hours. Price manipulation would allow users to pull cards, oracle price spikes temporarily, sell back at inflated 85% payout. Mitigations: VWAP over 24 hours (not spot), minimum 5 sales required, outlier rejection (&gt;2 standard deviations from mean removed), manual override requires admin multisig.</w:t>
      </w:r>
    </w:p>
    <w:p>
      <w:pPr>
        <w:pStyle w:val="Heading2"/>
        <w:spacing w:before="280" w:after="120"/>
      </w:pPr>
      <w:r>
        <w:rPr>
          <w:rFonts w:ascii="Arial" w:cs="Arial" w:eastAsia="Arial" w:hAnsi="Arial"/>
          <w:b/>
          <w:bCs/>
          <w:color w:val="2E74B5"/>
          <w:sz w:val="28"/>
          <w:szCs w:val="28"/>
        </w:rPr>
        <w:t xml:space="preserve">7.2 Data Sources</w:t>
      </w:r>
    </w:p>
    <w:p>
      <w:pPr>
        <w:pStyle w:val="ListParagraph"/>
        <w:numPr>
          <w:ilvl w:val="0"/>
          <w:numId w:val="2"/>
        </w:numPr>
        <w:spacing w:before="40" w:after="40"/>
      </w:pPr>
      <w:r>
        <w:rPr>
          <w:rFonts w:ascii="Arial" w:cs="Arial" w:eastAsia="Arial" w:hAnsi="Arial"/>
          <w:color w:val="222222"/>
          <w:sz w:val="20"/>
          <w:szCs w:val="20"/>
        </w:rPr>
        <w:t xml:space="preserve">Primary: eBay Finding API — search completed listings for '[Card Name] PSA 10' in last 30 days</w:t>
      </w:r>
    </w:p>
    <w:p>
      <w:pPr>
        <w:pStyle w:val="ListParagraph"/>
        <w:numPr>
          <w:ilvl w:val="0"/>
          <w:numId w:val="2"/>
        </w:numPr>
        <w:spacing w:before="40" w:after="40"/>
      </w:pPr>
      <w:r>
        <w:rPr>
          <w:rFonts w:ascii="Arial" w:cs="Arial" w:eastAsia="Arial" w:hAnsi="Arial"/>
          <w:color w:val="222222"/>
          <w:sz w:val="20"/>
          <w:szCs w:val="20"/>
        </w:rPr>
        <w:t xml:space="preserve">Secondary: ALT Marketplace API — PSA 10 recent sales data</w:t>
      </w:r>
    </w:p>
    <w:p>
      <w:pPr>
        <w:pStyle w:val="ListParagraph"/>
        <w:numPr>
          <w:ilvl w:val="0"/>
          <w:numId w:val="2"/>
        </w:numPr>
        <w:spacing w:before="40" w:after="40"/>
      </w:pPr>
      <w:r>
        <w:rPr>
          <w:rFonts w:ascii="Arial" w:cs="Arial" w:eastAsia="Arial" w:hAnsi="Arial"/>
          <w:color w:val="222222"/>
          <w:sz w:val="20"/>
          <w:szCs w:val="20"/>
        </w:rPr>
        <w:t xml:space="preserve">Tertiary: PWCC price guide (where available)</w:t>
      </w:r>
    </w:p>
    <w:p>
      <w:pPr>
        <w:pStyle w:val="ListParagraph"/>
        <w:numPr>
          <w:ilvl w:val="0"/>
          <w:numId w:val="2"/>
        </w:numPr>
        <w:spacing w:before="40" w:after="40"/>
      </w:pPr>
      <w:r>
        <w:rPr>
          <w:rFonts w:ascii="Arial" w:cs="Arial" w:eastAsia="Arial" w:hAnsi="Arial"/>
          <w:color w:val="222222"/>
          <w:sz w:val="20"/>
          <w:szCs w:val="20"/>
        </w:rPr>
        <w:t xml:space="preserve">Fallback: last known price × 1.0 (hold), with staleness alert at 24h</w:t>
      </w:r>
    </w:p>
    <w:p>
      <w:pPr>
        <w:pStyle w:val="Heading2"/>
        <w:spacing w:before="280" w:after="120"/>
      </w:pPr>
      <w:r>
        <w:rPr>
          <w:rFonts w:ascii="Arial" w:cs="Arial" w:eastAsia="Arial" w:hAnsi="Arial"/>
          <w:b/>
          <w:bCs/>
          <w:color w:val="2E74B5"/>
          <w:sz w:val="28"/>
          <w:szCs w:val="28"/>
        </w:rPr>
        <w:t xml:space="preserve">7.3 Price Calculation</w:t>
      </w:r>
    </w:p>
    <w:p>
      <w:pPr>
        <w:pStyle w:val="ListParagraph"/>
        <w:numPr>
          <w:ilvl w:val="0"/>
          <w:numId w:val="2"/>
        </w:numPr>
        <w:spacing w:before="40" w:after="40"/>
      </w:pPr>
      <w:r>
        <w:rPr>
          <w:rFonts w:ascii="Arial" w:cs="Arial" w:eastAsia="Arial" w:hAnsi="Arial"/>
          <w:color w:val="222222"/>
          <w:sz w:val="20"/>
          <w:szCs w:val="20"/>
        </w:rPr>
        <w:t xml:space="preserve">Fetch last 30 days of PSA 10 sold listings for each card type</w:t>
      </w:r>
    </w:p>
    <w:p>
      <w:pPr>
        <w:pStyle w:val="ListParagraph"/>
        <w:numPr>
          <w:ilvl w:val="0"/>
          <w:numId w:val="2"/>
        </w:numPr>
        <w:spacing w:before="40" w:after="40"/>
      </w:pPr>
      <w:r>
        <w:rPr>
          <w:rFonts w:ascii="Arial" w:cs="Arial" w:eastAsia="Arial" w:hAnsi="Arial"/>
          <w:color w:val="222222"/>
          <w:sz w:val="20"/>
          <w:szCs w:val="20"/>
        </w:rPr>
        <w:t xml:space="preserve">Filter to $20–$5,000 range (reject outliers)</w:t>
      </w:r>
    </w:p>
    <w:p>
      <w:pPr>
        <w:pStyle w:val="ListParagraph"/>
        <w:numPr>
          <w:ilvl w:val="0"/>
          <w:numId w:val="2"/>
        </w:numPr>
        <w:spacing w:before="40" w:after="40"/>
      </w:pPr>
      <w:r>
        <w:rPr>
          <w:rFonts w:ascii="Arial" w:cs="Arial" w:eastAsia="Arial" w:hAnsi="Arial"/>
          <w:color w:val="222222"/>
          <w:sz w:val="20"/>
          <w:szCs w:val="20"/>
        </w:rPr>
        <w:t xml:space="preserve">Calculate 24hr VWAP — volume-weighted average of last 24hr sales</w:t>
      </w:r>
    </w:p>
    <w:p>
      <w:pPr>
        <w:pStyle w:val="ListParagraph"/>
        <w:numPr>
          <w:ilvl w:val="0"/>
          <w:numId w:val="2"/>
        </w:numPr>
        <w:spacing w:before="40" w:after="40"/>
      </w:pPr>
      <w:r>
        <w:rPr>
          <w:rFonts w:ascii="Arial" w:cs="Arial" w:eastAsia="Arial" w:hAnsi="Arial"/>
          <w:color w:val="222222"/>
          <w:sz w:val="20"/>
          <w:szCs w:val="20"/>
        </w:rPr>
        <w:t xml:space="preserve">If &lt; 3 sales in 24hr, use 7-day median instead</w:t>
      </w:r>
    </w:p>
    <w:p>
      <w:pPr>
        <w:pStyle w:val="ListParagraph"/>
        <w:numPr>
          <w:ilvl w:val="0"/>
          <w:numId w:val="2"/>
        </w:numPr>
        <w:spacing w:before="40" w:after="40"/>
      </w:pPr>
      <w:r>
        <w:rPr>
          <w:rFonts w:ascii="Arial" w:cs="Arial" w:eastAsia="Arial" w:hAnsi="Arial"/>
          <w:color w:val="222222"/>
          <w:sz w:val="20"/>
          <w:szCs w:val="20"/>
        </w:rPr>
        <w:t xml:space="preserve">If &lt; 3 sales in 7 days, flag as low-liquidity, use last known price, alert admin</w:t>
      </w:r>
    </w:p>
    <w:p>
      <w:pPr>
        <w:pStyle w:val="ListParagraph"/>
        <w:numPr>
          <w:ilvl w:val="0"/>
          <w:numId w:val="2"/>
        </w:numPr>
        <w:spacing w:before="40" w:after="40"/>
      </w:pPr>
      <w:r>
        <w:rPr>
          <w:rFonts w:ascii="Arial" w:cs="Arial" w:eastAsia="Arial" w:hAnsi="Arial"/>
          <w:color w:val="222222"/>
          <w:sz w:val="20"/>
          <w:szCs w:val="20"/>
        </w:rPr>
        <w:t xml:space="preserve">Store confidence score: HIGH (≥5 sales, 24hr), MEDIUM (3-4 sales or 7-day), LOW (fallback)</w:t>
      </w:r>
    </w:p>
    <w:p>
      <w:pPr>
        <w:pStyle w:val="Heading2"/>
        <w:spacing w:before="280" w:after="120"/>
      </w:pPr>
      <w:r>
        <w:rPr>
          <w:rFonts w:ascii="Arial" w:cs="Arial" w:eastAsia="Arial" w:hAnsi="Arial"/>
          <w:b/>
          <w:bCs/>
          <w:color w:val="2E74B5"/>
          <w:sz w:val="28"/>
          <w:szCs w:val="28"/>
        </w:rPr>
        <w:t xml:space="preserve">7.4 Update Schedule</w:t>
      </w:r>
    </w:p>
    <w:p>
      <w:pPr>
        <w:pStyle w:val="ListParagraph"/>
        <w:numPr>
          <w:ilvl w:val="0"/>
          <w:numId w:val="2"/>
        </w:numPr>
        <w:spacing w:before="40" w:after="40"/>
      </w:pPr>
      <w:r>
        <w:rPr>
          <w:rFonts w:ascii="Arial" w:cs="Arial" w:eastAsia="Arial" w:hAnsi="Arial"/>
          <w:color w:val="222222"/>
          <w:sz w:val="20"/>
          <w:szCs w:val="20"/>
        </w:rPr>
        <w:t xml:space="preserve">Full refresh: every 6 hours via Inngest scheduled job</w:t>
      </w:r>
    </w:p>
    <w:p>
      <w:pPr>
        <w:pStyle w:val="ListParagraph"/>
        <w:numPr>
          <w:ilvl w:val="0"/>
          <w:numId w:val="2"/>
        </w:numPr>
        <w:spacing w:before="40" w:after="40"/>
      </w:pPr>
      <w:r>
        <w:rPr>
          <w:rFonts w:ascii="Arial" w:cs="Arial" w:eastAsia="Arial" w:hAnsi="Arial"/>
          <w:color w:val="222222"/>
          <w:sz w:val="20"/>
          <w:szCs w:val="20"/>
        </w:rPr>
        <w:t xml:space="preserve">Triggered refresh: immediately after any pull (to catch FMV spikes)</w:t>
      </w:r>
    </w:p>
    <w:p>
      <w:pPr>
        <w:pStyle w:val="ListParagraph"/>
        <w:numPr>
          <w:ilvl w:val="0"/>
          <w:numId w:val="2"/>
        </w:numPr>
        <w:spacing w:before="40" w:after="40"/>
      </w:pPr>
      <w:r>
        <w:rPr>
          <w:rFonts w:ascii="Arial" w:cs="Arial" w:eastAsia="Arial" w:hAnsi="Arial"/>
          <w:color w:val="222222"/>
          <w:sz w:val="20"/>
          <w:szCs w:val="20"/>
        </w:rPr>
        <w:t xml:space="preserve">Emergency freeze: admin can pause oracle updates and lock prices — use during market disruptions</w:t>
      </w:r>
    </w:p>
    <w:p>
      <w:pPr>
        <w:pStyle w:val="Heading2"/>
        <w:spacing w:before="280" w:after="120"/>
      </w:pPr>
      <w:r>
        <w:rPr>
          <w:rFonts w:ascii="Arial" w:cs="Arial" w:eastAsia="Arial" w:hAnsi="Arial"/>
          <w:b/>
          <w:bCs/>
          <w:color w:val="2E74B5"/>
          <w:sz w:val="28"/>
          <w:szCs w:val="28"/>
        </w:rPr>
        <w:t xml:space="preserve">7.5 Oracle Operator Security</w:t>
      </w:r>
    </w:p>
    <w:p>
      <w:pPr>
        <w:spacing w:before="60" w:after="80"/>
      </w:pPr>
      <w:r>
        <w:rPr>
          <w:rFonts w:ascii="Arial" w:cs="Arial" w:eastAsia="Arial" w:hAnsi="Arial"/>
          <w:color w:val="222222"/>
          <w:sz w:val="20"/>
          <w:szCs w:val="20"/>
        </w:rPr>
        <w:t xml:space="preserve">Backend oracle operator wallet is a separate EOA from admin wallet. It can only call FMVOracle.updatePrice() — no other permissions. Private key stored in Vercel environment variable, never in code. Consider migrating to AWS Secrets Manager post-launch.</w:t>
      </w:r>
    </w:p>
    <w:p>
      <w:r>
        <w:rPr>
          <w:sz w:val="20"/>
          <w:szCs w:val="20"/>
        </w:rPr>
        <w:t xml:space="preserve"/>
      </w:r>
    </w:p>
    <w:p>
      <w:r>
        <w:br w:type="page"/>
      </w:r>
    </w:p>
    <w:p>
      <w:pPr>
        <w:pStyle w:val="Heading1"/>
        <w:spacing w:before="400" w:after="160"/>
      </w:pPr>
      <w:r>
        <w:rPr>
          <w:rFonts w:ascii="Arial" w:cs="Arial" w:eastAsia="Arial" w:hAnsi="Arial"/>
          <w:b/>
          <w:bCs/>
          <w:color w:val="1F3864"/>
          <w:sz w:val="36"/>
          <w:szCs w:val="36"/>
        </w:rPr>
        <w:t xml:space="preserve">8. Privy Wallet Integration</w:t>
      </w:r>
    </w:p>
    <w:p>
      <w:pPr>
        <w:pStyle w:val="Heading2"/>
        <w:spacing w:before="280" w:after="120"/>
      </w:pPr>
      <w:r>
        <w:rPr>
          <w:rFonts w:ascii="Arial" w:cs="Arial" w:eastAsia="Arial" w:hAnsi="Arial"/>
          <w:b/>
          <w:bCs/>
          <w:color w:val="2E74B5"/>
          <w:sz w:val="28"/>
          <w:szCs w:val="28"/>
        </w:rPr>
        <w:t xml:space="preserve">8.1 Why Privy</w:t>
      </w:r>
    </w:p>
    <w:p>
      <w:pPr>
        <w:spacing w:before="60" w:after="80"/>
      </w:pPr>
      <w:r>
        <w:rPr>
          <w:rFonts w:ascii="Arial" w:cs="Arial" w:eastAsia="Arial" w:hAnsi="Arial"/>
          <w:color w:val="222222"/>
          <w:sz w:val="20"/>
          <w:szCs w:val="20"/>
        </w:rPr>
        <w:t xml:space="preserve">Privy provides embedded wallets (no MetaMask required), email/social login, and a fiat on-ramp. This dramatically lowers the barrier for Web2 Pokémon collectors who have never used crypto. Target user persona: Pokémon TCG player who knows PSA grades but has never touched DeFi.</w:t>
      </w:r>
    </w:p>
    <w:p>
      <w:pPr>
        <w:pStyle w:val="Heading2"/>
        <w:spacing w:before="280" w:after="120"/>
      </w:pPr>
      <w:r>
        <w:rPr>
          <w:rFonts w:ascii="Arial" w:cs="Arial" w:eastAsia="Arial" w:hAnsi="Arial"/>
          <w:b/>
          <w:bCs/>
          <w:color w:val="2E74B5"/>
          <w:sz w:val="28"/>
          <w:szCs w:val="28"/>
        </w:rPr>
        <w:t xml:space="preserve">8.2 Auth Flow</w:t>
      </w:r>
    </w:p>
    <w:p>
      <w:pPr>
        <w:pStyle w:val="ListParagraph"/>
        <w:numPr>
          <w:ilvl w:val="0"/>
          <w:numId w:val="2"/>
        </w:numPr>
        <w:spacing w:before="40" w:after="40"/>
      </w:pPr>
      <w:r>
        <w:rPr>
          <w:rFonts w:ascii="Arial" w:cs="Arial" w:eastAsia="Arial" w:hAnsi="Arial"/>
          <w:color w:val="222222"/>
          <w:sz w:val="20"/>
          <w:szCs w:val="20"/>
        </w:rPr>
        <w:t xml:space="preserve">1. User lands on site, sees 'Connect / Sign In' button</w:t>
      </w:r>
    </w:p>
    <w:p>
      <w:pPr>
        <w:pStyle w:val="ListParagraph"/>
        <w:numPr>
          <w:ilvl w:val="0"/>
          <w:numId w:val="2"/>
        </w:numPr>
        <w:spacing w:before="40" w:after="40"/>
      </w:pPr>
      <w:r>
        <w:rPr>
          <w:rFonts w:ascii="Arial" w:cs="Arial" w:eastAsia="Arial" w:hAnsi="Arial"/>
          <w:color w:val="222222"/>
          <w:sz w:val="20"/>
          <w:szCs w:val="20"/>
        </w:rPr>
        <w:t xml:space="preserve">2. Privy modal opens: options are Email, Google, Apple, or existing wallet (MetaMask/Coinbase Wallet)</w:t>
      </w:r>
    </w:p>
    <w:p>
      <w:pPr>
        <w:pStyle w:val="ListParagraph"/>
        <w:numPr>
          <w:ilvl w:val="0"/>
          <w:numId w:val="2"/>
        </w:numPr>
        <w:spacing w:before="40" w:after="40"/>
      </w:pPr>
      <w:r>
        <w:rPr>
          <w:rFonts w:ascii="Arial" w:cs="Arial" w:eastAsia="Arial" w:hAnsi="Arial"/>
          <w:color w:val="222222"/>
          <w:sz w:val="20"/>
          <w:szCs w:val="20"/>
        </w:rPr>
        <w:t xml:space="preserve">3. For email/social: Privy creates an embedded wallet automatically (ERC-4337 smart account on Base)</w:t>
      </w:r>
    </w:p>
    <w:p>
      <w:pPr>
        <w:pStyle w:val="ListParagraph"/>
        <w:numPr>
          <w:ilvl w:val="0"/>
          <w:numId w:val="2"/>
        </w:numPr>
        <w:spacing w:before="40" w:after="40"/>
      </w:pPr>
      <w:r>
        <w:rPr>
          <w:rFonts w:ascii="Arial" w:cs="Arial" w:eastAsia="Arial" w:hAnsi="Arial"/>
          <w:color w:val="222222"/>
          <w:sz w:val="20"/>
          <w:szCs w:val="20"/>
        </w:rPr>
        <w:t xml:space="preserve">4. User never sees seed phrase unless they choose to export</w:t>
      </w:r>
    </w:p>
    <w:p>
      <w:pPr>
        <w:pStyle w:val="ListParagraph"/>
        <w:numPr>
          <w:ilvl w:val="0"/>
          <w:numId w:val="2"/>
        </w:numPr>
        <w:spacing w:before="40" w:after="40"/>
      </w:pPr>
      <w:r>
        <w:rPr>
          <w:rFonts w:ascii="Arial" w:cs="Arial" w:eastAsia="Arial" w:hAnsi="Arial"/>
          <w:color w:val="222222"/>
          <w:sz w:val="20"/>
          <w:szCs w:val="20"/>
        </w:rPr>
        <w:t xml:space="preserve">5. All transactions are signed via Privy's embedded wallet — no MetaMask popup for email users</w:t>
      </w:r>
    </w:p>
    <w:p>
      <w:pPr>
        <w:pStyle w:val="Heading2"/>
        <w:spacing w:before="280" w:after="120"/>
      </w:pPr>
      <w:r>
        <w:rPr>
          <w:rFonts w:ascii="Arial" w:cs="Arial" w:eastAsia="Arial" w:hAnsi="Arial"/>
          <w:b/>
          <w:bCs/>
          <w:color w:val="2E74B5"/>
          <w:sz w:val="28"/>
          <w:szCs w:val="28"/>
        </w:rPr>
        <w:t xml:space="preserve">8.3 Implementation</w:t>
      </w:r>
    </w:p>
    <w:p>
      <w:pPr>
        <w:pStyle w:val="Heading3"/>
        <w:spacing w:before="200" w:after="80"/>
      </w:pPr>
      <w:r>
        <w:rPr>
          <w:rFonts w:ascii="Arial" w:cs="Arial" w:eastAsia="Arial" w:hAnsi="Arial"/>
          <w:b/>
          <w:bCs/>
          <w:color w:val="404040"/>
          <w:sz w:val="22"/>
          <w:szCs w:val="22"/>
        </w:rPr>
        <w:t xml:space="preserve">Install</w:t>
      </w:r>
    </w:p>
    <w:p>
      <w:pPr>
        <w:spacing w:before="60" w:after="60"/>
        <w:ind w:left="360"/>
      </w:pPr>
      <w:r>
        <w:rPr>
          <w:rFonts w:ascii="Courier New" w:cs="Courier New" w:eastAsia="Courier New" w:hAnsi="Courier New"/>
          <w:color w:val="C7254E"/>
          <w:sz w:val="18"/>
          <w:szCs w:val="18"/>
        </w:rPr>
        <w:t xml:space="preserve">npm install @privy-io/react-auth @privy-io/wagmi</w:t>
      </w:r>
    </w:p>
    <w:p>
      <w:pPr>
        <w:pStyle w:val="Heading3"/>
        <w:spacing w:before="200" w:after="80"/>
      </w:pPr>
      <w:r>
        <w:rPr>
          <w:rFonts w:ascii="Arial" w:cs="Arial" w:eastAsia="Arial" w:hAnsi="Arial"/>
          <w:b/>
          <w:bCs/>
          <w:color w:val="404040"/>
          <w:sz w:val="22"/>
          <w:szCs w:val="22"/>
        </w:rPr>
        <w:t xml:space="preserve">Providers (app/layout.tsx)</w:t>
      </w:r>
    </w:p>
    <w:p>
      <w:pPr>
        <w:spacing w:before="60" w:after="60"/>
        <w:ind w:left="360"/>
      </w:pPr>
      <w:r>
        <w:rPr>
          <w:rFonts w:ascii="Courier New" w:cs="Courier New" w:eastAsia="Courier New" w:hAnsi="Courier New"/>
          <w:color w:val="C7254E"/>
          <w:sz w:val="18"/>
          <w:szCs w:val="18"/>
        </w:rPr>
        <w:t xml:space="preserve">import { PrivyProvider } from '@privy-io/react-auth';</w:t>
      </w:r>
    </w:p>
    <w:p>
      <w:pPr>
        <w:spacing w:before="60" w:after="60"/>
        <w:ind w:left="360"/>
      </w:pPr>
      <w:r>
        <w:rPr>
          <w:rFonts w:ascii="Courier New" w:cs="Courier New" w:eastAsia="Courier New" w:hAnsi="Courier New"/>
          <w:color w:val="C7254E"/>
          <w:sz w:val="18"/>
          <w:szCs w:val="18"/>
        </w:rPr>
        <w:t xml:space="preserve">import { base } from 'viem/chains';</w:t>
      </w:r>
    </w:p>
    <w:p>
      <w:pPr>
        <w:spacing w:before="60" w:after="60"/>
        <w:ind w:left="360"/>
      </w:pPr>
      <w:r>
        <w:rPr>
          <w:rFonts w:ascii="Courier New" w:cs="Courier New" w:eastAsia="Courier New" w:hAnsi="Courier New"/>
          <w:color w:val="C7254E"/>
          <w:sz w:val="18"/>
          <w:szCs w:val="18"/>
        </w:rPr>
        <w:t xml:space="preserve"/>
      </w:r>
    </w:p>
    <w:p>
      <w:pPr>
        <w:spacing w:before="60" w:after="60"/>
        <w:ind w:left="360"/>
      </w:pPr>
      <w:r>
        <w:rPr>
          <w:rFonts w:ascii="Courier New" w:cs="Courier New" w:eastAsia="Courier New" w:hAnsi="Courier New"/>
          <w:color w:val="C7254E"/>
          <w:sz w:val="18"/>
          <w:szCs w:val="18"/>
        </w:rPr>
        <w:t xml:space="preserve">&lt;PrivyProvider</w:t>
      </w:r>
    </w:p>
    <w:p>
      <w:pPr>
        <w:spacing w:before="60" w:after="60"/>
        <w:ind w:left="360"/>
      </w:pPr>
      <w:r>
        <w:rPr>
          <w:rFonts w:ascii="Courier New" w:cs="Courier New" w:eastAsia="Courier New" w:hAnsi="Courier New"/>
          <w:color w:val="C7254E"/>
          <w:sz w:val="18"/>
          <w:szCs w:val="18"/>
        </w:rPr>
        <w:t xml:space="preserve">  appId={process.env.NEXT_PUBLIC_PRIVY_APP_ID}</w:t>
      </w:r>
    </w:p>
    <w:p>
      <w:pPr>
        <w:spacing w:before="60" w:after="60"/>
        <w:ind w:left="360"/>
      </w:pPr>
      <w:r>
        <w:rPr>
          <w:rFonts w:ascii="Courier New" w:cs="Courier New" w:eastAsia="Courier New" w:hAnsi="Courier New"/>
          <w:color w:val="C7254E"/>
          <w:sz w:val="18"/>
          <w:szCs w:val="18"/>
        </w:rPr>
        <w:t xml:space="preserve">  config={{</w:t>
      </w:r>
    </w:p>
    <w:p>
      <w:pPr>
        <w:spacing w:before="60" w:after="60"/>
        <w:ind w:left="360"/>
      </w:pPr>
      <w:r>
        <w:rPr>
          <w:rFonts w:ascii="Courier New" w:cs="Courier New" w:eastAsia="Courier New" w:hAnsi="Courier New"/>
          <w:color w:val="C7254E"/>
          <w:sz w:val="18"/>
          <w:szCs w:val="18"/>
        </w:rPr>
        <w:t xml:space="preserve">    defaultChain: base,</w:t>
      </w:r>
    </w:p>
    <w:p>
      <w:pPr>
        <w:spacing w:before="60" w:after="60"/>
        <w:ind w:left="360"/>
      </w:pPr>
      <w:r>
        <w:rPr>
          <w:rFonts w:ascii="Courier New" w:cs="Courier New" w:eastAsia="Courier New" w:hAnsi="Courier New"/>
          <w:color w:val="C7254E"/>
          <w:sz w:val="18"/>
          <w:szCs w:val="18"/>
        </w:rPr>
        <w:t xml:space="preserve">    supportedChains: [base],</w:t>
      </w:r>
    </w:p>
    <w:p>
      <w:pPr>
        <w:spacing w:before="60" w:after="60"/>
        <w:ind w:left="360"/>
      </w:pPr>
      <w:r>
        <w:rPr>
          <w:rFonts w:ascii="Courier New" w:cs="Courier New" w:eastAsia="Courier New" w:hAnsi="Courier New"/>
          <w:color w:val="C7254E"/>
          <w:sz w:val="18"/>
          <w:szCs w:val="18"/>
        </w:rPr>
        <w:t xml:space="preserve">    appearance: {</w:t>
      </w:r>
    </w:p>
    <w:p>
      <w:pPr>
        <w:spacing w:before="60" w:after="60"/>
        <w:ind w:left="360"/>
      </w:pPr>
      <w:r>
        <w:rPr>
          <w:rFonts w:ascii="Courier New" w:cs="Courier New" w:eastAsia="Courier New" w:hAnsi="Courier New"/>
          <w:color w:val="C7254E"/>
          <w:sz w:val="18"/>
          <w:szCs w:val="18"/>
        </w:rPr>
        <w:t xml:space="preserve">      theme: 'dark',</w:t>
      </w:r>
    </w:p>
    <w:p>
      <w:pPr>
        <w:spacing w:before="60" w:after="60"/>
        <w:ind w:left="360"/>
      </w:pPr>
      <w:r>
        <w:rPr>
          <w:rFonts w:ascii="Courier New" w:cs="Courier New" w:eastAsia="Courier New" w:hAnsi="Courier New"/>
          <w:color w:val="C7254E"/>
          <w:sz w:val="18"/>
          <w:szCs w:val="18"/>
        </w:rPr>
        <w:t xml:space="preserve">      accentColor: '#7C3AED',</w:t>
      </w:r>
    </w:p>
    <w:p>
      <w:pPr>
        <w:spacing w:before="60" w:after="60"/>
        <w:ind w:left="360"/>
      </w:pPr>
      <w:r>
        <w:rPr>
          <w:rFonts w:ascii="Courier New" w:cs="Courier New" w:eastAsia="Courier New" w:hAnsi="Courier New"/>
          <w:color w:val="C7254E"/>
          <w:sz w:val="18"/>
          <w:szCs w:val="18"/>
        </w:rPr>
        <w:t xml:space="preserve">      logo: '/logo.png',</w:t>
      </w:r>
    </w:p>
    <w:p>
      <w:pPr>
        <w:spacing w:before="60" w:after="60"/>
        <w:ind w:left="360"/>
      </w:pPr>
      <w:r>
        <w:rPr>
          <w:rFonts w:ascii="Courier New" w:cs="Courier New" w:eastAsia="Courier New" w:hAnsi="Courier New"/>
          <w:color w:val="C7254E"/>
          <w:sz w:val="18"/>
          <w:szCs w:val="18"/>
        </w:rPr>
        <w:t xml:space="preserve">    },</w:t>
      </w:r>
    </w:p>
    <w:p>
      <w:pPr>
        <w:spacing w:before="60" w:after="60"/>
        <w:ind w:left="360"/>
      </w:pPr>
      <w:r>
        <w:rPr>
          <w:rFonts w:ascii="Courier New" w:cs="Courier New" w:eastAsia="Courier New" w:hAnsi="Courier New"/>
          <w:color w:val="C7254E"/>
          <w:sz w:val="18"/>
          <w:szCs w:val="18"/>
        </w:rPr>
        <w:t xml:space="preserve">    loginMethods: ['email', 'google', 'apple', 'wallet'],</w:t>
      </w:r>
    </w:p>
    <w:p>
      <w:pPr>
        <w:spacing w:before="60" w:after="60"/>
        <w:ind w:left="360"/>
      </w:pPr>
      <w:r>
        <w:rPr>
          <w:rFonts w:ascii="Courier New" w:cs="Courier New" w:eastAsia="Courier New" w:hAnsi="Courier New"/>
          <w:color w:val="C7254E"/>
          <w:sz w:val="18"/>
          <w:szCs w:val="18"/>
        </w:rPr>
        <w:t xml:space="preserve">    embeddedWallets: {</w:t>
      </w:r>
    </w:p>
    <w:p>
      <w:pPr>
        <w:spacing w:before="60" w:after="60"/>
        <w:ind w:left="360"/>
      </w:pPr>
      <w:r>
        <w:rPr>
          <w:rFonts w:ascii="Courier New" w:cs="Courier New" w:eastAsia="Courier New" w:hAnsi="Courier New"/>
          <w:color w:val="C7254E"/>
          <w:sz w:val="18"/>
          <w:szCs w:val="18"/>
        </w:rPr>
        <w:t xml:space="preserve">      createOnLogin: 'users-without-wallets',</w:t>
      </w:r>
    </w:p>
    <w:p>
      <w:pPr>
        <w:spacing w:before="60" w:after="60"/>
        <w:ind w:left="360"/>
      </w:pPr>
      <w:r>
        <w:rPr>
          <w:rFonts w:ascii="Courier New" w:cs="Courier New" w:eastAsia="Courier New" w:hAnsi="Courier New"/>
          <w:color w:val="C7254E"/>
          <w:sz w:val="18"/>
          <w:szCs w:val="18"/>
        </w:rPr>
        <w:t xml:space="preserve">      requireUserPasswordOnCreate: false,</w:t>
      </w:r>
    </w:p>
    <w:p>
      <w:pPr>
        <w:spacing w:before="60" w:after="60"/>
        <w:ind w:left="360"/>
      </w:pPr>
      <w:r>
        <w:rPr>
          <w:rFonts w:ascii="Courier New" w:cs="Courier New" w:eastAsia="Courier New" w:hAnsi="Courier New"/>
          <w:color w:val="C7254E"/>
          <w:sz w:val="18"/>
          <w:szCs w:val="18"/>
        </w:rPr>
        <w:t xml:space="preserve">    },</w:t>
      </w:r>
    </w:p>
    <w:p>
      <w:pPr>
        <w:spacing w:before="60" w:after="60"/>
        <w:ind w:left="360"/>
      </w:pPr>
      <w:r>
        <w:rPr>
          <w:rFonts w:ascii="Courier New" w:cs="Courier New" w:eastAsia="Courier New" w:hAnsi="Courier New"/>
          <w:color w:val="C7254E"/>
          <w:sz w:val="18"/>
          <w:szCs w:val="18"/>
        </w:rPr>
        <w:t xml:space="preserve">    fiatOnRamp: { usdc: true },</w:t>
      </w:r>
    </w:p>
    <w:p>
      <w:pPr>
        <w:spacing w:before="60" w:after="60"/>
        <w:ind w:left="360"/>
      </w:pPr>
      <w:r>
        <w:rPr>
          <w:rFonts w:ascii="Courier New" w:cs="Courier New" w:eastAsia="Courier New" w:hAnsi="Courier New"/>
          <w:color w:val="C7254E"/>
          <w:sz w:val="18"/>
          <w:szCs w:val="18"/>
        </w:rPr>
        <w:t xml:space="preserve">  }}</w:t>
      </w:r>
    </w:p>
    <w:p>
      <w:pPr>
        <w:spacing w:before="60" w:after="60"/>
        <w:ind w:left="360"/>
      </w:pPr>
      <w:r>
        <w:rPr>
          <w:rFonts w:ascii="Courier New" w:cs="Courier New" w:eastAsia="Courier New" w:hAnsi="Courier New"/>
          <w:color w:val="C7254E"/>
          <w:sz w:val="18"/>
          <w:szCs w:val="18"/>
        </w:rPr>
        <w:t xml:space="preserve">&gt;</w:t>
      </w:r>
    </w:p>
    <w:p>
      <w:pPr>
        <w:pStyle w:val="Heading3"/>
        <w:spacing w:before="200" w:after="80"/>
      </w:pPr>
      <w:r>
        <w:rPr>
          <w:rFonts w:ascii="Arial" w:cs="Arial" w:eastAsia="Arial" w:hAnsi="Arial"/>
          <w:b/>
          <w:bCs/>
          <w:color w:val="404040"/>
          <w:sz w:val="22"/>
          <w:szCs w:val="22"/>
        </w:rPr>
        <w:t xml:space="preserve">USDC Approval UX</w:t>
      </w:r>
    </w:p>
    <w:p>
      <w:pPr>
        <w:spacing w:before="60" w:after="80"/>
      </w:pPr>
      <w:r>
        <w:rPr>
          <w:rFonts w:ascii="Arial" w:cs="Arial" w:eastAsia="Arial" w:hAnsi="Arial"/>
          <w:color w:val="222222"/>
          <w:sz w:val="20"/>
          <w:szCs w:val="20"/>
        </w:rPr>
        <w:t xml:space="preserve">For email/social users with embedded wallets, sign transactions silently (no popup). For external wallet users, standard MetaMask/Coinbase Wallet flow. Use Privy's useWallets() hook to determine wallet type and adjust UX accordingly.</w:t>
      </w:r>
    </w:p>
    <w:p>
      <w:pPr>
        <w:pStyle w:val="Heading3"/>
        <w:spacing w:before="200" w:after="80"/>
      </w:pPr>
      <w:r>
        <w:rPr>
          <w:rFonts w:ascii="Arial" w:cs="Arial" w:eastAsia="Arial" w:hAnsi="Arial"/>
          <w:b/>
          <w:bCs/>
          <w:color w:val="404040"/>
          <w:sz w:val="22"/>
          <w:szCs w:val="22"/>
        </w:rPr>
        <w:t xml:space="preserve">Fiat On-Ramp</w:t>
      </w:r>
    </w:p>
    <w:p>
      <w:pPr>
        <w:spacing w:before="60" w:after="80"/>
      </w:pPr>
      <w:r>
        <w:rPr>
          <w:rFonts w:ascii="Arial" w:cs="Arial" w:eastAsia="Arial" w:hAnsi="Arial"/>
          <w:color w:val="222222"/>
          <w:sz w:val="20"/>
          <w:szCs w:val="20"/>
        </w:rPr>
        <w:t xml:space="preserve">Integrate Privy's built-in USDC on-ramp (powered by Coinbase Pay / MoonPay). Surface it on the gacha page when user's USDC balance &lt; $100. 'Top up with card' button opens Privy on-ramp modal.</w:t>
      </w:r>
    </w:p>
    <w:p>
      <w:r>
        <w:rPr>
          <w:sz w:val="20"/>
          <w:szCs w:val="20"/>
        </w:rPr>
        <w:t xml:space="preserve"/>
      </w:r>
    </w:p>
    <w:p>
      <w:r>
        <w:br w:type="page"/>
      </w:r>
    </w:p>
    <w:p>
      <w:pPr>
        <w:pStyle w:val="Heading1"/>
        <w:spacing w:before="400" w:after="160"/>
      </w:pPr>
      <w:r>
        <w:rPr>
          <w:rFonts w:ascii="Arial" w:cs="Arial" w:eastAsia="Arial" w:hAnsi="Arial"/>
          <w:b/>
          <w:bCs/>
          <w:color w:val="1F3864"/>
          <w:sz w:val="36"/>
          <w:szCs w:val="36"/>
        </w:rPr>
        <w:t xml:space="preserve">9. Inventory &amp; Pool Management</w:t>
      </w:r>
    </w:p>
    <w:p>
      <w:pPr>
        <w:pStyle w:val="Heading2"/>
        <w:spacing w:before="280" w:after="120"/>
      </w:pPr>
      <w:r>
        <w:rPr>
          <w:rFonts w:ascii="Arial" w:cs="Arial" w:eastAsia="Arial" w:hAnsi="Arial"/>
          <w:b/>
          <w:bCs/>
          <w:color w:val="2E74B5"/>
          <w:sz w:val="28"/>
          <w:szCs w:val="28"/>
        </w:rPr>
        <w:t xml:space="preserve">9.1 Minting a New Card</w:t>
      </w:r>
    </w:p>
    <w:p>
      <w:pPr>
        <w:pStyle w:val="ListParagraph"/>
        <w:numPr>
          <w:ilvl w:val="0"/>
          <w:numId w:val="2"/>
        </w:numPr>
        <w:spacing w:before="40" w:after="40"/>
      </w:pPr>
      <w:r>
        <w:rPr>
          <w:rFonts w:ascii="Arial" w:cs="Arial" w:eastAsia="Arial" w:hAnsi="Arial"/>
          <w:color w:val="222222"/>
          <w:sz w:val="20"/>
          <w:szCs w:val="20"/>
        </w:rPr>
        <w:t xml:space="preserve">1. Admin receives PSA-graded card at PSA Vault — note PSA cert number</w:t>
      </w:r>
    </w:p>
    <w:p>
      <w:pPr>
        <w:pStyle w:val="ListParagraph"/>
        <w:numPr>
          <w:ilvl w:val="0"/>
          <w:numId w:val="2"/>
        </w:numPr>
        <w:spacing w:before="40" w:after="40"/>
      </w:pPr>
      <w:r>
        <w:rPr>
          <w:rFonts w:ascii="Arial" w:cs="Arial" w:eastAsia="Arial" w:hAnsi="Arial"/>
          <w:color w:val="222222"/>
          <w:sz w:val="20"/>
          <w:szCs w:val="20"/>
        </w:rPr>
        <w:t xml:space="preserve">2. Admin uploads card image to IPFS via Pinata, gets CID</w:t>
      </w:r>
    </w:p>
    <w:p>
      <w:pPr>
        <w:pStyle w:val="ListParagraph"/>
        <w:numPr>
          <w:ilvl w:val="0"/>
          <w:numId w:val="2"/>
        </w:numPr>
        <w:spacing w:before="40" w:after="40"/>
      </w:pPr>
      <w:r>
        <w:rPr>
          <w:rFonts w:ascii="Arial" w:cs="Arial" w:eastAsia="Arial" w:hAnsi="Arial"/>
          <w:color w:val="222222"/>
          <w:sz w:val="20"/>
          <w:szCs w:val="20"/>
        </w:rPr>
        <w:t xml:space="preserve">3. Admin creates metadata JSON: { name, psaCert, set, tier, fmv, image: ipfs://CID }</w:t>
      </w:r>
    </w:p>
    <w:p>
      <w:pPr>
        <w:pStyle w:val="ListParagraph"/>
        <w:numPr>
          <w:ilvl w:val="0"/>
          <w:numId w:val="2"/>
        </w:numPr>
        <w:spacing w:before="40" w:after="40"/>
      </w:pPr>
      <w:r>
        <w:rPr>
          <w:rFonts w:ascii="Arial" w:cs="Arial" w:eastAsia="Arial" w:hAnsi="Arial"/>
          <w:color w:val="222222"/>
          <w:sz w:val="20"/>
          <w:szCs w:val="20"/>
        </w:rPr>
        <w:t xml:space="preserve">4. Admin uploads metadata JSON to IPFS, gets metadata CID</w:t>
      </w:r>
    </w:p>
    <w:p>
      <w:pPr>
        <w:pStyle w:val="ListParagraph"/>
        <w:numPr>
          <w:ilvl w:val="0"/>
          <w:numId w:val="2"/>
        </w:numPr>
        <w:spacing w:before="40" w:after="40"/>
      </w:pPr>
      <w:r>
        <w:rPr>
          <w:rFonts w:ascii="Arial" w:cs="Arial" w:eastAsia="Arial" w:hAnsi="Arial"/>
          <w:color w:val="222222"/>
          <w:sz w:val="20"/>
          <w:szCs w:val="20"/>
        </w:rPr>
        <w:t xml:space="preserve">5. Admin calls POST /api/admin/mint with: psaCert, cardName, tier, fmvUsd, metadataCID</w:t>
      </w:r>
    </w:p>
    <w:p>
      <w:pPr>
        <w:pStyle w:val="ListParagraph"/>
        <w:numPr>
          <w:ilvl w:val="0"/>
          <w:numId w:val="2"/>
        </w:numPr>
        <w:spacing w:before="40" w:after="40"/>
      </w:pPr>
      <w:r>
        <w:rPr>
          <w:rFonts w:ascii="Arial" w:cs="Arial" w:eastAsia="Arial" w:hAnsi="Arial"/>
          <w:color w:val="222222"/>
          <w:sz w:val="20"/>
          <w:szCs w:val="20"/>
        </w:rPr>
        <w:t xml:space="preserve">6. Backend calls GachaCard.mintCard() — mints NFT to platform wallet, adds to pool</w:t>
      </w:r>
    </w:p>
    <w:p>
      <w:pPr>
        <w:pStyle w:val="ListParagraph"/>
        <w:numPr>
          <w:ilvl w:val="0"/>
          <w:numId w:val="2"/>
        </w:numPr>
        <w:spacing w:before="40" w:after="40"/>
      </w:pPr>
      <w:r>
        <w:rPr>
          <w:rFonts w:ascii="Arial" w:cs="Arial" w:eastAsia="Arial" w:hAnsi="Arial"/>
          <w:color w:val="222222"/>
          <w:sz w:val="20"/>
          <w:szCs w:val="20"/>
        </w:rPr>
        <w:t xml:space="preserve">7. Card appears in pool immediately</w:t>
      </w:r>
    </w:p>
    <w:p>
      <w:pPr>
        <w:pStyle w:val="Heading2"/>
        <w:spacing w:before="280" w:after="120"/>
      </w:pPr>
      <w:r>
        <w:rPr>
          <w:rFonts w:ascii="Arial" w:cs="Arial" w:eastAsia="Arial" w:hAnsi="Arial"/>
          <w:b/>
          <w:bCs/>
          <w:color w:val="2E74B5"/>
          <w:sz w:val="28"/>
          <w:szCs w:val="28"/>
        </w:rPr>
        <w:t xml:space="preserve">9.2 Pool Depth Monitoring</w:t>
      </w:r>
    </w:p>
    <w:p>
      <w:pPr>
        <w:spacing w:before="60" w:after="80"/>
      </w:pPr>
      <w:r>
        <w:rPr>
          <w:rFonts w:ascii="Arial" w:cs="Arial" w:eastAsia="Arial" w:hAnsi="Arial"/>
          <w:color w:val="222222"/>
          <w:sz w:val="20"/>
          <w:szCs w:val="20"/>
        </w:rPr>
        <w:t xml:space="preserve">Inngest job runs every hour. For each tier, calculate: daysUntilDepletion = cardsInTier / (dailyPullRate × tierOdds × keepRate). Alert via email/Slack if any tier &lt; 20 cards OR daysUntilDepletion &lt; 7. Admin dashboard shows restock urgency per tier.</w:t>
      </w:r>
    </w:p>
    <w:p>
      <w:pPr>
        <w:pStyle w:val="Heading2"/>
        <w:spacing w:before="280" w:after="120"/>
      </w:pPr>
      <w:r>
        <w:rPr>
          <w:rFonts w:ascii="Arial" w:cs="Arial" w:eastAsia="Arial" w:hAnsi="Arial"/>
          <w:b/>
          <w:bCs/>
          <w:color w:val="2E74B5"/>
          <w:sz w:val="28"/>
          <w:szCs w:val="28"/>
        </w:rPr>
        <w:t xml:space="preserve">9.3 Restock Protocol</w:t>
      </w:r>
    </w:p>
    <w:p>
      <w:pPr>
        <w:spacing w:before="60" w:after="80"/>
      </w:pPr>
      <w:r>
        <w:rPr>
          <w:rFonts w:ascii="Arial" w:cs="Arial" w:eastAsia="Arial" w:hAnsi="Arial"/>
          <w:color w:val="222222"/>
          <w:sz w:val="20"/>
          <w:szCs w:val="20"/>
        </w:rPr>
        <w:t xml:space="preserve">When a high or legendary card is kept: buy replacement from US eBay/PWCC within 3 days. Ship to PSA Vault address. Once received by vault, follow minting flow above. Restock funded from buyback vault USDC balance. Transfer USDC to fiat via Coinbase Prime/exchange → USD → eBay purchase.</w:t>
      </w:r>
    </w:p>
    <w:p>
      <w:pPr>
        <w:pStyle w:val="Heading2"/>
        <w:spacing w:before="280" w:after="120"/>
      </w:pPr>
      <w:r>
        <w:rPr>
          <w:rFonts w:ascii="Arial" w:cs="Arial" w:eastAsia="Arial" w:hAnsi="Arial"/>
          <w:b/>
          <w:bCs/>
          <w:color w:val="2E74B5"/>
          <w:sz w:val="28"/>
          <w:szCs w:val="28"/>
        </w:rPr>
        <w:t xml:space="preserve">9.4 Starting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900"/>
        <w:gridCol w:w="1400"/>
        <w:gridCol w:w="2000"/>
        <w:gridCol w:w="296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top"/>
          </w:tcPr>
          <w:p>
            <w:r>
              <w:rPr>
                <w:rFonts w:ascii="Arial" w:cs="Arial" w:eastAsia="Arial" w:hAnsi="Arial"/>
                <w:b/>
                <w:bCs/>
                <w:color w:val="FFFFFF"/>
                <w:sz w:val="18"/>
                <w:szCs w:val="18"/>
              </w:rPr>
              <w:t xml:space="preserve">Tier</w:t>
            </w:r>
          </w:p>
        </w:tc>
        <w:tc>
          <w:tcPr>
            <w:tcW w:type="dxa" w:w="9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top"/>
          </w:tcPr>
          <w:p>
            <w:r>
              <w:rPr>
                <w:rFonts w:ascii="Arial" w:cs="Arial" w:eastAsia="Arial" w:hAnsi="Arial"/>
                <w:b/>
                <w:bCs/>
                <w:color w:val="FFFFFF"/>
                <w:sz w:val="18"/>
                <w:szCs w:val="18"/>
              </w:rPr>
              <w:t xml:space="preserve">Cards</w:t>
            </w:r>
          </w:p>
        </w:tc>
        <w:tc>
          <w:tcPr>
            <w:tcW w:type="dxa" w:w="9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top"/>
          </w:tcPr>
          <w:p>
            <w:r>
              <w:rPr>
                <w:rFonts w:ascii="Arial" w:cs="Arial" w:eastAsia="Arial" w:hAnsi="Arial"/>
                <w:b/>
                <w:bCs/>
                <w:color w:val="FFFFFF"/>
                <w:sz w:val="18"/>
                <w:szCs w:val="18"/>
              </w:rPr>
              <w:t xml:space="preserve">Types</w:t>
            </w:r>
          </w:p>
        </w:tc>
        <w:tc>
          <w:tcPr>
            <w:tcW w:type="dxa" w:w="14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top"/>
          </w:tcPr>
          <w:p>
            <w:r>
              <w:rPr>
                <w:rFonts w:ascii="Arial" w:cs="Arial" w:eastAsia="Arial" w:hAnsi="Arial"/>
                <w:b/>
                <w:bCs/>
                <w:color w:val="FFFFFF"/>
                <w:sz w:val="18"/>
                <w:szCs w:val="18"/>
              </w:rPr>
              <w:t xml:space="preserve">Copies/Type</w:t>
            </w:r>
          </w:p>
        </w:tc>
        <w:tc>
          <w:tcPr>
            <w:tcW w:type="dxa" w:w="20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top"/>
          </w:tcPr>
          <w:p>
            <w:r>
              <w:rPr>
                <w:rFonts w:ascii="Arial" w:cs="Arial" w:eastAsia="Arial" w:hAnsi="Arial"/>
                <w:b/>
                <w:bCs/>
                <w:color w:val="FFFFFF"/>
                <w:sz w:val="18"/>
                <w:szCs w:val="18"/>
              </w:rPr>
              <w:t xml:space="preserve">Cost USD</w:t>
            </w:r>
          </w:p>
        </w:tc>
        <w:tc>
          <w:tcPr>
            <w:tcW w:type="dxa" w:w="296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top"/>
          </w:tcPr>
          <w:p>
            <w:r>
              <w:rPr>
                <w:rFonts w:ascii="Arial" w:cs="Arial" w:eastAsia="Arial" w:hAnsi="Arial"/>
                <w:b/>
                <w:bCs/>
                <w:color w:val="FFFFFF"/>
                <w:sz w:val="18"/>
                <w:szCs w:val="18"/>
              </w:rPr>
              <w:t xml:space="preserve">Cost AUD</w:t>
            </w:r>
          </w:p>
        </w:tc>
      </w:tr>
      <w:tr>
        <w:tc>
          <w:tcPr>
            <w:tcW w:type="dxa" w:w="120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Base</w:t>
            </w:r>
          </w:p>
        </w:tc>
        <w:tc>
          <w:tcPr>
            <w:tcW w:type="dxa" w:w="90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160</w:t>
            </w:r>
          </w:p>
        </w:tc>
        <w:tc>
          <w:tcPr>
            <w:tcW w:type="dxa" w:w="90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16</w:t>
            </w:r>
          </w:p>
        </w:tc>
        <w:tc>
          <w:tcPr>
            <w:tcW w:type="dxa" w:w="140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10</w:t>
            </w:r>
          </w:p>
        </w:tc>
        <w:tc>
          <w:tcPr>
            <w:tcW w:type="dxa" w:w="200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$11,200</w:t>
            </w:r>
          </w:p>
        </w:tc>
        <w:tc>
          <w:tcPr>
            <w:tcW w:type="dxa" w:w="296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A$16,000</w:t>
            </w:r>
          </w:p>
        </w:tc>
      </w:tr>
      <w:tr>
        <w:tc>
          <w:tcPr>
            <w:tcW w:type="dxa" w:w="1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Mid-low</w:t>
            </w:r>
          </w:p>
        </w:tc>
        <w:tc>
          <w:tcPr>
            <w:tcW w:type="dxa" w:w="900"/>
            <w:tcBorders>
              <w:top w:val="single" w:color="CCCCCC" w:sz="1"/>
              <w:left w:val="single" w:color="CCCCCC" w:sz="1"/>
              <w:bottom w:val="single" w:color="CCCCCC" w:sz="1"/>
              <w:right w:val="single" w:color="CCCCCC" w:sz="1"/>
            </w:tcBorders>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80</w:t>
            </w:r>
          </w:p>
        </w:tc>
        <w:tc>
          <w:tcPr>
            <w:tcW w:type="dxa" w:w="900"/>
            <w:tcBorders>
              <w:top w:val="single" w:color="CCCCCC" w:sz="1"/>
              <w:left w:val="single" w:color="CCCCCC" w:sz="1"/>
              <w:bottom w:val="single" w:color="CCCCCC" w:sz="1"/>
              <w:right w:val="single" w:color="CCCCCC" w:sz="1"/>
            </w:tcBorders>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16</w:t>
            </w:r>
          </w:p>
        </w:tc>
        <w:tc>
          <w:tcPr>
            <w:tcW w:type="dxa" w:w="1400"/>
            <w:tcBorders>
              <w:top w:val="single" w:color="CCCCCC" w:sz="1"/>
              <w:left w:val="single" w:color="CCCCCC" w:sz="1"/>
              <w:bottom w:val="single" w:color="CCCCCC" w:sz="1"/>
              <w:right w:val="single" w:color="CCCCCC" w:sz="1"/>
            </w:tcBorders>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5</w:t>
            </w:r>
          </w:p>
        </w:tc>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$7,200</w:t>
            </w:r>
          </w:p>
        </w:tc>
        <w:tc>
          <w:tcPr>
            <w:tcW w:type="dxa" w:w="2960"/>
            <w:tcBorders>
              <w:top w:val="single" w:color="CCCCCC" w:sz="1"/>
              <w:left w:val="single" w:color="CCCCCC" w:sz="1"/>
              <w:bottom w:val="single" w:color="CCCCCC" w:sz="1"/>
              <w:right w:val="single" w:color="CCCCCC" w:sz="1"/>
            </w:tcBorders>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A$10,286</w:t>
            </w:r>
          </w:p>
        </w:tc>
      </w:tr>
      <w:tr>
        <w:tc>
          <w:tcPr>
            <w:tcW w:type="dxa" w:w="120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Mid</w:t>
            </w:r>
          </w:p>
        </w:tc>
        <w:tc>
          <w:tcPr>
            <w:tcW w:type="dxa" w:w="90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48</w:t>
            </w:r>
          </w:p>
        </w:tc>
        <w:tc>
          <w:tcPr>
            <w:tcW w:type="dxa" w:w="90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16</w:t>
            </w:r>
          </w:p>
        </w:tc>
        <w:tc>
          <w:tcPr>
            <w:tcW w:type="dxa" w:w="140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3</w:t>
            </w:r>
          </w:p>
        </w:tc>
        <w:tc>
          <w:tcPr>
            <w:tcW w:type="dxa" w:w="200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$7,200</w:t>
            </w:r>
          </w:p>
        </w:tc>
        <w:tc>
          <w:tcPr>
            <w:tcW w:type="dxa" w:w="296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A$10,286</w:t>
            </w:r>
          </w:p>
        </w:tc>
      </w:tr>
      <w:tr>
        <w:tc>
          <w:tcPr>
            <w:tcW w:type="dxa" w:w="1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High</w:t>
            </w:r>
          </w:p>
        </w:tc>
        <w:tc>
          <w:tcPr>
            <w:tcW w:type="dxa" w:w="900"/>
            <w:tcBorders>
              <w:top w:val="single" w:color="CCCCCC" w:sz="1"/>
              <w:left w:val="single" w:color="CCCCCC" w:sz="1"/>
              <w:bottom w:val="single" w:color="CCCCCC" w:sz="1"/>
              <w:right w:val="single" w:color="CCCCCC" w:sz="1"/>
            </w:tcBorders>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16</w:t>
            </w:r>
          </w:p>
        </w:tc>
        <w:tc>
          <w:tcPr>
            <w:tcW w:type="dxa" w:w="900"/>
            <w:tcBorders>
              <w:top w:val="single" w:color="CCCCCC" w:sz="1"/>
              <w:left w:val="single" w:color="CCCCCC" w:sz="1"/>
              <w:bottom w:val="single" w:color="CCCCCC" w:sz="1"/>
              <w:right w:val="single" w:color="CCCCCC" w:sz="1"/>
            </w:tcBorders>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8</w:t>
            </w:r>
          </w:p>
        </w:tc>
        <w:tc>
          <w:tcPr>
            <w:tcW w:type="dxa" w:w="1400"/>
            <w:tcBorders>
              <w:top w:val="single" w:color="CCCCCC" w:sz="1"/>
              <w:left w:val="single" w:color="CCCCCC" w:sz="1"/>
              <w:bottom w:val="single" w:color="CCCCCC" w:sz="1"/>
              <w:right w:val="single" w:color="CCCCCC" w:sz="1"/>
            </w:tcBorders>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2</w:t>
            </w:r>
          </w:p>
        </w:tc>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$4,800</w:t>
            </w:r>
          </w:p>
        </w:tc>
        <w:tc>
          <w:tcPr>
            <w:tcW w:type="dxa" w:w="2960"/>
            <w:tcBorders>
              <w:top w:val="single" w:color="CCCCCC" w:sz="1"/>
              <w:left w:val="single" w:color="CCCCCC" w:sz="1"/>
              <w:bottom w:val="single" w:color="CCCCCC" w:sz="1"/>
              <w:right w:val="single" w:color="CCCCCC" w:sz="1"/>
            </w:tcBorders>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A$6,857</w:t>
            </w:r>
          </w:p>
        </w:tc>
      </w:tr>
      <w:tr>
        <w:tc>
          <w:tcPr>
            <w:tcW w:type="dxa" w:w="120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Legendary</w:t>
            </w:r>
          </w:p>
        </w:tc>
        <w:tc>
          <w:tcPr>
            <w:tcW w:type="dxa" w:w="90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4</w:t>
            </w:r>
          </w:p>
        </w:tc>
        <w:tc>
          <w:tcPr>
            <w:tcW w:type="dxa" w:w="90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4</w:t>
            </w:r>
          </w:p>
        </w:tc>
        <w:tc>
          <w:tcPr>
            <w:tcW w:type="dxa" w:w="140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1</w:t>
            </w:r>
          </w:p>
        </w:tc>
        <w:tc>
          <w:tcPr>
            <w:tcW w:type="dxa" w:w="200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$3,650</w:t>
            </w:r>
          </w:p>
        </w:tc>
        <w:tc>
          <w:tcPr>
            <w:tcW w:type="dxa" w:w="296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A$5,214</w:t>
            </w:r>
          </w:p>
        </w:tc>
      </w:tr>
      <w:tr>
        <w:tc>
          <w:tcPr>
            <w:tcW w:type="dxa" w:w="1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TOTAL</w:t>
            </w:r>
          </w:p>
        </w:tc>
        <w:tc>
          <w:tcPr>
            <w:tcW w:type="dxa" w:w="900"/>
            <w:tcBorders>
              <w:top w:val="single" w:color="CCCCCC" w:sz="1"/>
              <w:left w:val="single" w:color="CCCCCC" w:sz="1"/>
              <w:bottom w:val="single" w:color="CCCCCC" w:sz="1"/>
              <w:right w:val="single" w:color="CCCCCC" w:sz="1"/>
            </w:tcBorders>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308</w:t>
            </w:r>
          </w:p>
        </w:tc>
        <w:tc>
          <w:tcPr>
            <w:tcW w:type="dxa" w:w="900"/>
            <w:tcBorders>
              <w:top w:val="single" w:color="CCCCCC" w:sz="1"/>
              <w:left w:val="single" w:color="CCCCCC" w:sz="1"/>
              <w:bottom w:val="single" w:color="CCCCCC" w:sz="1"/>
              <w:right w:val="single" w:color="CCCCCC" w:sz="1"/>
            </w:tcBorders>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60</w:t>
            </w:r>
          </w:p>
        </w:tc>
        <w:tc>
          <w:tcPr>
            <w:tcW w:type="dxa" w:w="1400"/>
            <w:tcBorders>
              <w:top w:val="single" w:color="CCCCCC" w:sz="1"/>
              <w:left w:val="single" w:color="CCCCCC" w:sz="1"/>
              <w:bottom w:val="single" w:color="CCCCCC" w:sz="1"/>
              <w:right w:val="single" w:color="CCCCCC" w:sz="1"/>
            </w:tcBorders>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w:t>
            </w:r>
          </w:p>
        </w:tc>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$34,050</w:t>
            </w:r>
          </w:p>
        </w:tc>
        <w:tc>
          <w:tcPr>
            <w:tcW w:type="dxa" w:w="2960"/>
            <w:tcBorders>
              <w:top w:val="single" w:color="CCCCCC" w:sz="1"/>
              <w:left w:val="single" w:color="CCCCCC" w:sz="1"/>
              <w:bottom w:val="single" w:color="CCCCCC" w:sz="1"/>
              <w:right w:val="single" w:color="CCCCCC" w:sz="1"/>
            </w:tcBorders>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A$48,643</w:t>
            </w:r>
          </w:p>
        </w:tc>
      </w:tr>
      <w:tr>
        <w:tc>
          <w:tcPr>
            <w:tcW w:type="dxa" w:w="120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Float</w:t>
            </w:r>
          </w:p>
        </w:tc>
        <w:tc>
          <w:tcPr>
            <w:tcW w:type="dxa" w:w="90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w:t>
            </w:r>
          </w:p>
        </w:tc>
        <w:tc>
          <w:tcPr>
            <w:tcW w:type="dxa" w:w="90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w:t>
            </w:r>
          </w:p>
        </w:tc>
        <w:tc>
          <w:tcPr>
            <w:tcW w:type="dxa" w:w="140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w:t>
            </w:r>
          </w:p>
        </w:tc>
        <w:tc>
          <w:tcPr>
            <w:tcW w:type="dxa" w:w="200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$36,450</w:t>
            </w:r>
          </w:p>
        </w:tc>
        <w:tc>
          <w:tcPr>
            <w:tcW w:type="dxa" w:w="296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A$52,071</w:t>
            </w:r>
          </w:p>
        </w:tc>
      </w:tr>
    </w:tbl>
    <w:p>
      <w:pPr>
        <w:spacing w:before="60" w:after="80"/>
      </w:pPr>
      <w:r>
        <w:rPr>
          <w:rFonts w:ascii="Arial" w:cs="Arial" w:eastAsia="Arial" w:hAnsi="Arial"/>
          <w:i/>
          <w:iCs/>
          <w:color w:val="595959"/>
          <w:sz w:val="20"/>
          <w:szCs w:val="20"/>
        </w:rPr>
        <w:t xml:space="preserve">See separate Inventory Acquisition List document for specific card names, PSA cert targets, and eBay sourcing links.</w:t>
      </w:r>
    </w:p>
    <w:p>
      <w:r>
        <w:rPr>
          <w:sz w:val="20"/>
          <w:szCs w:val="20"/>
        </w:rPr>
        <w:t xml:space="preserve"/>
      </w:r>
    </w:p>
    <w:p>
      <w:r>
        <w:br w:type="page"/>
      </w:r>
    </w:p>
    <w:p>
      <w:pPr>
        <w:pStyle w:val="Heading1"/>
        <w:spacing w:before="400" w:after="160"/>
      </w:pPr>
      <w:r>
        <w:rPr>
          <w:rFonts w:ascii="Arial" w:cs="Arial" w:eastAsia="Arial" w:hAnsi="Arial"/>
          <w:b/>
          <w:bCs/>
          <w:color w:val="1F3864"/>
          <w:sz w:val="36"/>
          <w:szCs w:val="36"/>
        </w:rPr>
        <w:t xml:space="preserve">10. Deployment — Base Network</w:t>
      </w:r>
    </w:p>
    <w:p>
      <w:pPr>
        <w:pStyle w:val="Heading2"/>
        <w:spacing w:before="280" w:after="120"/>
      </w:pPr>
      <w:r>
        <w:rPr>
          <w:rFonts w:ascii="Arial" w:cs="Arial" w:eastAsia="Arial" w:hAnsi="Arial"/>
          <w:b/>
          <w:bCs/>
          <w:color w:val="2E74B5"/>
          <w:sz w:val="28"/>
          <w:szCs w:val="28"/>
        </w:rPr>
        <w:t xml:space="preserve">10.1 Contract Deployment Order</w:t>
      </w:r>
    </w:p>
    <w:p>
      <w:pPr>
        <w:pStyle w:val="ListParagraph"/>
        <w:numPr>
          <w:ilvl w:val="0"/>
          <w:numId w:val="2"/>
        </w:numPr>
        <w:spacing w:before="40" w:after="40"/>
      </w:pPr>
      <w:r>
        <w:rPr>
          <w:rFonts w:ascii="Arial" w:cs="Arial" w:eastAsia="Arial" w:hAnsi="Arial"/>
          <w:color w:val="222222"/>
          <w:sz w:val="20"/>
          <w:szCs w:val="20"/>
        </w:rPr>
        <w:t xml:space="preserve">1. Deploy FMVOracle.sol — constructor: operator address, maxStaleness=86400</w:t>
      </w:r>
    </w:p>
    <w:p>
      <w:pPr>
        <w:pStyle w:val="ListParagraph"/>
        <w:numPr>
          <w:ilvl w:val="0"/>
          <w:numId w:val="2"/>
        </w:numPr>
        <w:spacing w:before="40" w:after="40"/>
      </w:pPr>
      <w:r>
        <w:rPr>
          <w:rFonts w:ascii="Arial" w:cs="Arial" w:eastAsia="Arial" w:hAnsi="Arial"/>
          <w:color w:val="222222"/>
          <w:sz w:val="20"/>
          <w:szCs w:val="20"/>
        </w:rPr>
        <w:t xml:space="preserve">2. Deploy GachaCard.sol — constructor: name='GachaCard', symbol='GCARD', minter=deployer</w:t>
      </w:r>
    </w:p>
    <w:p>
      <w:pPr>
        <w:pStyle w:val="ListParagraph"/>
        <w:numPr>
          <w:ilvl w:val="0"/>
          <w:numId w:val="2"/>
        </w:numPr>
        <w:spacing w:before="40" w:after="40"/>
      </w:pPr>
      <w:r>
        <w:rPr>
          <w:rFonts w:ascii="Arial" w:cs="Arial" w:eastAsia="Arial" w:hAnsi="Arial"/>
          <w:color w:val="222222"/>
          <w:sz w:val="20"/>
          <w:szCs w:val="20"/>
        </w:rPr>
        <w:t xml:space="preserve">3. Deploy BuybackVault.sol — constructor: usdcToken, gachaCard, oracle, buybackBps=8500</w:t>
      </w:r>
    </w:p>
    <w:p>
      <w:pPr>
        <w:pStyle w:val="ListParagraph"/>
        <w:numPr>
          <w:ilvl w:val="0"/>
          <w:numId w:val="2"/>
        </w:numPr>
        <w:spacing w:before="40" w:after="40"/>
      </w:pPr>
      <w:r>
        <w:rPr>
          <w:rFonts w:ascii="Arial" w:cs="Arial" w:eastAsia="Arial" w:hAnsi="Arial"/>
          <w:color w:val="222222"/>
          <w:sz w:val="20"/>
          <w:szCs w:val="20"/>
        </w:rPr>
        <w:t xml:space="preserve">4. Deploy GachaMachine.sol — constructor: usdcToken, gachaCard, buybackVault, oracle, vrfCoordinator, keyHash, subscriptionId</w:t>
      </w:r>
    </w:p>
    <w:p>
      <w:pPr>
        <w:pStyle w:val="ListParagraph"/>
        <w:numPr>
          <w:ilvl w:val="0"/>
          <w:numId w:val="2"/>
        </w:numPr>
        <w:spacing w:before="40" w:after="40"/>
      </w:pPr>
      <w:r>
        <w:rPr>
          <w:rFonts w:ascii="Arial" w:cs="Arial" w:eastAsia="Arial" w:hAnsi="Arial"/>
          <w:color w:val="222222"/>
          <w:sz w:val="20"/>
          <w:szCs w:val="20"/>
        </w:rPr>
        <w:t xml:space="preserve">5. Deploy Marketplace.sol — constructor: usdcToken, gachaCard, feeBps=200, treasury</w:t>
      </w:r>
    </w:p>
    <w:p>
      <w:pPr>
        <w:pStyle w:val="ListParagraph"/>
        <w:numPr>
          <w:ilvl w:val="0"/>
          <w:numId w:val="2"/>
        </w:numPr>
        <w:spacing w:before="40" w:after="40"/>
      </w:pPr>
      <w:r>
        <w:rPr>
          <w:rFonts w:ascii="Arial" w:cs="Arial" w:eastAsia="Arial" w:hAnsi="Arial"/>
          <w:color w:val="222222"/>
          <w:sz w:val="20"/>
          <w:szCs w:val="20"/>
        </w:rPr>
        <w:t xml:space="preserve">6. Set minter role on GachaCard to GachaMachine + admin wallet</w:t>
      </w:r>
    </w:p>
    <w:p>
      <w:pPr>
        <w:pStyle w:val="ListParagraph"/>
        <w:numPr>
          <w:ilvl w:val="0"/>
          <w:numId w:val="2"/>
        </w:numPr>
        <w:spacing w:before="40" w:after="40"/>
      </w:pPr>
      <w:r>
        <w:rPr>
          <w:rFonts w:ascii="Arial" w:cs="Arial" w:eastAsia="Arial" w:hAnsi="Arial"/>
          <w:color w:val="222222"/>
          <w:sz w:val="20"/>
          <w:szCs w:val="20"/>
        </w:rPr>
        <w:t xml:space="preserve">7. Fund BuybackVault with initial USDC reserve (minimum $5,000 USD)</w:t>
      </w:r>
    </w:p>
    <w:p>
      <w:pPr>
        <w:pStyle w:val="ListParagraph"/>
        <w:numPr>
          <w:ilvl w:val="0"/>
          <w:numId w:val="2"/>
        </w:numPr>
        <w:spacing w:before="40" w:after="40"/>
      </w:pPr>
      <w:r>
        <w:rPr>
          <w:rFonts w:ascii="Arial" w:cs="Arial" w:eastAsia="Arial" w:hAnsi="Arial"/>
          <w:color w:val="222222"/>
          <w:sz w:val="20"/>
          <w:szCs w:val="20"/>
        </w:rPr>
        <w:t xml:space="preserve">8. Wrap all contracts in TransparentUpgradeableProxy</w:t>
      </w:r>
    </w:p>
    <w:p>
      <w:pPr>
        <w:pStyle w:val="ListParagraph"/>
        <w:numPr>
          <w:ilvl w:val="0"/>
          <w:numId w:val="2"/>
        </w:numPr>
        <w:spacing w:before="40" w:after="40"/>
      </w:pPr>
      <w:r>
        <w:rPr>
          <w:rFonts w:ascii="Arial" w:cs="Arial" w:eastAsia="Arial" w:hAnsi="Arial"/>
          <w:color w:val="222222"/>
          <w:sz w:val="20"/>
          <w:szCs w:val="20"/>
        </w:rPr>
        <w:t xml:space="preserve">9. Transfer proxy admin to TimelockController (48hr delay)</w:t>
      </w:r>
    </w:p>
    <w:p>
      <w:pPr>
        <w:pStyle w:val="Heading2"/>
        <w:spacing w:before="280" w:after="120"/>
      </w:pPr>
      <w:r>
        <w:rPr>
          <w:rFonts w:ascii="Arial" w:cs="Arial" w:eastAsia="Arial" w:hAnsi="Arial"/>
          <w:b/>
          <w:bCs/>
          <w:color w:val="2E74B5"/>
          <w:sz w:val="28"/>
          <w:szCs w:val="28"/>
        </w:rPr>
        <w:t xml:space="preserve">10.2 Base Network Config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top"/>
          </w:tcPr>
          <w:p>
            <w:r>
              <w:rPr>
                <w:rFonts w:ascii="Arial" w:cs="Arial" w:eastAsia="Arial" w:hAnsi="Arial"/>
                <w:b/>
                <w:bCs/>
                <w:color w:val="FFFFFF"/>
                <w:sz w:val="18"/>
                <w:szCs w:val="18"/>
              </w:rPr>
              <w:t xml:space="preserve">Parameter</w:t>
            </w:r>
          </w:p>
        </w:tc>
        <w:tc>
          <w:tcPr>
            <w:tcW w:type="dxa" w:w="636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top"/>
          </w:tcPr>
          <w:p>
            <w:r>
              <w:rPr>
                <w:rFonts w:ascii="Arial" w:cs="Arial" w:eastAsia="Arial" w:hAnsi="Arial"/>
                <w:b/>
                <w:bCs/>
                <w:color w:val="FFFFFF"/>
                <w:sz w:val="18"/>
                <w:szCs w:val="18"/>
              </w:rPr>
              <w:t xml:space="preserve">Value</w:t>
            </w:r>
          </w:p>
        </w:tc>
      </w:tr>
      <w:tr>
        <w:tc>
          <w:tcPr>
            <w:tcW w:type="dxa" w:w="300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Chain ID</w:t>
            </w:r>
          </w:p>
        </w:tc>
        <w:tc>
          <w:tcPr>
            <w:tcW w:type="dxa" w:w="636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8453</w:t>
            </w:r>
          </w:p>
        </w:tc>
      </w:tr>
      <w:tr>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RPC</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https://mainnet.base.org (or Alchemy/QuickNode for prod)</w:t>
            </w:r>
          </w:p>
        </w:tc>
      </w:tr>
      <w:tr>
        <w:tc>
          <w:tcPr>
            <w:tcW w:type="dxa" w:w="300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USDC (Base)</w:t>
            </w:r>
          </w:p>
        </w:tc>
        <w:tc>
          <w:tcPr>
            <w:tcW w:type="dxa" w:w="636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0x833589fCD6eDb6E08f4c7C32D4f71b54bdA02913</w:t>
            </w:r>
          </w:p>
        </w:tc>
      </w:tr>
      <w:tr>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Chainlink VRF Coord</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0xd5D517aBE5cF79B7e95eC98dB0f0277788aFF634</w:t>
            </w:r>
          </w:p>
        </w:tc>
      </w:tr>
      <w:tr>
        <w:tc>
          <w:tcPr>
            <w:tcW w:type="dxa" w:w="300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VRF Key Hash (200gwei)</w:t>
            </w:r>
          </w:p>
        </w:tc>
        <w:tc>
          <w:tcPr>
            <w:tcW w:type="dxa" w:w="636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0x027f94ff1465b3525f9fc03e9ff7d6d2c0953482246dd6ae07570c45d6631414</w:t>
            </w:r>
          </w:p>
        </w:tc>
      </w:tr>
      <w:tr>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Block explorer</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https://basescan.org</w:t>
            </w:r>
          </w:p>
        </w:tc>
      </w:tr>
      <w:tr>
        <w:tc>
          <w:tcPr>
            <w:tcW w:type="dxa" w:w="300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Avg block time</w:t>
            </w:r>
          </w:p>
        </w:tc>
        <w:tc>
          <w:tcPr>
            <w:tcW w:type="dxa" w:w="636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~2 seconds</w:t>
            </w:r>
          </w:p>
        </w:tc>
      </w:tr>
    </w:tbl>
    <w:p>
      <w:pPr>
        <w:pStyle w:val="Heading2"/>
        <w:spacing w:before="280" w:after="120"/>
      </w:pPr>
      <w:r>
        <w:rPr>
          <w:rFonts w:ascii="Arial" w:cs="Arial" w:eastAsia="Arial" w:hAnsi="Arial"/>
          <w:b/>
          <w:bCs/>
          <w:color w:val="2E74B5"/>
          <w:sz w:val="28"/>
          <w:szCs w:val="28"/>
        </w:rPr>
        <w:t xml:space="preserve">10.3 Contract Verification</w:t>
      </w:r>
    </w:p>
    <w:p>
      <w:pPr>
        <w:spacing w:before="60" w:after="80"/>
      </w:pPr>
      <w:r>
        <w:rPr>
          <w:rFonts w:ascii="Arial" w:cs="Arial" w:eastAsia="Arial" w:hAnsi="Arial"/>
          <w:color w:val="222222"/>
          <w:sz w:val="20"/>
          <w:szCs w:val="20"/>
        </w:rPr>
        <w:t xml:space="preserve">Verify all contracts on Basescan immediately after deployment. Use Hardhat verify plugin. All source code must be publicly verified — this is a trust and legal compliance requirement.</w:t>
      </w:r>
    </w:p>
    <w:p>
      <w:pPr>
        <w:spacing w:before="60" w:after="60"/>
        <w:ind w:left="360"/>
      </w:pPr>
      <w:r>
        <w:rPr>
          <w:rFonts w:ascii="Courier New" w:cs="Courier New" w:eastAsia="Courier New" w:hAnsi="Courier New"/>
          <w:color w:val="C7254E"/>
          <w:sz w:val="18"/>
          <w:szCs w:val="18"/>
        </w:rPr>
        <w:t xml:space="preserve">npx hardhat verify --network base DEPLOYED_ADDRESS [constructor args]</w:t>
      </w:r>
    </w:p>
    <w:p>
      <w:pPr>
        <w:pStyle w:val="Heading2"/>
        <w:spacing w:before="280" w:after="120"/>
      </w:pPr>
      <w:r>
        <w:rPr>
          <w:rFonts w:ascii="Arial" w:cs="Arial" w:eastAsia="Arial" w:hAnsi="Arial"/>
          <w:b/>
          <w:bCs/>
          <w:color w:val="2E74B5"/>
          <w:sz w:val="28"/>
          <w:szCs w:val="28"/>
        </w:rPr>
        <w:t xml:space="preserve">10.4 Frontend Deployment</w:t>
      </w:r>
    </w:p>
    <w:p>
      <w:pPr>
        <w:pStyle w:val="ListParagraph"/>
        <w:numPr>
          <w:ilvl w:val="0"/>
          <w:numId w:val="2"/>
        </w:numPr>
        <w:spacing w:before="40" w:after="40"/>
      </w:pPr>
      <w:r>
        <w:rPr>
          <w:rFonts w:ascii="Arial" w:cs="Arial" w:eastAsia="Arial" w:hAnsi="Arial"/>
          <w:color w:val="222222"/>
          <w:sz w:val="20"/>
          <w:szCs w:val="20"/>
        </w:rPr>
        <w:t xml:space="preserve">Deploy to Vercel (Production branch: main)</w:t>
      </w:r>
    </w:p>
    <w:p>
      <w:pPr>
        <w:pStyle w:val="ListParagraph"/>
        <w:numPr>
          <w:ilvl w:val="0"/>
          <w:numId w:val="2"/>
        </w:numPr>
        <w:spacing w:before="40" w:after="40"/>
      </w:pPr>
      <w:r>
        <w:rPr>
          <w:rFonts w:ascii="Arial" w:cs="Arial" w:eastAsia="Arial" w:hAnsi="Arial"/>
          <w:color w:val="222222"/>
          <w:sz w:val="20"/>
          <w:szCs w:val="20"/>
        </w:rPr>
        <w:t xml:space="preserve">Custom domain with SSL</w:t>
      </w:r>
    </w:p>
    <w:p>
      <w:pPr>
        <w:pStyle w:val="ListParagraph"/>
        <w:numPr>
          <w:ilvl w:val="0"/>
          <w:numId w:val="2"/>
        </w:numPr>
        <w:spacing w:before="40" w:after="40"/>
      </w:pPr>
      <w:r>
        <w:rPr>
          <w:rFonts w:ascii="Arial" w:cs="Arial" w:eastAsia="Arial" w:hAnsi="Arial"/>
          <w:color w:val="222222"/>
          <w:sz w:val="20"/>
          <w:szCs w:val="20"/>
        </w:rPr>
        <w:t xml:space="preserve">Edge config for feature flags (pool pausing, maintenance mode)</w:t>
      </w:r>
    </w:p>
    <w:p>
      <w:pPr>
        <w:pStyle w:val="ListParagraph"/>
        <w:numPr>
          <w:ilvl w:val="0"/>
          <w:numId w:val="2"/>
        </w:numPr>
        <w:spacing w:before="40" w:after="40"/>
      </w:pPr>
      <w:r>
        <w:rPr>
          <w:rFonts w:ascii="Arial" w:cs="Arial" w:eastAsia="Arial" w:hAnsi="Arial"/>
          <w:color w:val="222222"/>
          <w:sz w:val="20"/>
          <w:szCs w:val="20"/>
        </w:rPr>
        <w:t xml:space="preserve">Analytics: PostHog cloud</w:t>
      </w:r>
    </w:p>
    <w:p>
      <w:pPr>
        <w:pStyle w:val="ListParagraph"/>
        <w:numPr>
          <w:ilvl w:val="0"/>
          <w:numId w:val="2"/>
        </w:numPr>
        <w:spacing w:before="40" w:after="40"/>
      </w:pPr>
      <w:r>
        <w:rPr>
          <w:rFonts w:ascii="Arial" w:cs="Arial" w:eastAsia="Arial" w:hAnsi="Arial"/>
          <w:color w:val="222222"/>
          <w:sz w:val="20"/>
          <w:szCs w:val="20"/>
        </w:rPr>
        <w:t xml:space="preserve">Error tracking: Sentry</w:t>
      </w:r>
    </w:p>
    <w:p>
      <w:r>
        <w:rPr>
          <w:sz w:val="20"/>
          <w:szCs w:val="20"/>
        </w:rPr>
        <w:t xml:space="preserve"/>
      </w:r>
    </w:p>
    <w:p>
      <w:r>
        <w:br w:type="page"/>
      </w:r>
    </w:p>
    <w:p>
      <w:pPr>
        <w:pStyle w:val="Heading1"/>
        <w:spacing w:before="400" w:after="160"/>
      </w:pPr>
      <w:r>
        <w:rPr>
          <w:rFonts w:ascii="Arial" w:cs="Arial" w:eastAsia="Arial" w:hAnsi="Arial"/>
          <w:b/>
          <w:bCs/>
          <w:color w:val="1F3864"/>
          <w:sz w:val="36"/>
          <w:szCs w:val="36"/>
        </w:rPr>
        <w:t xml:space="preserve">11. Environment Variables &amp; Config</w:t>
      </w:r>
    </w:p>
    <w:p>
      <w:pPr>
        <w:pStyle w:val="Heading3"/>
        <w:spacing w:before="200" w:after="80"/>
      </w:pPr>
      <w:r>
        <w:rPr>
          <w:rFonts w:ascii="Arial" w:cs="Arial" w:eastAsia="Arial" w:hAnsi="Arial"/>
          <w:b/>
          <w:bCs/>
          <w:color w:val="404040"/>
          <w:sz w:val="22"/>
          <w:szCs w:val="22"/>
        </w:rPr>
        <w:t xml:space="preserve">Public (NEXT_PUBLIC_*)</w:t>
      </w:r>
    </w:p>
    <w:p>
      <w:pPr>
        <w:spacing w:before="60" w:after="60"/>
        <w:ind w:left="360"/>
      </w:pPr>
      <w:r>
        <w:rPr>
          <w:rFonts w:ascii="Courier New" w:cs="Courier New" w:eastAsia="Courier New" w:hAnsi="Courier New"/>
          <w:color w:val="C7254E"/>
          <w:sz w:val="18"/>
          <w:szCs w:val="18"/>
        </w:rPr>
        <w:t xml:space="preserve">NEXT_PUBLIC_PRIVY_APP_ID=</w:t>
      </w:r>
    </w:p>
    <w:p>
      <w:pPr>
        <w:spacing w:before="60" w:after="60"/>
        <w:ind w:left="360"/>
      </w:pPr>
      <w:r>
        <w:rPr>
          <w:rFonts w:ascii="Courier New" w:cs="Courier New" w:eastAsia="Courier New" w:hAnsi="Courier New"/>
          <w:color w:val="C7254E"/>
          <w:sz w:val="18"/>
          <w:szCs w:val="18"/>
        </w:rPr>
        <w:t xml:space="preserve">NEXT_PUBLIC_CHAIN_ID=8453</w:t>
      </w:r>
    </w:p>
    <w:p>
      <w:pPr>
        <w:spacing w:before="60" w:after="60"/>
        <w:ind w:left="360"/>
      </w:pPr>
      <w:r>
        <w:rPr>
          <w:rFonts w:ascii="Courier New" w:cs="Courier New" w:eastAsia="Courier New" w:hAnsi="Courier New"/>
          <w:color w:val="C7254E"/>
          <w:sz w:val="18"/>
          <w:szCs w:val="18"/>
        </w:rPr>
        <w:t xml:space="preserve">NEXT_PUBLIC_GACHA_MACHINE_ADDRESS=</w:t>
      </w:r>
    </w:p>
    <w:p>
      <w:pPr>
        <w:spacing w:before="60" w:after="60"/>
        <w:ind w:left="360"/>
      </w:pPr>
      <w:r>
        <w:rPr>
          <w:rFonts w:ascii="Courier New" w:cs="Courier New" w:eastAsia="Courier New" w:hAnsi="Courier New"/>
          <w:color w:val="C7254E"/>
          <w:sz w:val="18"/>
          <w:szCs w:val="18"/>
        </w:rPr>
        <w:t xml:space="preserve">NEXT_PUBLIC_GACHA_CARD_ADDRESS=</w:t>
      </w:r>
    </w:p>
    <w:p>
      <w:pPr>
        <w:spacing w:before="60" w:after="60"/>
        <w:ind w:left="360"/>
      </w:pPr>
      <w:r>
        <w:rPr>
          <w:rFonts w:ascii="Courier New" w:cs="Courier New" w:eastAsia="Courier New" w:hAnsi="Courier New"/>
          <w:color w:val="C7254E"/>
          <w:sz w:val="18"/>
          <w:szCs w:val="18"/>
        </w:rPr>
        <w:t xml:space="preserve">NEXT_PUBLIC_BUYBACK_VAULT_ADDRESS=</w:t>
      </w:r>
    </w:p>
    <w:p>
      <w:pPr>
        <w:spacing w:before="60" w:after="60"/>
        <w:ind w:left="360"/>
      </w:pPr>
      <w:r>
        <w:rPr>
          <w:rFonts w:ascii="Courier New" w:cs="Courier New" w:eastAsia="Courier New" w:hAnsi="Courier New"/>
          <w:color w:val="C7254E"/>
          <w:sz w:val="18"/>
          <w:szCs w:val="18"/>
        </w:rPr>
        <w:t xml:space="preserve">NEXT_PUBLIC_MARKETPLACE_ADDRESS=</w:t>
      </w:r>
    </w:p>
    <w:p>
      <w:pPr>
        <w:spacing w:before="60" w:after="60"/>
        <w:ind w:left="360"/>
      </w:pPr>
      <w:r>
        <w:rPr>
          <w:rFonts w:ascii="Courier New" w:cs="Courier New" w:eastAsia="Courier New" w:hAnsi="Courier New"/>
          <w:color w:val="C7254E"/>
          <w:sz w:val="18"/>
          <w:szCs w:val="18"/>
        </w:rPr>
        <w:t xml:space="preserve">NEXT_PUBLIC_FMV_ORACLE_ADDRESS=</w:t>
      </w:r>
    </w:p>
    <w:p>
      <w:pPr>
        <w:spacing w:before="60" w:after="60"/>
        <w:ind w:left="360"/>
      </w:pPr>
      <w:r>
        <w:rPr>
          <w:rFonts w:ascii="Courier New" w:cs="Courier New" w:eastAsia="Courier New" w:hAnsi="Courier New"/>
          <w:color w:val="C7254E"/>
          <w:sz w:val="18"/>
          <w:szCs w:val="18"/>
        </w:rPr>
        <w:t xml:space="preserve">NEXT_PUBLIC_USDC_ADDRESS=0x833589fCD6eDb6E08f4c7C32D4f71b54bdA02913</w:t>
      </w:r>
    </w:p>
    <w:p>
      <w:pPr>
        <w:spacing w:before="60" w:after="60"/>
        <w:ind w:left="360"/>
      </w:pPr>
      <w:r>
        <w:rPr>
          <w:rFonts w:ascii="Courier New" w:cs="Courier New" w:eastAsia="Courier New" w:hAnsi="Courier New"/>
          <w:color w:val="C7254E"/>
          <w:sz w:val="18"/>
          <w:szCs w:val="18"/>
        </w:rPr>
        <w:t xml:space="preserve">NEXT_PUBLIC_ALCHEMY_API_KEY=</w:t>
      </w:r>
    </w:p>
    <w:p>
      <w:pPr>
        <w:spacing w:before="60" w:after="60"/>
        <w:ind w:left="360"/>
      </w:pPr>
      <w:r>
        <w:rPr>
          <w:rFonts w:ascii="Courier New" w:cs="Courier New" w:eastAsia="Courier New" w:hAnsi="Courier New"/>
          <w:color w:val="C7254E"/>
          <w:sz w:val="18"/>
          <w:szCs w:val="18"/>
        </w:rPr>
        <w:t xml:space="preserve">NEXT_PUBLIC_POSTHOG_KEY=</w:t>
      </w:r>
    </w:p>
    <w:p>
      <w:pPr>
        <w:pStyle w:val="Heading3"/>
        <w:spacing w:before="200" w:after="80"/>
      </w:pPr>
      <w:r>
        <w:rPr>
          <w:rFonts w:ascii="Arial" w:cs="Arial" w:eastAsia="Arial" w:hAnsi="Arial"/>
          <w:b/>
          <w:bCs/>
          <w:color w:val="404040"/>
          <w:sz w:val="22"/>
          <w:szCs w:val="22"/>
        </w:rPr>
        <w:t xml:space="preserve">Private (server-side only)</w:t>
      </w:r>
    </w:p>
    <w:p>
      <w:pPr>
        <w:spacing w:before="60" w:after="60"/>
        <w:ind w:left="360"/>
      </w:pPr>
      <w:r>
        <w:rPr>
          <w:rFonts w:ascii="Courier New" w:cs="Courier New" w:eastAsia="Courier New" w:hAnsi="Courier New"/>
          <w:color w:val="C7254E"/>
          <w:sz w:val="18"/>
          <w:szCs w:val="18"/>
        </w:rPr>
        <w:t xml:space="preserve">DATABASE_URL=                        # Supabase PostgreSQL connection string</w:t>
      </w:r>
    </w:p>
    <w:p>
      <w:pPr>
        <w:spacing w:before="60" w:after="60"/>
        <w:ind w:left="360"/>
      </w:pPr>
      <w:r>
        <w:rPr>
          <w:rFonts w:ascii="Courier New" w:cs="Courier New" w:eastAsia="Courier New" w:hAnsi="Courier New"/>
          <w:color w:val="C7254E"/>
          <w:sz w:val="18"/>
          <w:szCs w:val="18"/>
        </w:rPr>
        <w:t xml:space="preserve">ORACLE_OPERATOR_PRIVATE_KEY=         # EOA for oracle price updates — NEVER expose</w:t>
      </w:r>
    </w:p>
    <w:p>
      <w:pPr>
        <w:spacing w:before="60" w:after="60"/>
        <w:ind w:left="360"/>
      </w:pPr>
      <w:r>
        <w:rPr>
          <w:rFonts w:ascii="Courier New" w:cs="Courier New" w:eastAsia="Courier New" w:hAnsi="Courier New"/>
          <w:color w:val="C7254E"/>
          <w:sz w:val="18"/>
          <w:szCs w:val="18"/>
        </w:rPr>
        <w:t xml:space="preserve">ADMIN_WALLET_ADDRESS=                # Read-only reference for admin checks</w:t>
      </w:r>
    </w:p>
    <w:p>
      <w:pPr>
        <w:spacing w:before="60" w:after="60"/>
        <w:ind w:left="360"/>
      </w:pPr>
      <w:r>
        <w:rPr>
          <w:rFonts w:ascii="Courier New" w:cs="Courier New" w:eastAsia="Courier New" w:hAnsi="Courier New"/>
          <w:color w:val="C7254E"/>
          <w:sz w:val="18"/>
          <w:szCs w:val="18"/>
        </w:rPr>
        <w:t xml:space="preserve">EBAY_APP_ID=                         # eBay Finding API credentials</w:t>
      </w:r>
    </w:p>
    <w:p>
      <w:pPr>
        <w:spacing w:before="60" w:after="60"/>
        <w:ind w:left="360"/>
      </w:pPr>
      <w:r>
        <w:rPr>
          <w:rFonts w:ascii="Courier New" w:cs="Courier New" w:eastAsia="Courier New" w:hAnsi="Courier New"/>
          <w:color w:val="C7254E"/>
          <w:sz w:val="18"/>
          <w:szCs w:val="18"/>
        </w:rPr>
        <w:t xml:space="preserve">EBAY_CERT_ID=</w:t>
      </w:r>
    </w:p>
    <w:p>
      <w:pPr>
        <w:spacing w:before="60" w:after="60"/>
        <w:ind w:left="360"/>
      </w:pPr>
      <w:r>
        <w:rPr>
          <w:rFonts w:ascii="Courier New" w:cs="Courier New" w:eastAsia="Courier New" w:hAnsi="Courier New"/>
          <w:color w:val="C7254E"/>
          <w:sz w:val="18"/>
          <w:szCs w:val="18"/>
        </w:rPr>
        <w:t xml:space="preserve">ALT_API_KEY=                         # ALT Marketplace API</w:t>
      </w:r>
    </w:p>
    <w:p>
      <w:pPr>
        <w:spacing w:before="60" w:after="60"/>
        <w:ind w:left="360"/>
      </w:pPr>
      <w:r>
        <w:rPr>
          <w:rFonts w:ascii="Courier New" w:cs="Courier New" w:eastAsia="Courier New" w:hAnsi="Courier New"/>
          <w:color w:val="C7254E"/>
          <w:sz w:val="18"/>
          <w:szCs w:val="18"/>
        </w:rPr>
        <w:t xml:space="preserve">INNGEST_EVENT_KEY=                   # Job queue</w:t>
      </w:r>
    </w:p>
    <w:p>
      <w:pPr>
        <w:spacing w:before="60" w:after="60"/>
        <w:ind w:left="360"/>
      </w:pPr>
      <w:r>
        <w:rPr>
          <w:rFonts w:ascii="Courier New" w:cs="Courier New" w:eastAsia="Courier New" w:hAnsi="Courier New"/>
          <w:color w:val="C7254E"/>
          <w:sz w:val="18"/>
          <w:szCs w:val="18"/>
        </w:rPr>
        <w:t xml:space="preserve">INNGEST_SIGNING_KEY=</w:t>
      </w:r>
    </w:p>
    <w:p>
      <w:pPr>
        <w:spacing w:before="60" w:after="60"/>
        <w:ind w:left="360"/>
      </w:pPr>
      <w:r>
        <w:rPr>
          <w:rFonts w:ascii="Courier New" w:cs="Courier New" w:eastAsia="Courier New" w:hAnsi="Courier New"/>
          <w:color w:val="C7254E"/>
          <w:sz w:val="18"/>
          <w:szCs w:val="18"/>
        </w:rPr>
        <w:t xml:space="preserve">SENTRY_DSN=</w:t>
      </w:r>
    </w:p>
    <w:p>
      <w:pPr>
        <w:spacing w:before="60" w:after="60"/>
        <w:ind w:left="360"/>
      </w:pPr>
      <w:r>
        <w:rPr>
          <w:rFonts w:ascii="Courier New" w:cs="Courier New" w:eastAsia="Courier New" w:hAnsi="Courier New"/>
          <w:color w:val="C7254E"/>
          <w:sz w:val="18"/>
          <w:szCs w:val="18"/>
        </w:rPr>
        <w:t xml:space="preserve">PINATA_JWT=                          # IPFS uploads</w:t>
      </w:r>
    </w:p>
    <w:p>
      <w:pPr>
        <w:spacing w:before="60" w:after="60"/>
        <w:ind w:left="360"/>
      </w:pPr>
      <w:r>
        <w:rPr>
          <w:rFonts w:ascii="Courier New" w:cs="Courier New" w:eastAsia="Courier New" w:hAnsi="Courier New"/>
          <w:color w:val="C7254E"/>
          <w:sz w:val="18"/>
          <w:szCs w:val="18"/>
        </w:rPr>
        <w:t xml:space="preserve">PRIVY_APP_SECRET=                    # Server-side Privy verification</w:t>
      </w:r>
    </w:p>
    <w:p>
      <w:r>
        <w:rPr>
          <w:sz w:val="20"/>
          <w:szCs w:val="20"/>
        </w:rPr>
        <w:t xml:space="preserve"/>
      </w:r>
    </w:p>
    <w:p>
      <w:r>
        <w:br w:type="page"/>
      </w:r>
    </w:p>
    <w:p>
      <w:pPr>
        <w:pStyle w:val="Heading1"/>
        <w:spacing w:before="400" w:after="160"/>
      </w:pPr>
      <w:r>
        <w:rPr>
          <w:rFonts w:ascii="Arial" w:cs="Arial" w:eastAsia="Arial" w:hAnsi="Arial"/>
          <w:b/>
          <w:bCs/>
          <w:color w:val="1F3864"/>
          <w:sz w:val="36"/>
          <w:szCs w:val="36"/>
        </w:rPr>
        <w:t xml:space="preserve">12. Testing Requirements</w:t>
      </w:r>
    </w:p>
    <w:p>
      <w:pPr>
        <w:pStyle w:val="Heading2"/>
        <w:spacing w:before="280" w:after="120"/>
      </w:pPr>
      <w:r>
        <w:rPr>
          <w:rFonts w:ascii="Arial" w:cs="Arial" w:eastAsia="Arial" w:hAnsi="Arial"/>
          <w:b/>
          <w:bCs/>
          <w:color w:val="2E74B5"/>
          <w:sz w:val="28"/>
          <w:szCs w:val="28"/>
        </w:rPr>
        <w:t xml:space="preserve">12.1 Smart Contract Tests (Hardhat + Chai)</w:t>
      </w:r>
    </w:p>
    <w:p>
      <w:pPr>
        <w:pStyle w:val="ListParagraph"/>
        <w:numPr>
          <w:ilvl w:val="0"/>
          <w:numId w:val="2"/>
        </w:numPr>
        <w:spacing w:before="40" w:after="40"/>
      </w:pPr>
      <w:r>
        <w:rPr>
          <w:rFonts w:ascii="Arial" w:cs="Arial" w:eastAsia="Arial" w:hAnsi="Arial"/>
          <w:color w:val="222222"/>
          <w:sz w:val="20"/>
          <w:szCs w:val="20"/>
        </w:rPr>
        <w:t xml:space="preserve">GachaMachine: pull with exact USDC approval, VRF mock fulfillment, correct tier selection</w:t>
      </w:r>
    </w:p>
    <w:p>
      <w:pPr>
        <w:pStyle w:val="ListParagraph"/>
        <w:numPr>
          <w:ilvl w:val="0"/>
          <w:numId w:val="2"/>
        </w:numPr>
        <w:spacing w:before="40" w:after="40"/>
      </w:pPr>
      <w:r>
        <w:rPr>
          <w:rFonts w:ascii="Arial" w:cs="Arial" w:eastAsia="Arial" w:hAnsi="Arial"/>
          <w:color w:val="222222"/>
          <w:sz w:val="20"/>
          <w:szCs w:val="20"/>
        </w:rPr>
        <w:t xml:space="preserve">GachaMachine: pool depletion — what happens when tier runs out mid-pull</w:t>
      </w:r>
    </w:p>
    <w:p>
      <w:pPr>
        <w:pStyle w:val="ListParagraph"/>
        <w:numPr>
          <w:ilvl w:val="0"/>
          <w:numId w:val="2"/>
        </w:numPr>
        <w:spacing w:before="40" w:after="40"/>
      </w:pPr>
      <w:r>
        <w:rPr>
          <w:rFonts w:ascii="Arial" w:cs="Arial" w:eastAsia="Arial" w:hAnsi="Arial"/>
          <w:color w:val="222222"/>
          <w:sz w:val="20"/>
          <w:szCs w:val="20"/>
        </w:rPr>
        <w:t xml:space="preserve">BuybackVault: execute buyback within window, reject after 72h expiry</w:t>
      </w:r>
    </w:p>
    <w:p>
      <w:pPr>
        <w:pStyle w:val="ListParagraph"/>
        <w:numPr>
          <w:ilvl w:val="0"/>
          <w:numId w:val="2"/>
        </w:numPr>
        <w:spacing w:before="40" w:after="40"/>
      </w:pPr>
      <w:r>
        <w:rPr>
          <w:rFonts w:ascii="Arial" w:cs="Arial" w:eastAsia="Arial" w:hAnsi="Arial"/>
          <w:color w:val="222222"/>
          <w:sz w:val="20"/>
          <w:szCs w:val="20"/>
        </w:rPr>
        <w:t xml:space="preserve">BuybackVault: correct 85% calculation at various FMV levels</w:t>
      </w:r>
    </w:p>
    <w:p>
      <w:pPr>
        <w:pStyle w:val="ListParagraph"/>
        <w:numPr>
          <w:ilvl w:val="0"/>
          <w:numId w:val="2"/>
        </w:numPr>
        <w:spacing w:before="40" w:after="40"/>
      </w:pPr>
      <w:r>
        <w:rPr>
          <w:rFonts w:ascii="Arial" w:cs="Arial" w:eastAsia="Arial" w:hAnsi="Arial"/>
          <w:color w:val="222222"/>
          <w:sz w:val="20"/>
          <w:szCs w:val="20"/>
        </w:rPr>
        <w:t xml:space="preserve">FMVOracle: reject stale price (&gt;24h), accept fresh price</w:t>
      </w:r>
    </w:p>
    <w:p>
      <w:pPr>
        <w:pStyle w:val="ListParagraph"/>
        <w:numPr>
          <w:ilvl w:val="0"/>
          <w:numId w:val="2"/>
        </w:numPr>
        <w:spacing w:before="40" w:after="40"/>
      </w:pPr>
      <w:r>
        <w:rPr>
          <w:rFonts w:ascii="Arial" w:cs="Arial" w:eastAsia="Arial" w:hAnsi="Arial"/>
          <w:color w:val="222222"/>
          <w:sz w:val="20"/>
          <w:szCs w:val="20"/>
        </w:rPr>
        <w:t xml:space="preserve">FMVOracle: reject update from non-operator address</w:t>
      </w:r>
    </w:p>
    <w:p>
      <w:pPr>
        <w:pStyle w:val="ListParagraph"/>
        <w:numPr>
          <w:ilvl w:val="0"/>
          <w:numId w:val="2"/>
        </w:numPr>
        <w:spacing w:before="40" w:after="40"/>
      </w:pPr>
      <w:r>
        <w:rPr>
          <w:rFonts w:ascii="Arial" w:cs="Arial" w:eastAsia="Arial" w:hAnsi="Arial"/>
          <w:color w:val="222222"/>
          <w:sz w:val="20"/>
          <w:szCs w:val="20"/>
        </w:rPr>
        <w:t xml:space="preserve">Marketplace: full buy flow with 2% fee split verification</w:t>
      </w:r>
    </w:p>
    <w:p>
      <w:pPr>
        <w:pStyle w:val="ListParagraph"/>
        <w:numPr>
          <w:ilvl w:val="0"/>
          <w:numId w:val="2"/>
        </w:numPr>
        <w:spacing w:before="40" w:after="40"/>
      </w:pPr>
      <w:r>
        <w:rPr>
          <w:rFonts w:ascii="Arial" w:cs="Arial" w:eastAsia="Arial" w:hAnsi="Arial"/>
          <w:color w:val="222222"/>
          <w:sz w:val="20"/>
          <w:szCs w:val="20"/>
        </w:rPr>
        <w:t xml:space="preserve">Timelocked parameters: confirm pull price change fails without timelock delay</w:t>
      </w:r>
    </w:p>
    <w:p>
      <w:pPr>
        <w:pStyle w:val="ListParagraph"/>
        <w:numPr>
          <w:ilvl w:val="0"/>
          <w:numId w:val="2"/>
        </w:numPr>
        <w:spacing w:before="40" w:after="40"/>
      </w:pPr>
      <w:r>
        <w:rPr>
          <w:rFonts w:ascii="Arial" w:cs="Arial" w:eastAsia="Arial" w:hAnsi="Arial"/>
          <w:color w:val="222222"/>
          <w:sz w:val="20"/>
          <w:szCs w:val="20"/>
        </w:rPr>
        <w:t xml:space="preserve">Fuzz test: 1000 random pulls — verify tier distribution matches odds within 2% tolerance</w:t>
      </w:r>
    </w:p>
    <w:p>
      <w:pPr>
        <w:pStyle w:val="Heading2"/>
        <w:spacing w:before="280" w:after="120"/>
      </w:pPr>
      <w:r>
        <w:rPr>
          <w:rFonts w:ascii="Arial" w:cs="Arial" w:eastAsia="Arial" w:hAnsi="Arial"/>
          <w:b/>
          <w:bCs/>
          <w:color w:val="2E74B5"/>
          <w:sz w:val="28"/>
          <w:szCs w:val="28"/>
        </w:rPr>
        <w:t xml:space="preserve">12.2 Frontend Tests</w:t>
      </w:r>
    </w:p>
    <w:p>
      <w:pPr>
        <w:pStyle w:val="ListParagraph"/>
        <w:numPr>
          <w:ilvl w:val="0"/>
          <w:numId w:val="2"/>
        </w:numPr>
        <w:spacing w:before="40" w:after="40"/>
      </w:pPr>
      <w:r>
        <w:rPr>
          <w:rFonts w:ascii="Arial" w:cs="Arial" w:eastAsia="Arial" w:hAnsi="Arial"/>
          <w:color w:val="222222"/>
          <w:sz w:val="20"/>
          <w:szCs w:val="20"/>
        </w:rPr>
        <w:t xml:space="preserve">Privy login flow: email → embedded wallet creation → USDC balance display</w:t>
      </w:r>
    </w:p>
    <w:p>
      <w:pPr>
        <w:pStyle w:val="ListParagraph"/>
        <w:numPr>
          <w:ilvl w:val="0"/>
          <w:numId w:val="2"/>
        </w:numPr>
        <w:spacing w:before="40" w:after="40"/>
      </w:pPr>
      <w:r>
        <w:rPr>
          <w:rFonts w:ascii="Arial" w:cs="Arial" w:eastAsia="Arial" w:hAnsi="Arial"/>
          <w:color w:val="222222"/>
          <w:sz w:val="20"/>
          <w:szCs w:val="20"/>
        </w:rPr>
        <w:t xml:space="preserve">Pull flow: approve → pull → VRF pending state → reveal</w:t>
      </w:r>
    </w:p>
    <w:p>
      <w:pPr>
        <w:pStyle w:val="ListParagraph"/>
        <w:numPr>
          <w:ilvl w:val="0"/>
          <w:numId w:val="2"/>
        </w:numPr>
        <w:spacing w:before="40" w:after="40"/>
      </w:pPr>
      <w:r>
        <w:rPr>
          <w:rFonts w:ascii="Arial" w:cs="Arial" w:eastAsia="Arial" w:hAnsi="Arial"/>
          <w:color w:val="222222"/>
          <w:sz w:val="20"/>
          <w:szCs w:val="20"/>
        </w:rPr>
        <w:t xml:space="preserve">Buyback flow: reveal page → sell back → USDC received in wallet</w:t>
      </w:r>
    </w:p>
    <w:p>
      <w:pPr>
        <w:pStyle w:val="ListParagraph"/>
        <w:numPr>
          <w:ilvl w:val="0"/>
          <w:numId w:val="2"/>
        </w:numPr>
        <w:spacing w:before="40" w:after="40"/>
      </w:pPr>
      <w:r>
        <w:rPr>
          <w:rFonts w:ascii="Arial" w:cs="Arial" w:eastAsia="Arial" w:hAnsi="Arial"/>
          <w:color w:val="222222"/>
          <w:sz w:val="20"/>
          <w:szCs w:val="20"/>
        </w:rPr>
        <w:t xml:space="preserve">Pool odds modal: values match contract state</w:t>
      </w:r>
    </w:p>
    <w:p>
      <w:pPr>
        <w:pStyle w:val="ListParagraph"/>
        <w:numPr>
          <w:ilvl w:val="0"/>
          <w:numId w:val="2"/>
        </w:numPr>
        <w:spacing w:before="40" w:after="40"/>
      </w:pPr>
      <w:r>
        <w:rPr>
          <w:rFonts w:ascii="Arial" w:cs="Arial" w:eastAsia="Arial" w:hAnsi="Arial"/>
          <w:color w:val="222222"/>
          <w:sz w:val="20"/>
          <w:szCs w:val="20"/>
        </w:rPr>
        <w:t xml:space="preserve">Admin dashboard: restock alert triggers at &lt; 20 cards per tier</w:t>
      </w:r>
    </w:p>
    <w:p>
      <w:pPr>
        <w:pStyle w:val="Heading2"/>
        <w:spacing w:before="280" w:after="120"/>
      </w:pPr>
      <w:r>
        <w:rPr>
          <w:rFonts w:ascii="Arial" w:cs="Arial" w:eastAsia="Arial" w:hAnsi="Arial"/>
          <w:b/>
          <w:bCs/>
          <w:color w:val="2E74B5"/>
          <w:sz w:val="28"/>
          <w:szCs w:val="28"/>
        </w:rPr>
        <w:t xml:space="preserve">12.3 Oracle Tests</w:t>
      </w:r>
    </w:p>
    <w:p>
      <w:pPr>
        <w:pStyle w:val="ListParagraph"/>
        <w:numPr>
          <w:ilvl w:val="0"/>
          <w:numId w:val="2"/>
        </w:numPr>
        <w:spacing w:before="40" w:after="40"/>
      </w:pPr>
      <w:r>
        <w:rPr>
          <w:rFonts w:ascii="Arial" w:cs="Arial" w:eastAsia="Arial" w:hAnsi="Arial"/>
          <w:color w:val="222222"/>
          <w:sz w:val="20"/>
          <w:szCs w:val="20"/>
        </w:rPr>
        <w:t xml:space="preserve">eBay API mock: correct VWAP calculation with sample sold data</w:t>
      </w:r>
    </w:p>
    <w:p>
      <w:pPr>
        <w:pStyle w:val="ListParagraph"/>
        <w:numPr>
          <w:ilvl w:val="0"/>
          <w:numId w:val="2"/>
        </w:numPr>
        <w:spacing w:before="40" w:after="40"/>
      </w:pPr>
      <w:r>
        <w:rPr>
          <w:rFonts w:ascii="Arial" w:cs="Arial" w:eastAsia="Arial" w:hAnsi="Arial"/>
          <w:color w:val="222222"/>
          <w:sz w:val="20"/>
          <w:szCs w:val="20"/>
        </w:rPr>
        <w:t xml:space="preserve">Stale data handling: fallback behaviour when &lt; 3 sales</w:t>
      </w:r>
    </w:p>
    <w:p>
      <w:pPr>
        <w:pStyle w:val="ListParagraph"/>
        <w:numPr>
          <w:ilvl w:val="0"/>
          <w:numId w:val="2"/>
        </w:numPr>
        <w:spacing w:before="40" w:after="40"/>
      </w:pPr>
      <w:r>
        <w:rPr>
          <w:rFonts w:ascii="Arial" w:cs="Arial" w:eastAsia="Arial" w:hAnsi="Arial"/>
          <w:color w:val="222222"/>
          <w:sz w:val="20"/>
          <w:szCs w:val="20"/>
        </w:rPr>
        <w:t xml:space="preserve">Price spike detection: alert on &gt;15% move</w:t>
      </w:r>
    </w:p>
    <w:p>
      <w:r>
        <w:rPr>
          <w:sz w:val="20"/>
          <w:szCs w:val="20"/>
        </w:rPr>
        <w:t xml:space="preserve"/>
      </w:r>
    </w:p>
    <w:p>
      <w:r>
        <w:br w:type="page"/>
      </w:r>
    </w:p>
    <w:p>
      <w:pPr>
        <w:pStyle w:val="Heading1"/>
        <w:spacing w:before="400" w:after="160"/>
      </w:pPr>
      <w:r>
        <w:rPr>
          <w:rFonts w:ascii="Arial" w:cs="Arial" w:eastAsia="Arial" w:hAnsi="Arial"/>
          <w:b/>
          <w:bCs/>
          <w:color w:val="1F3864"/>
          <w:sz w:val="36"/>
          <w:szCs w:val="36"/>
        </w:rPr>
        <w:t xml:space="preserve">13. Regulatory Compliance Features</w:t>
      </w:r>
    </w:p>
    <w:p>
      <w:pPr>
        <w:pStyle w:val="Heading2"/>
        <w:spacing w:before="280" w:after="120"/>
      </w:pPr>
      <w:r>
        <w:rPr>
          <w:rFonts w:ascii="Arial" w:cs="Arial" w:eastAsia="Arial" w:hAnsi="Arial"/>
          <w:b/>
          <w:bCs/>
          <w:color w:val="2E74B5"/>
          <w:sz w:val="28"/>
          <w:szCs w:val="28"/>
        </w:rPr>
        <w:t xml:space="preserve">13.1 Mandatory Disclosures (All Pages)</w:t>
      </w:r>
    </w:p>
    <w:p>
      <w:pPr>
        <w:pStyle w:val="ListParagraph"/>
        <w:numPr>
          <w:ilvl w:val="0"/>
          <w:numId w:val="2"/>
        </w:numPr>
        <w:spacing w:before="40" w:after="40"/>
      </w:pPr>
      <w:r>
        <w:rPr>
          <w:rFonts w:ascii="Arial" w:cs="Arial" w:eastAsia="Arial" w:hAnsi="Arial"/>
          <w:color w:val="222222"/>
          <w:sz w:val="20"/>
          <w:szCs w:val="20"/>
        </w:rPr>
        <w:t xml:space="preserve">Footer: 'Odds are calculated in real-time based on pool contents. Average item value is $107.86 USD. Cards are physical PSA 10 graded Pokémon cards vaulted in the USA. This is not financial advice.'</w:t>
      </w:r>
    </w:p>
    <w:p>
      <w:pPr>
        <w:pStyle w:val="ListParagraph"/>
        <w:numPr>
          <w:ilvl w:val="0"/>
          <w:numId w:val="2"/>
        </w:numPr>
        <w:spacing w:before="40" w:after="40"/>
      </w:pPr>
      <w:r>
        <w:rPr>
          <w:rFonts w:ascii="Arial" w:cs="Arial" w:eastAsia="Arial" w:hAnsi="Arial"/>
          <w:color w:val="222222"/>
          <w:sz w:val="20"/>
          <w:szCs w:val="20"/>
        </w:rPr>
        <w:t xml:space="preserve">Gacha page: odds table always visible (not behind click), updated live</w:t>
      </w:r>
    </w:p>
    <w:p>
      <w:pPr>
        <w:pStyle w:val="ListParagraph"/>
        <w:numPr>
          <w:ilvl w:val="0"/>
          <w:numId w:val="2"/>
        </w:numPr>
        <w:spacing w:before="40" w:after="40"/>
      </w:pPr>
      <w:r>
        <w:rPr>
          <w:rFonts w:ascii="Arial" w:cs="Arial" w:eastAsia="Arial" w:hAnsi="Arial"/>
          <w:color w:val="222222"/>
          <w:sz w:val="20"/>
          <w:szCs w:val="20"/>
        </w:rPr>
        <w:t xml:space="preserve">Pull confirmation: show exact expected value before user confirms</w:t>
      </w:r>
    </w:p>
    <w:p>
      <w:pPr>
        <w:pStyle w:val="Heading2"/>
        <w:spacing w:before="280" w:after="120"/>
      </w:pPr>
      <w:r>
        <w:rPr>
          <w:rFonts w:ascii="Arial" w:cs="Arial" w:eastAsia="Arial" w:hAnsi="Arial"/>
          <w:b/>
          <w:bCs/>
          <w:color w:val="2E74B5"/>
          <w:sz w:val="28"/>
          <w:szCs w:val="28"/>
        </w:rPr>
        <w:t xml:space="preserve">13.2 Physical Redemption as Primary Narrative</w:t>
      </w:r>
    </w:p>
    <w:p>
      <w:pPr>
        <w:pStyle w:val="ListParagraph"/>
        <w:numPr>
          <w:ilvl w:val="0"/>
          <w:numId w:val="2"/>
        </w:numPr>
        <w:spacing w:before="40" w:after="40"/>
      </w:pPr>
      <w:r>
        <w:rPr>
          <w:rFonts w:ascii="Arial" w:cs="Arial" w:eastAsia="Arial" w:hAnsi="Arial"/>
          <w:color w:val="222222"/>
          <w:sz w:val="20"/>
          <w:szCs w:val="20"/>
        </w:rPr>
        <w:t xml:space="preserve">Hero section leads with 'Own real PSA 10 Pokémon cards' — not 'Win prizes'</w:t>
      </w:r>
    </w:p>
    <w:p>
      <w:pPr>
        <w:pStyle w:val="ListParagraph"/>
        <w:numPr>
          <w:ilvl w:val="0"/>
          <w:numId w:val="2"/>
        </w:numPr>
        <w:spacing w:before="40" w:after="40"/>
      </w:pPr>
      <w:r>
        <w:rPr>
          <w:rFonts w:ascii="Arial" w:cs="Arial" w:eastAsia="Arial" w:hAnsi="Arial"/>
          <w:color w:val="222222"/>
          <w:sz w:val="20"/>
          <w:szCs w:val="20"/>
        </w:rPr>
        <w:t xml:space="preserve">Redemption is prominently featured — not buried</w:t>
      </w:r>
    </w:p>
    <w:p>
      <w:pPr>
        <w:pStyle w:val="ListParagraph"/>
        <w:numPr>
          <w:ilvl w:val="0"/>
          <w:numId w:val="2"/>
        </w:numPr>
        <w:spacing w:before="40" w:after="40"/>
      </w:pPr>
      <w:r>
        <w:rPr>
          <w:rFonts w:ascii="Arial" w:cs="Arial" w:eastAsia="Arial" w:hAnsi="Arial"/>
          <w:color w:val="222222"/>
          <w:sz w:val="20"/>
          <w:szCs w:val="20"/>
        </w:rPr>
        <w:t xml:space="preserve">Every card detail page shows 'Redeem for physical card' as primary CTA</w:t>
      </w:r>
    </w:p>
    <w:p>
      <w:pPr>
        <w:pStyle w:val="Heading2"/>
        <w:spacing w:before="280" w:after="120"/>
      </w:pPr>
      <w:r>
        <w:rPr>
          <w:rFonts w:ascii="Arial" w:cs="Arial" w:eastAsia="Arial" w:hAnsi="Arial"/>
          <w:b/>
          <w:bCs/>
          <w:color w:val="2E74B5"/>
          <w:sz w:val="28"/>
          <w:szCs w:val="28"/>
        </w:rPr>
        <w:t xml:space="preserve">13.3 Responsible Spending</w:t>
      </w:r>
    </w:p>
    <w:p>
      <w:pPr>
        <w:pStyle w:val="ListParagraph"/>
        <w:numPr>
          <w:ilvl w:val="0"/>
          <w:numId w:val="2"/>
        </w:numPr>
        <w:spacing w:before="40" w:after="40"/>
      </w:pPr>
      <w:r>
        <w:rPr>
          <w:rFonts w:ascii="Arial" w:cs="Arial" w:eastAsia="Arial" w:hAnsi="Arial"/>
          <w:color w:val="222222"/>
          <w:sz w:val="20"/>
          <w:szCs w:val="20"/>
        </w:rPr>
        <w:t xml:space="preserve">Optional spend limit: user can set daily/weekly USDC pull limit in settings</w:t>
      </w:r>
    </w:p>
    <w:p>
      <w:pPr>
        <w:pStyle w:val="ListParagraph"/>
        <w:numPr>
          <w:ilvl w:val="0"/>
          <w:numId w:val="2"/>
        </w:numPr>
        <w:spacing w:before="40" w:after="40"/>
      </w:pPr>
      <w:r>
        <w:rPr>
          <w:rFonts w:ascii="Arial" w:cs="Arial" w:eastAsia="Arial" w:hAnsi="Arial"/>
          <w:color w:val="222222"/>
          <w:sz w:val="20"/>
          <w:szCs w:val="20"/>
        </w:rPr>
        <w:t xml:space="preserve">Pull count display: 'You have pulled X times today'</w:t>
      </w:r>
    </w:p>
    <w:p>
      <w:pPr>
        <w:pStyle w:val="ListParagraph"/>
        <w:numPr>
          <w:ilvl w:val="0"/>
          <w:numId w:val="2"/>
        </w:numPr>
        <w:spacing w:before="40" w:after="40"/>
      </w:pPr>
      <w:r>
        <w:rPr>
          <w:rFonts w:ascii="Arial" w:cs="Arial" w:eastAsia="Arial" w:hAnsi="Arial"/>
          <w:color w:val="222222"/>
          <w:sz w:val="20"/>
          <w:szCs w:val="20"/>
        </w:rPr>
        <w:t xml:space="preserve">Cool-down prompt: after 10 pulls in one session, show 'Take a break?' modal</w:t>
      </w:r>
    </w:p>
    <w:p>
      <w:pPr>
        <w:pStyle w:val="Heading2"/>
        <w:spacing w:before="280" w:after="120"/>
      </w:pPr>
      <w:r>
        <w:rPr>
          <w:rFonts w:ascii="Arial" w:cs="Arial" w:eastAsia="Arial" w:hAnsi="Arial"/>
          <w:b/>
          <w:bCs/>
          <w:color w:val="2E74B5"/>
          <w:sz w:val="28"/>
          <w:szCs w:val="28"/>
        </w:rPr>
        <w:t xml:space="preserve">13.4 Age Gate</w:t>
      </w:r>
    </w:p>
    <w:p>
      <w:pPr>
        <w:pStyle w:val="ListParagraph"/>
        <w:numPr>
          <w:ilvl w:val="0"/>
          <w:numId w:val="2"/>
        </w:numPr>
        <w:spacing w:before="40" w:after="40"/>
      </w:pPr>
      <w:r>
        <w:rPr>
          <w:rFonts w:ascii="Arial" w:cs="Arial" w:eastAsia="Arial" w:hAnsi="Arial"/>
          <w:color w:val="222222"/>
          <w:sz w:val="20"/>
          <w:szCs w:val="20"/>
        </w:rPr>
        <w:t xml:space="preserve">On first visit: 'I confirm I am 18 or older' checkbox before accessing gacha</w:t>
      </w:r>
    </w:p>
    <w:p>
      <w:pPr>
        <w:pStyle w:val="ListParagraph"/>
        <w:numPr>
          <w:ilvl w:val="0"/>
          <w:numId w:val="2"/>
        </w:numPr>
        <w:spacing w:before="40" w:after="40"/>
      </w:pPr>
      <w:r>
        <w:rPr>
          <w:rFonts w:ascii="Arial" w:cs="Arial" w:eastAsia="Arial" w:hAnsi="Arial"/>
          <w:color w:val="222222"/>
          <w:sz w:val="20"/>
          <w:szCs w:val="20"/>
        </w:rPr>
        <w:t xml:space="preserve">Store confirmation in Privy user metadata</w:t>
      </w:r>
    </w:p>
    <w:p>
      <w:pPr>
        <w:pStyle w:val="Heading2"/>
        <w:spacing w:before="280" w:after="120"/>
      </w:pPr>
      <w:r>
        <w:rPr>
          <w:rFonts w:ascii="Arial" w:cs="Arial" w:eastAsia="Arial" w:hAnsi="Arial"/>
          <w:b/>
          <w:bCs/>
          <w:color w:val="2E74B5"/>
          <w:sz w:val="28"/>
          <w:szCs w:val="28"/>
        </w:rPr>
        <w:t xml:space="preserve">13.5 Australian-Specific</w:t>
      </w:r>
    </w:p>
    <w:p>
      <w:pPr>
        <w:pStyle w:val="ListParagraph"/>
        <w:numPr>
          <w:ilvl w:val="0"/>
          <w:numId w:val="2"/>
        </w:numPr>
        <w:spacing w:before="40" w:after="40"/>
      </w:pPr>
      <w:r>
        <w:rPr>
          <w:rFonts w:ascii="Arial" w:cs="Arial" w:eastAsia="Arial" w:hAnsi="Arial"/>
          <w:color w:val="222222"/>
          <w:sz w:val="20"/>
          <w:szCs w:val="20"/>
        </w:rPr>
        <w:t xml:space="preserve">AML/KYC: require name + date of birth for redemptions over A$2,000 (AUSTRAC threshold)</w:t>
      </w:r>
    </w:p>
    <w:p>
      <w:pPr>
        <w:pStyle w:val="ListParagraph"/>
        <w:numPr>
          <w:ilvl w:val="0"/>
          <w:numId w:val="2"/>
        </w:numPr>
        <w:spacing w:before="40" w:after="40"/>
      </w:pPr>
      <w:r>
        <w:rPr>
          <w:rFonts w:ascii="Arial" w:cs="Arial" w:eastAsia="Arial" w:hAnsi="Arial"/>
          <w:color w:val="222222"/>
          <w:sz w:val="20"/>
          <w:szCs w:val="20"/>
        </w:rPr>
        <w:t xml:space="preserve">Display prices in AUD as secondary currency throughout (AUD/USD rate from Chainlink FX oracle)</w:t>
      </w:r>
    </w:p>
    <w:p>
      <w:pPr>
        <w:pStyle w:val="ListParagraph"/>
        <w:numPr>
          <w:ilvl w:val="0"/>
          <w:numId w:val="2"/>
        </w:numPr>
        <w:spacing w:before="40" w:after="40"/>
      </w:pPr>
      <w:r>
        <w:rPr>
          <w:rFonts w:ascii="Arial" w:cs="Arial" w:eastAsia="Arial" w:hAnsi="Arial"/>
          <w:color w:val="222222"/>
          <w:sz w:val="20"/>
          <w:szCs w:val="20"/>
        </w:rPr>
        <w:t xml:space="preserve">Contact email for complaints: must be displayed in footer (Australian Consumer Law requirement)</w:t>
      </w:r>
    </w:p>
    <w:p>
      <w:r>
        <w:rPr>
          <w:sz w:val="20"/>
          <w:szCs w:val="20"/>
        </w:rPr>
        <w:t xml:space="preserve"/>
      </w:r>
    </w:p>
    <w:p>
      <w:r>
        <w:br w:type="page"/>
      </w:r>
    </w:p>
    <w:p>
      <w:pPr>
        <w:pStyle w:val="Heading1"/>
        <w:spacing w:before="400" w:after="160"/>
      </w:pPr>
      <w:r>
        <w:rPr>
          <w:rFonts w:ascii="Arial" w:cs="Arial" w:eastAsia="Arial" w:hAnsi="Arial"/>
          <w:b/>
          <w:bCs/>
          <w:color w:val="1F3864"/>
          <w:sz w:val="36"/>
          <w:szCs w:val="36"/>
        </w:rPr>
        <w:t xml:space="preserve">14. Phase 2 Features (Post-Launch)</w:t>
      </w:r>
    </w:p>
    <w:p>
      <w:pPr>
        <w:spacing w:before="60" w:after="80"/>
      </w:pPr>
      <w:r>
        <w:rPr>
          <w:rFonts w:ascii="Arial" w:cs="Arial" w:eastAsia="Arial" w:hAnsi="Arial"/>
          <w:color w:val="222222"/>
          <w:sz w:val="20"/>
          <w:szCs w:val="20"/>
        </w:rPr>
        <w:t xml:space="preserve">Do not build these at launch. Prioritise after first 30 days of live operation.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360"/>
        <w:gridCol w:w="160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top"/>
          </w:tcPr>
          <w:p>
            <w:r>
              <w:rPr>
                <w:rFonts w:ascii="Arial" w:cs="Arial" w:eastAsia="Arial" w:hAnsi="Arial"/>
                <w:b/>
                <w:bCs/>
                <w:color w:val="FFFFFF"/>
                <w:sz w:val="18"/>
                <w:szCs w:val="18"/>
              </w:rPr>
              <w:t xml:space="preserve">Feature</w:t>
            </w:r>
          </w:p>
        </w:tc>
        <w:tc>
          <w:tcPr>
            <w:tcW w:type="dxa" w:w="536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top"/>
          </w:tcPr>
          <w:p>
            <w:r>
              <w:rPr>
                <w:rFonts w:ascii="Arial" w:cs="Arial" w:eastAsia="Arial" w:hAnsi="Arial"/>
                <w:b/>
                <w:bCs/>
                <w:color w:val="FFFFFF"/>
                <w:sz w:val="18"/>
                <w:szCs w:val="18"/>
              </w:rPr>
              <w:t xml:space="preserve">Description</w:t>
            </w:r>
          </w:p>
        </w:tc>
        <w:tc>
          <w:tcPr>
            <w:tcW w:type="dxa" w:w="16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top"/>
          </w:tcPr>
          <w:p>
            <w:r>
              <w:rPr>
                <w:rFonts w:ascii="Arial" w:cs="Arial" w:eastAsia="Arial" w:hAnsi="Arial"/>
                <w:b/>
                <w:bCs/>
                <w:color w:val="FFFFFF"/>
                <w:sz w:val="18"/>
                <w:szCs w:val="18"/>
              </w:rPr>
              <w:t xml:space="preserve">Priority</w:t>
            </w:r>
          </w:p>
        </w:tc>
      </w:tr>
      <w:tr>
        <w:tc>
          <w:tcPr>
            <w:tcW w:type="dxa" w:w="240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$250 Legendary Machine</w:t>
            </w:r>
          </w:p>
        </w:tc>
        <w:tc>
          <w:tcPr>
            <w:tcW w:type="dxa" w:w="536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Second gacha machine with higher tier cards, 0.4% ultra-rare, 90% buyback</w:t>
            </w:r>
          </w:p>
        </w:tc>
        <w:tc>
          <w:tcPr>
            <w:tcW w:type="dxa" w:w="160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High</w:t>
            </w:r>
          </w:p>
        </w:tc>
      </w:tr>
      <w:tr>
        <w:tc>
          <w:tcPr>
            <w:tcW w:type="dxa" w:w="2400"/>
            <w:tcBorders>
              <w:top w:val="single" w:color="CCCCCC" w:sz="1"/>
              <w:left w:val="single" w:color="CCCCCC" w:sz="1"/>
              <w:bottom w:val="single" w:color="CCCCCC" w:sz="1"/>
              <w:right w:val="single" w:color="CCCCCC" w:sz="1"/>
            </w:tcBorders>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Consignment vaulting</w:t>
            </w:r>
          </w:p>
        </w:tc>
        <w:tc>
          <w:tcPr>
            <w:tcW w:type="dxa" w:w="5360"/>
            <w:tcBorders>
              <w:top w:val="single" w:color="CCCCCC" w:sz="1"/>
              <w:left w:val="single" w:color="CCCCCC" w:sz="1"/>
              <w:bottom w:val="single" w:color="CCCCCC" w:sz="1"/>
              <w:right w:val="single" w:color="CCCCCC" w:sz="1"/>
            </w:tcBorders>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Allow collectors to vault own PSA 10 cards, earn 1% rev share per pull — scales inventory without capital</w:t>
            </w:r>
          </w:p>
        </w:tc>
        <w:tc>
          <w:tcPr>
            <w:tcW w:type="dxa" w:w="1600"/>
            <w:tcBorders>
              <w:top w:val="single" w:color="CCCCCC" w:sz="1"/>
              <w:left w:val="single" w:color="CCCCCC" w:sz="1"/>
              <w:bottom w:val="single" w:color="CCCCCC" w:sz="1"/>
              <w:right w:val="single" w:color="CCCCCC" w:sz="1"/>
            </w:tcBorders>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High</w:t>
            </w:r>
          </w:p>
        </w:tc>
      </w:tr>
      <w:tr>
        <w:tc>
          <w:tcPr>
            <w:tcW w:type="dxa" w:w="240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Loyalty points</w:t>
            </w:r>
          </w:p>
        </w:tc>
        <w:tc>
          <w:tcPr>
            <w:tcW w:type="dxa" w:w="536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Points per pull redeemable for free pulls (Collector Crypt model)</w:t>
            </w:r>
          </w:p>
        </w:tc>
        <w:tc>
          <w:tcPr>
            <w:tcW w:type="dxa" w:w="160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Medium</w:t>
            </w:r>
          </w:p>
        </w:tc>
      </w:tr>
      <w:tr>
        <w:tc>
          <w:tcPr>
            <w:tcW w:type="dxa" w:w="2400"/>
            <w:tcBorders>
              <w:top w:val="single" w:color="CCCCCC" w:sz="1"/>
              <w:left w:val="single" w:color="CCCCCC" w:sz="1"/>
              <w:bottom w:val="single" w:color="CCCCCC" w:sz="1"/>
              <w:right w:val="single" w:color="CCCCCC" w:sz="1"/>
            </w:tcBorders>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Live pull streaming</w:t>
            </w:r>
          </w:p>
        </w:tc>
        <w:tc>
          <w:tcPr>
            <w:tcW w:type="dxa" w:w="5360"/>
            <w:tcBorders>
              <w:top w:val="single" w:color="CCCCCC" w:sz="1"/>
              <w:left w:val="single" w:color="CCCCCC" w:sz="1"/>
              <w:bottom w:val="single" w:color="CCCCCC" w:sz="1"/>
              <w:right w:val="single" w:color="CCCCCC" w:sz="1"/>
            </w:tcBorders>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Twitch-style live session where all pulls are streamed publicly</w:t>
            </w:r>
          </w:p>
        </w:tc>
        <w:tc>
          <w:tcPr>
            <w:tcW w:type="dxa" w:w="1600"/>
            <w:tcBorders>
              <w:top w:val="single" w:color="CCCCCC" w:sz="1"/>
              <w:left w:val="single" w:color="CCCCCC" w:sz="1"/>
              <w:bottom w:val="single" w:color="CCCCCC" w:sz="1"/>
              <w:right w:val="single" w:color="CCCCCC" w:sz="1"/>
            </w:tcBorders>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Medium</w:t>
            </w:r>
          </w:p>
        </w:tc>
      </w:tr>
      <w:tr>
        <w:tc>
          <w:tcPr>
            <w:tcW w:type="dxa" w:w="240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Mobile app</w:t>
            </w:r>
          </w:p>
        </w:tc>
        <w:tc>
          <w:tcPr>
            <w:tcW w:type="dxa" w:w="536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React Native wrapper with Privy mobile SDK</w:t>
            </w:r>
          </w:p>
        </w:tc>
        <w:tc>
          <w:tcPr>
            <w:tcW w:type="dxa" w:w="160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Medium</w:t>
            </w:r>
          </w:p>
        </w:tc>
      </w:tr>
      <w:tr>
        <w:tc>
          <w:tcPr>
            <w:tcW w:type="dxa" w:w="2400"/>
            <w:tcBorders>
              <w:top w:val="single" w:color="CCCCCC" w:sz="1"/>
              <w:left w:val="single" w:color="CCCCCC" w:sz="1"/>
              <w:bottom w:val="single" w:color="CCCCCC" w:sz="1"/>
              <w:right w:val="single" w:color="CCCCCC" w:sz="1"/>
            </w:tcBorders>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Collection loans</w:t>
            </w:r>
          </w:p>
        </w:tc>
        <w:tc>
          <w:tcPr>
            <w:tcW w:type="dxa" w:w="5360"/>
            <w:tcBorders>
              <w:top w:val="single" w:color="CCCCCC" w:sz="1"/>
              <w:left w:val="single" w:color="CCCCCC" w:sz="1"/>
              <w:bottom w:val="single" w:color="CCCCCC" w:sz="1"/>
              <w:right w:val="single" w:color="CCCCCC" w:sz="1"/>
            </w:tcBorders>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Use vaulted card NFTs as collateral for USDC loans via integration with NFT lending protocol</w:t>
            </w:r>
          </w:p>
        </w:tc>
        <w:tc>
          <w:tcPr>
            <w:tcW w:type="dxa" w:w="1600"/>
            <w:tcBorders>
              <w:top w:val="single" w:color="CCCCCC" w:sz="1"/>
              <w:left w:val="single" w:color="CCCCCC" w:sz="1"/>
              <w:bottom w:val="single" w:color="CCCCCC" w:sz="1"/>
              <w:right w:val="single" w:color="CCCCCC" w:sz="1"/>
            </w:tcBorders>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Low</w:t>
            </w:r>
          </w:p>
        </w:tc>
      </w:tr>
      <w:tr>
        <w:tc>
          <w:tcPr>
            <w:tcW w:type="dxa" w:w="240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Multi-IP expansion</w:t>
            </w:r>
          </w:p>
        </w:tc>
        <w:tc>
          <w:tcPr>
            <w:tcW w:type="dxa" w:w="536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Sports cards (NBA TopShot PSA equivalents), Magic: The Gathering</w:t>
            </w:r>
          </w:p>
        </w:tc>
        <w:tc>
          <w:tcPr>
            <w:tcW w:type="dxa" w:w="160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Low</w:t>
            </w:r>
          </w:p>
        </w:tc>
      </w:tr>
      <w:tr>
        <w:tc>
          <w:tcPr>
            <w:tcW w:type="dxa" w:w="2400"/>
            <w:tcBorders>
              <w:top w:val="single" w:color="CCCCCC" w:sz="1"/>
              <w:left w:val="single" w:color="CCCCCC" w:sz="1"/>
              <w:bottom w:val="single" w:color="CCCCCC" w:sz="1"/>
              <w:right w:val="single" w:color="CCCCCC" w:sz="1"/>
            </w:tcBorders>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Platform token</w:t>
            </w:r>
          </w:p>
        </w:tc>
        <w:tc>
          <w:tcPr>
            <w:tcW w:type="dxa" w:w="5360"/>
            <w:tcBorders>
              <w:top w:val="single" w:color="CCCCCC" w:sz="1"/>
              <w:left w:val="single" w:color="CCCCCC" w:sz="1"/>
              <w:bottom w:val="single" w:color="CCCCCC" w:sz="1"/>
              <w:right w:val="single" w:color="CCCCCC" w:sz="1"/>
            </w:tcBorders>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Revenue-sharing token similar to Collector Crypt's CARDS — only after proven revenue</w:t>
            </w:r>
          </w:p>
        </w:tc>
        <w:tc>
          <w:tcPr>
            <w:tcW w:type="dxa" w:w="1600"/>
            <w:tcBorders>
              <w:top w:val="single" w:color="CCCCCC" w:sz="1"/>
              <w:left w:val="single" w:color="CCCCCC" w:sz="1"/>
              <w:bottom w:val="single" w:color="CCCCCC" w:sz="1"/>
              <w:right w:val="single" w:color="CCCCCC" w:sz="1"/>
            </w:tcBorders>
            <w:tcMar>
              <w:top w:type="dxa" w:w="100"/>
              <w:left w:type="dxa" w:w="150"/>
              <w:bottom w:type="dxa" w:w="100"/>
              <w:right w:type="dxa" w:w="150"/>
            </w:tcMar>
            <w:vAlign w:val="top"/>
          </w:tcPr>
          <w:p>
            <w:r>
              <w:rPr>
                <w:rFonts w:ascii="Arial" w:cs="Arial" w:eastAsia="Arial" w:hAnsi="Arial"/>
                <w:b w:val="false"/>
                <w:bCs w:val="false"/>
                <w:color w:val="222222"/>
                <w:sz w:val="18"/>
                <w:szCs w:val="18"/>
              </w:rPr>
              <w:t xml:space="preserve">Low</w:t>
            </w:r>
          </w:p>
        </w:tc>
      </w:tr>
    </w:tbl>
    <w:p>
      <w:r>
        <w:rPr>
          <w:sz w:val="20"/>
          <w:szCs w:val="20"/>
        </w:rPr>
        <w:t xml:space="preserve"/>
      </w:r>
    </w:p>
    <w:p>
      <w:r>
        <w:rPr>
          <w:sz w:val="20"/>
          <w:szCs w:val="20"/>
        </w:rPr>
        <w:t xml:space="preserve"/>
      </w:r>
    </w:p>
    <w:p>
      <w:pPr>
        <w:pBdr>
          <w:bottom w:val="single" w:color="2E74B5" w:sz="4" w:space="1"/>
        </w:pBdr>
        <w:spacing w:before="160" w:after="160"/>
      </w:pPr>
      <w:r>
        <w:t xml:space="preserve"/>
      </w:r>
    </w:p>
    <w:p>
      <w:pPr>
        <w:spacing w:before="160" w:after="80"/>
        <w:jc w:val="center"/>
      </w:pPr>
      <w:r>
        <w:rPr>
          <w:rFonts w:ascii="Arial" w:cs="Arial" w:eastAsia="Arial" w:hAnsi="Arial"/>
          <w:i/>
          <w:iCs/>
          <w:color w:val="888888"/>
          <w:sz w:val="20"/>
          <w:szCs w:val="20"/>
        </w:rPr>
        <w:t xml:space="preserve">End of Build Specification</w:t>
      </w:r>
    </w:p>
    <w:p>
      <w:pPr>
        <w:spacing w:before="0" w:after="0"/>
        <w:jc w:val="center"/>
      </w:pPr>
      <w:r>
        <w:rPr>
          <w:rFonts w:ascii="Arial" w:cs="Arial" w:eastAsia="Arial" w:hAnsi="Arial"/>
          <w:i/>
          <w:iCs/>
          <w:color w:val="AAAAAA"/>
          <w:sz w:val="18"/>
          <w:szCs w:val="18"/>
        </w:rPr>
        <w:t xml:space="preserve">Questions → reference simulation session for economic parameters | reference inventory doc for card list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bullet"/>
      <w:lvlText w:val="◦"/>
      <w:lvlJc w:val="left"/>
      <w:pPr>
        <w:ind w:left="7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F3864"/>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E74B5"/>
      <w:sz w:val="28"/>
      <w:szCs w:val="28"/>
    </w:rPr>
  </w:style>
  <w:style w:type="paragraph" w:styleId="Heading3">
    <w:name w:val="Heading 3"/>
    <w:basedOn w:val="Normal"/>
    <w:next w:val="Normal"/>
    <w:qFormat/>
    <w:pPr>
      <w:spacing w:before="200" w:after="8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2026-03-26T05:51:21.705Z</dcterms:created>
  <dcterms:modified xsi:type="dcterms:W3CDTF">2026-03-26T05:51:21.706Z</dcterms:modified>
</cp:coreProperties>
</file>

<file path=docProps/custom.xml><?xml version="1.0" encoding="utf-8"?>
<Properties xmlns="http://schemas.openxmlformats.org/officeDocument/2006/custom-properties" xmlns:vt="http://schemas.openxmlformats.org/officeDocument/2006/docPropsVTypes"/>
</file>