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Clinical Research Cash Flow Projection</w:t>
      </w:r>
    </w:p>
    <w:p>
      <w:pPr>
        <w:jc w:val="center"/>
      </w:pPr>
      <w:r>
        <w:rPr>
          <w:b/>
          <w:color w:val="4472C4"/>
          <w:sz w:val="30"/>
        </w:rPr>
        <w:t>Product Requirements Document</w:t>
      </w:r>
    </w:p>
    <w:p>
      <w:pPr>
        <w:jc w:val="center"/>
      </w:pPr>
      <w:r>
        <w:rPr>
          <w:b/>
          <w:sz w:val="20"/>
        </w:rPr>
        <w:t xml:space="preserve">Version 1.7  |  11 October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448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7920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 xml:space="preserve">Dashboard redesign specification approved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Stable baseline</w:t>
            </w:r>
          </w:p>
        </w:tc>
        <w:tc>
          <w:tcPr>
            <w:tcW w:type="dxa" w:w="79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Clinical_Research_Cash_Flow_SharePoint_PQ_Ready_v0.8.xlsm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Current focus</w:t>
            </w:r>
          </w:p>
        </w:tc>
        <w:tc>
          <w:tcPr>
            <w:tcW w:type="dxa" w:w="79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 xml:space="preserve">Macro-built dynamic projection timeline on Main_Dashboard (specification v1.0 approved)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Latest gate</w:t>
            </w:r>
          </w:p>
        </w:tc>
        <w:tc>
          <w:tcPr>
            <w:tcW w:type="dxa" w:w="79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 xml:space="preserve">Dashboard timeline specification v1.0 approved; build not started</w:t>
            </w:r>
          </w:p>
        </w:tc>
      </w:tr>
      <w:tr>
        <w:tc>
          <w:tcPr>
            <w:tcW w:type="dxa" w:w="244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Promotion status</w:t>
            </w:r>
          </w:p>
        </w:tc>
        <w:tc>
          <w:tcPr>
            <w:tcW w:type="dxa" w:w="79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Original loaded queries and tables unchanged</w:t>
            </w:r>
          </w:p>
        </w:tc>
      </w:tr>
    </w:tbl>
    <w:p>
      <w:pPr>
        <w:spacing w:after="20"/>
      </w:pPr>
    </w:p>
    <w:p>
      <w:pPr>
        <w:pStyle w:val="Heading1"/>
      </w:pPr>
      <w:r>
        <w:t>1. Purpose and outcome</w:t>
      </w:r>
    </w:p>
    <w:p>
      <w:r>
        <w:t>The solution provides a controlled, refreshable Excel dashboard for project-level clinical research cash-flow monitoring. It combines approved budget, signed actual expenditure, manpower projections, manual projections, patient reimbursements and project metadata into monthly, quarterly and full-project views.</w:t>
      </w:r>
    </w:p>
    <w:p>
      <w:pPr>
        <w:pStyle w:val="Heading1"/>
      </w:pPr>
      <w:r>
        <w:t>2. Approved data and control principles</w:t>
      </w:r>
    </w:p>
    <w:p>
      <w:pPr>
        <w:pStyle w:val="ListBullet"/>
      </w:pPr>
      <w:r>
        <w:t>Source workbooks remain unmodified and SharePoint access uses Organizational Account authentication.</w:t>
      </w:r>
    </w:p>
    <w:p>
      <w:pPr>
        <w:pStyle w:val="ListBullet"/>
      </w:pPr>
      <w:r>
        <w:t>Budget and actual values remain signed, including negative adjustments.</w:t>
      </w:r>
    </w:p>
    <w:p>
      <w:pPr>
        <w:pStyle w:val="ListBullet"/>
      </w:pPr>
      <w:r>
        <w:t>Monthly manpower source values are FTE, not currency.</w:t>
      </w:r>
    </w:p>
    <w:p>
      <w:pPr>
        <w:pStyle w:val="ListBullet"/>
      </w:pPr>
      <w:r>
        <w:t>Projected manpower cost equals Monthly FTE multiplied by the applicable Monthly Rate.</w:t>
      </w:r>
    </w:p>
    <w:p>
      <w:pPr>
        <w:pStyle w:val="ListBullet"/>
      </w:pPr>
      <w:r>
        <w:t>Manpower rates come from qManpowerRates / tbl_ManpowerRate and are not hardcoded.</w:t>
      </w:r>
    </w:p>
    <w:p>
      <w:pPr>
        <w:pStyle w:val="ListBullet"/>
      </w:pPr>
      <w:r>
        <w:t>IO relationships are not inferred by adding, removing or interpreting suffixes.</w:t>
      </w:r>
    </w:p>
    <w:p>
      <w:pPr>
        <w:pStyle w:val="ListBullet"/>
      </w:pPr>
      <w:r>
        <w:t>Working queries are promoted only after duplicate test queries pass approved reconciliation checkpoints.</w:t>
      </w:r>
    </w:p>
    <w:p>
      <w:pPr>
        <w:pStyle w:val="ListBullet"/>
      </w:pPr>
      <w:r>
        <w:t>The stable v0.8 workbook is retained as fallback and is not overwritten.</w:t>
      </w:r>
    </w:p>
    <w:p>
      <w:pPr>
        <w:pStyle w:val="ListBullet"/>
      </w:pPr>
      <w:r>
        <w:t xml:space="preserve">Dashboard macros only call refresh on the selected-test tables. They never add, edit or delete queries, connections or loaded tables, and no event-driven rebuilds are used.</w:t>
      </w:r>
    </w:p>
    <w:p>
      <w:pPr>
        <w:pStyle w:val="ListBullet"/>
      </w:pPr>
      <w:r>
        <w:t xml:space="preserve">On the dashboard, an IO is shown with its budget code joined without a space (e.g. TF25HIP136OM), following the manpower IO convention.</w:t>
      </w:r>
    </w:p>
    <w:p>
      <w:pPr>
        <w:pStyle w:val="Heading1"/>
      </w:pPr>
      <w:r>
        <w:t>3. Project selection requirements</w:t>
      </w:r>
    </w:p>
    <w:p>
      <w:pPr>
        <w:pStyle w:val="ListBullet"/>
      </w:pPr>
      <w:r>
        <w:t>The dashboard provides a Source Project dropdown populated from qProjectIOCatalogue / tblProjectIOCatalogue.</w:t>
      </w:r>
    </w:p>
    <w:p>
      <w:pPr>
        <w:pStyle w:val="ListBullet"/>
      </w:pPr>
      <w:r>
        <w:t>The dashboard provides a dependent Main IO dropdown containing IO codes for the selected project.</w:t>
      </w:r>
    </w:p>
    <w:p>
      <w:pPr>
        <w:pStyle w:val="ListBullet"/>
      </w:pPr>
      <w:r>
        <w:t>Setup Status shows Select project, Select Main IO, Main IO not found, or Ready.</w:t>
      </w:r>
    </w:p>
    <w:p>
      <w:pPr>
        <w:pStyle w:val="ListBullet"/>
      </w:pPr>
      <w:r>
        <w:t>The one-row tblProjectSelection exposes Source Project, Main IO Code and Setup Status to Power Query.</w:t>
      </w:r>
    </w:p>
    <w:p>
      <w:pPr>
        <w:pStyle w:val="ListBullet"/>
      </w:pPr>
      <w:r>
        <w:t>qSelectedProjectMapping filters the catalogue to the selected project, retains all Budget Code Types and marks the confirmed Main IO.</w:t>
      </w:r>
    </w:p>
    <w:p>
      <w:pPr>
        <w:pStyle w:val="ListBullet"/>
      </w:pPr>
      <w:r>
        <w:t>The catalogue grain is Source Project Name + IO Code + Budget Code Type; one IO may have several Budget Code Types.</w:t>
      </w:r>
    </w:p>
    <w:p>
      <w:pPr>
        <w:pStyle w:val="ListBullet"/>
      </w:pPr>
      <w:r>
        <w:t>The current test project is HoW2.0 - 3D Gait. The former user-defined label HoW2.0 - 3D Gait typedc is obsolete.</w:t>
      </w:r>
    </w:p>
    <w:p>
      <w:pPr>
        <w:pStyle w:val="Heading1"/>
      </w:pPr>
      <w:r>
        <w:t>4. Functional requirements</w:t>
      </w:r>
    </w:p>
    <w:p>
      <w:pPr>
        <w:pStyle w:val="Heading2"/>
      </w:pPr>
      <w:r>
        <w:t>4.1 Budget and actuals</w:t>
      </w:r>
    </w:p>
    <w:p>
      <w:pPr>
        <w:pStyle w:val="ListBullet"/>
      </w:pPr>
      <w:r>
        <w:t>Revised Approved Budget equals the signed sum of applicable Allocation records.</w:t>
      </w:r>
    </w:p>
    <w:p>
      <w:pPr>
        <w:pStyle w:val="ListBullet"/>
      </w:pPr>
      <w:r>
        <w:t>Actual to Date equals the signed sum of applicable actual transactions.</w:t>
      </w:r>
    </w:p>
    <w:p>
      <w:pPr>
        <w:pStyle w:val="ListBullet"/>
      </w:pPr>
      <w:r>
        <w:t>Monthly actuals are grouped by Posting Month and Expense Category.</w:t>
      </w:r>
    </w:p>
    <w:p>
      <w:pPr>
        <w:pStyle w:val="ListBullet"/>
      </w:pPr>
      <w:r>
        <w:t>Transaction descriptions retain available source descriptions for traceability.</w:t>
      </w:r>
    </w:p>
    <w:p>
      <w:pPr>
        <w:pStyle w:val="Heading2"/>
      </w:pPr>
      <w:r>
        <w:t>4.2 Project metadata</w:t>
      </w:r>
    </w:p>
    <w:p>
      <w:pPr>
        <w:pStyle w:val="ListBullet"/>
      </w:pPr>
      <w:r>
        <w:t>The confirmed Main IO is classified as Main; other selected-project IOs are classified as Associated unless an authoritative routing role exists.</w:t>
      </w:r>
    </w:p>
    <w:p>
      <w:pPr>
        <w:pStyle w:val="ListBullet"/>
      </w:pPr>
      <w:r>
        <w:t>Project Title, Alias, Project Start, Project End and Status come from the project-information source.</w:t>
      </w:r>
    </w:p>
    <w:p>
      <w:pPr>
        <w:pStyle w:val="ListBullet"/>
      </w:pPr>
      <w:r>
        <w:t>Metadata output contains one row per Project + IO irrespective of the number of Budget Code Types.</w:t>
      </w:r>
    </w:p>
    <w:p>
      <w:pPr>
        <w:pStyle w:val="Heading2"/>
      </w:pPr>
      <w:r>
        <w:t>4.3 Manpower</w:t>
      </w:r>
    </w:p>
    <w:p>
      <w:pPr>
        <w:pStyle w:val="ListBullet"/>
      </w:pPr>
      <w:r>
        <w:t>The exact manpower IO is read from the manpower distribution source and is not derived from the Main IO.</w:t>
      </w:r>
    </w:p>
    <w:p>
      <w:pPr>
        <w:pStyle w:val="ListBullet"/>
      </w:pPr>
      <w:r>
        <w:t>Budget Code Type MP is an eligibility check only and does not establish the manpower-distribution IO.</w:t>
      </w:r>
    </w:p>
    <w:p>
      <w:pPr>
        <w:pStyle w:val="ListBullet"/>
      </w:pPr>
      <w:r>
        <w:t>The selected project is obtained from qSelectedProjectMapping[Source Project Name].</w:t>
      </w:r>
    </w:p>
    <w:p>
      <w:pPr>
        <w:pStyle w:val="ListBullet"/>
      </w:pPr>
      <w:r>
        <w:t>Source manpower rows are matched using explicit source Project Title or Alias.</w:t>
      </w:r>
    </w:p>
    <w:p>
      <w:pPr>
        <w:pStyle w:val="ListBullet"/>
      </w:pPr>
      <w:r>
        <w:t>Existing Research Assistant and Allied Health / Nurse rate-resolution logic is preserved.</w:t>
      </w:r>
    </w:p>
    <w:p>
      <w:pPr>
        <w:pStyle w:val="ListBullet"/>
      </w:pPr>
      <w:r>
        <w:t>Rate Status remains Rate matched for all relevant accepted rows.</w:t>
      </w:r>
    </w:p>
    <w:p>
      <w:pPr>
        <w:pStyle w:val="ListBullet"/>
      </w:pPr>
      <w:r>
        <w:t>Tag Start and Tag End represent LOA start and LOA end dates; existing names remain until downstream dependencies are reviewed.</w:t>
      </w:r>
    </w:p>
    <w:p>
      <w:pPr>
        <w:pStyle w:val="ListBullet"/>
      </w:pPr>
      <w:r>
        <w:t>Assignment ID, Item Description, Alias, Rate Selected and Source Row ID remain as audit fields.</w:t>
      </w:r>
    </w:p>
    <w:p>
      <w:pPr>
        <w:pStyle w:val="ListBullet"/>
      </w:pPr>
      <w:r>
        <w:t>Blank RA Rate Selected is acceptable where Resolved Rate Grade, Monthly Rate and Rate Status are populated.</w:t>
      </w:r>
    </w:p>
    <w:p>
      <w:pPr>
        <w:pStyle w:val="ListBullet"/>
      </w:pPr>
      <w:r>
        <w:t xml:space="preserve">Assignment ID and Source Row ID are generated after the monthly unpivot and change from month to month; they are not stable line identifiers.</w:t>
      </w:r>
    </w:p>
    <w:p>
      <w:pPr>
        <w:pStyle w:val="ListBullet"/>
      </w:pPr>
      <w:r>
        <w:t xml:space="preserve">On the dashboard, manpower lines are grouped by Rate Category (from tbl_ManpowerRate: RA, AHS, AHS (OT/PT), Nurse) plus IO Code, so a rate change part-way through an LOA never splits a line.</w:t>
      </w:r>
    </w:p>
    <w:p>
      <w:pPr>
        <w:pStyle w:val="ListBullet"/>
      </w:pPr>
      <w:r>
        <w:t xml:space="preserve">Rows with Rate Status 'Rate not found' stay visible on the dashboard and are flagged when the project is loaded.</w:t>
      </w:r>
    </w:p>
    <w:p>
      <w:pPr>
        <w:pStyle w:val="ListBullet"/>
      </w:pPr>
      <w:r>
        <w:t xml:space="preserve">Nursing actuals use Budget Code Type MP in SOA; RA, therapist and nursing payroll actuals are compared with manpower projections at MP category level.</w:t>
      </w:r>
    </w:p>
    <w:p>
      <w:pPr>
        <w:pStyle w:val="Heading2"/>
      </w:pPr>
      <w:r>
        <w:t>4.4 Dashboard and timeline</w:t>
      </w:r>
    </w:p>
    <w:p>
      <w:pPr>
        <w:pStyle w:val="ListBullet"/>
      </w:pPr>
      <w:r>
        <w:t xml:space="preserve">The timeline is driven by Source Project (E6) and Main IO (F6); the C5 Project Display Name selector is retired. It reads tblBudgetSelectedTest, qManpower_SelectedTest, tblActualsSelectedTest and tblSelectedProjectMapping.</w:t>
      </w:r>
    </w:p>
    <w:p>
      <w:pPr>
        <w:pStyle w:val="ListBullet"/>
      </w:pPr>
      <w:r>
        <w:t xml:space="preserve">A Load Project macro refreshes only the five selected-test tables synchronously, checks that every table reflects the selected project, then builds the timeline for that project's dates and loads its saved projections.</w:t>
      </w:r>
    </w:p>
    <w:p>
      <w:pPr>
        <w:pStyle w:val="ListBullet"/>
      </w:pPr>
      <w:r>
        <w:t xml:space="preserve">Columns: Line | IO·Code | Budget | months with a quarter total after each quarter (collapsible; fixed colour per quarter number; boundary quarters partial) | all FY totals (CY totals on the Calendar Year basis) at the far right | Project Total. There is no Budget-remaining column and no frozen panes.</w:t>
      </w:r>
    </w:p>
    <w:p>
      <w:pPr>
        <w:pStyle w:val="ListBullet"/>
      </w:pPr>
      <w:r>
        <w:t xml:space="preserve">Blocks are MP, OM, EQ, CO and OTHER (OTHER holds every other budget code type, e.g. AL, OT, B, C, D; a blank code shows as '(no code)'). Non-MP rows are budget lines merged by IO + category + normalised description, showing net budget ($0 lines hidden), with monthly projections typed by users. MP shows its budget lines (budget only) beside read-only manpower lines labelled '&lt;Rate Category&gt; (Projected)'.</w:t>
      </w:r>
    </w:p>
    <w:p>
      <w:pPr>
        <w:pStyle w:val="ListBullet"/>
      </w:pPr>
      <w:r>
        <w:t xml:space="preserve">Projected versus actual is compared at category level only. Each block ends with Projected, Actual, Variance ($) = Actual − Projected, and Variance (%); PROJECT TOTAL rows sum all blocks. Variance is shown only up to the Latest SOA Month, and actuals posted outside the project dates count in the Project Total with a cell note.</w:t>
      </w:r>
    </w:p>
    <w:p>
      <w:pPr>
        <w:pStyle w:val="ListBullet"/>
      </w:pPr>
      <w:r>
        <w:t xml:space="preserve">Manual projections are saved per Source Project + Main IO in a very hidden ProjectionStore sheet with Saved By and Saved At. Users are asked to save before switching project with unsaved edits, and warned if another user saved after they loaded. A blank month is not stored; 0 is stored.</w:t>
      </w:r>
    </w:p>
    <w:p>
      <w:pPr>
        <w:pStyle w:val="ListBullet"/>
      </w:pPr>
      <w:r>
        <w:t xml:space="preserve">Saved projections that no longer match a line (description renamed or removed, line now $0, or month outside the project dates) appear on an Unmatched row, count in the totals, and can be re-assigned or deleted.</w:t>
      </w:r>
    </w:p>
    <w:p>
      <w:pPr>
        <w:pStyle w:val="ListBullet"/>
      </w:pPr>
      <w:r>
        <w:t xml:space="preserve">A manpower line can be charged to another category through tblManpowerChargeTo on Dashboard_Settings; it then appears as a locked row in that block.</w:t>
      </w:r>
    </w:p>
    <w:p>
      <w:pPr>
        <w:pStyle w:val="ListBullet"/>
      </w:pPr>
      <w:r>
        <w:t xml:space="preserve">Patient reimbursement is projected on its OM budget line. tblManualProjection and tblPatientReimbursement are retired and kept on a hidden Legacy_Timeline sheet during UAT.</w:t>
      </w:r>
    </w:p>
    <w:p>
      <w:pPr>
        <w:pStyle w:val="ListBullet"/>
      </w:pPr>
      <w:r>
        <w:t xml:space="preserve">The KPI cards (Revised Approved Budget, Actual to Date, Projected Total, Overall and Projected Utilisation) read the timeline totals.</w:t>
      </w:r>
    </w:p>
    <w:p>
      <w:pPr>
        <w:pStyle w:val="ListBullet"/>
      </w:pPr>
      <w:r>
        <w:t xml:space="preserve">Timeline cells hold values for data and grid-local formulas for totals; there are no SUMIFS against Power Query tables. Main_Dashboard is protected without a password, input cells accept numbers only, and negatives show in red brackets with no extra colour coding.</w:t>
      </w:r>
    </w:p>
    <w:p>
      <w:pPr>
        <w:pStyle w:val="Heading1"/>
      </w:pPr>
      <w:r>
        <w:t>5. Required outputs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304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  <w:tc>
          <w:tcPr>
            <w:tcW w:type="dxa" w:w="8064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Required purpose / columns</w:t>
            </w:r>
          </w:p>
        </w:tc>
      </w:tr>
      <w:t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tblBudget</w:t>
            </w:r>
          </w:p>
        </w:tc>
        <w:tc>
          <w:tcPr>
            <w:tcW w:type="dxa" w:w="80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Project Group, IO Code, Expense Category, Budget Description, Revised Budget ($), Source Row ID</w:t>
            </w:r>
          </w:p>
        </w:tc>
      </w:tr>
      <w:t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tblActuals</w:t>
            </w:r>
          </w:p>
        </w:tc>
        <w:tc>
          <w:tcPr>
            <w:tcW w:type="dxa" w:w="80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Project Group, IO Code, Expense Category, Posting Date, Posting Month, Actual Amount ($), Transaction Description, Source Row ID</w:t>
            </w:r>
          </w:p>
        </w:tc>
      </w:tr>
      <w:t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tblProjects</w:t>
            </w:r>
          </w:p>
        </w:tc>
        <w:tc>
          <w:tcPr>
            <w:tcW w:type="dxa" w:w="80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Project Group, IO Code, Project Title, Alias, Project Start, Project End, Status, IO Code Type</w:t>
            </w:r>
          </w:p>
        </w:tc>
      </w:tr>
      <w:t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tblManpower</w:t>
            </w:r>
          </w:p>
        </w:tc>
        <w:tc>
          <w:tcPr>
            <w:tcW w:type="dxa" w:w="80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Project Group, IO Code, Staff Group, Month, Monthly FTE, rate-resolution fields, Projected Amount ($), Rate Status and audit fields</w:t>
            </w:r>
          </w:p>
        </w:tc>
      </w:tr>
      <w:t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tblSelectedProjectMapping</w:t>
            </w:r>
          </w:p>
        </w:tc>
        <w:tc>
          <w:tcPr>
            <w:tcW w:type="dxa" w:w="80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Selected project IO and Budget Code Type rows with Main IO indicator</w:t>
            </w:r>
          </w:p>
        </w:tc>
      </w:tr>
      <w:t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 xml:space="preserve">tblProjectionStore</w:t>
            </w:r>
          </w:p>
        </w:tc>
        <w:tc>
          <w:tcPr>
            <w:tcW w:type="dxa" w:w="80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 xml:space="preserve">Source Project, Main IO, IO Code, Expense Category, Budget Code, Line Key, Budget Description, Month, Amount, Saved By, Saved At — very hidden ProjectionStore sheet</w:t>
            </w:r>
          </w:p>
        </w:tc>
      </w:tr>
      <w:tr>
        <w:tc>
          <w:tcPr>
            <w:tcW w:type="dxa" w:w="230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 xml:space="preserve">tblManpowerChargeTo</w:t>
            </w:r>
          </w:p>
        </w:tc>
        <w:tc>
          <w:tcPr>
            <w:tcW w:type="dxa" w:w="806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 xml:space="preserve">Source Project, Main IO, Rate Category, IO Code, Charge To (MP / OM / EQ / CO / OTHER) — admin-maintained on Dashboard_Settings</w:t>
            </w:r>
          </w:p>
        </w:tc>
      </w:tr>
    </w:tbl>
    <w:p>
      <w:pPr>
        <w:spacing w:after="20"/>
      </w:pPr>
    </w:p>
    <w:p>
      <w:pPr>
        <w:pStyle w:val="Heading1"/>
      </w:pPr>
      <w:r>
        <w:t>6. Acceptance checkpoints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31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Checkpoint</w:t>
            </w:r>
          </w:p>
        </w:tc>
        <w:tc>
          <w:tcPr>
            <w:tcW w:type="dxa" w:w="7056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Accepted value / condition</w:t>
            </w:r>
          </w:p>
        </w:tc>
      </w:tr>
      <w:t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Test project</w:t>
            </w:r>
          </w:p>
        </w:tc>
        <w:tc>
          <w:tcPr>
            <w:tcW w:type="dxa" w:w="70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HoW2.0 - 3D Gait</w:t>
            </w:r>
          </w:p>
        </w:tc>
      </w:tr>
      <w:t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Main IO</w:t>
            </w:r>
          </w:p>
        </w:tc>
        <w:tc>
          <w:tcPr>
            <w:tcW w:type="dxa" w:w="70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TF25HIP134</w:t>
            </w:r>
          </w:p>
        </w:tc>
      </w:tr>
      <w:t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Manpower IO</w:t>
            </w:r>
          </w:p>
        </w:tc>
        <w:tc>
          <w:tcPr>
            <w:tcW w:type="dxa" w:w="70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TF25HIP134MP</w:t>
            </w:r>
          </w:p>
        </w:tc>
      </w:tr>
      <w:t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Revised Approved Budget</w:t>
            </w:r>
          </w:p>
        </w:tc>
        <w:tc>
          <w:tcPr>
            <w:tcW w:type="dxa" w:w="70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$250,000.00</w:t>
            </w:r>
          </w:p>
        </w:tc>
      </w:tr>
      <w:t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Actual to Date</w:t>
            </w:r>
          </w:p>
        </w:tc>
        <w:tc>
          <w:tcPr>
            <w:tcW w:type="dxa" w:w="70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$68,563.67</w:t>
            </w:r>
          </w:p>
        </w:tc>
      </w:tr>
      <w:t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MP actuals</w:t>
            </w:r>
          </w:p>
        </w:tc>
        <w:tc>
          <w:tcPr>
            <w:tcW w:type="dxa" w:w="70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$24,367.83</w:t>
            </w:r>
          </w:p>
        </w:tc>
      </w:tr>
      <w:t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OM actuals</w:t>
            </w:r>
          </w:p>
        </w:tc>
        <w:tc>
          <w:tcPr>
            <w:tcW w:type="dxa" w:w="70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$44,195.84</w:t>
            </w:r>
          </w:p>
        </w:tc>
      </w:tr>
      <w:t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Total Monthly FTE</w:t>
            </w:r>
          </w:p>
        </w:tc>
        <w:tc>
          <w:tcPr>
            <w:tcW w:type="dxa" w:w="70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9.0</w:t>
            </w:r>
          </w:p>
        </w:tc>
      </w:tr>
      <w:t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RA projected manpower</w:t>
            </w:r>
          </w:p>
        </w:tc>
        <w:tc>
          <w:tcPr>
            <w:tcW w:type="dxa" w:w="70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$62,250.00</w:t>
            </w:r>
          </w:p>
        </w:tc>
      </w:tr>
      <w:t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RA source reconciliation</w:t>
            </w:r>
          </w:p>
        </w:tc>
        <w:tc>
          <w:tcPr>
            <w:tcW w:type="dxa" w:w="70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Matches RA Estimate Utilisation</w:t>
            </w:r>
          </w:p>
        </w:tc>
      </w:tr>
      <w:t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Rate Status</w:t>
            </w:r>
          </w:p>
        </w:tc>
        <w:tc>
          <w:tcPr>
            <w:tcW w:type="dxa" w:w="70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Rate matched for every relevant tested row</w:t>
            </w:r>
          </w:p>
        </w:tc>
      </w:tr>
      <w:tr>
        <w:tc>
          <w:tcPr>
            <w:tcW w:type="dxa" w:w="331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Cross-project test</w:t>
            </w:r>
          </w:p>
        </w:tc>
        <w:tc>
          <w:tcPr>
            <w:tcW w:type="dxa" w:w="705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HoW2.0 - Esko Combo passed, including RA and Allied Health / Nurse routes</w:t>
            </w:r>
          </w:p>
        </w:tc>
      </w:tr>
    </w:tbl>
    <w:p>
      <w:pPr>
        <w:spacing w:after="20"/>
      </w:pPr>
    </w:p>
    <w:p>
      <w:pPr>
        <w:pStyle w:val="Heading1"/>
      </w:pPr>
      <w:r>
        <w:t>7. Current implementation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888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6480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Stable v0.8 core queries and timeline</w:t>
            </w:r>
          </w:p>
        </w:tc>
        <w:tc>
          <w:tcPr>
            <w:tcW w:type="dxa" w:w="64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Complete; retained as fallback</w:t>
            </w:r>
          </w:p>
        </w:tc>
      </w:tr>
      <w:tr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qProjectIOCatalogue and selection controls</w:t>
            </w:r>
          </w:p>
        </w:tc>
        <w:tc>
          <w:tcPr>
            <w:tcW w:type="dxa" w:w="64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qSelectedProjectMapping</w:t>
            </w:r>
          </w:p>
        </w:tc>
        <w:tc>
          <w:tcPr>
            <w:tcW w:type="dxa" w:w="64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Implemented</w:t>
            </w:r>
          </w:p>
        </w:tc>
      </w:tr>
      <w:tr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qBudget_SelectedTest</w:t>
            </w:r>
          </w:p>
        </w:tc>
        <w:tc>
          <w:tcPr>
            <w:tcW w:type="dxa" w:w="64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Passed; $250,000.00 reconciliation</w:t>
            </w:r>
          </w:p>
        </w:tc>
      </w:tr>
      <w:tr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qActuals_SelectedTest</w:t>
            </w:r>
          </w:p>
        </w:tc>
        <w:tc>
          <w:tcPr>
            <w:tcW w:type="dxa" w:w="64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Passed; $68,563.67 reconciliation</w:t>
            </w:r>
          </w:p>
        </w:tc>
      </w:tr>
      <w:tr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qProjects_SelectedTest</w:t>
            </w:r>
          </w:p>
        </w:tc>
        <w:tc>
          <w:tcPr>
            <w:tcW w:type="dxa" w:w="64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Passed; metadata and Main/Associated classification verified</w:t>
            </w:r>
          </w:p>
        </w:tc>
      </w:tr>
      <w:tr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fnManpowerSheet_SelectedTest</w:t>
            </w:r>
          </w:p>
        </w:tc>
        <w:tc>
          <w:tcPr>
            <w:tcW w:type="dxa" w:w="64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Passed; automatic source-based project routing</w:t>
            </w:r>
          </w:p>
        </w:tc>
      </w:tr>
      <w:tr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qManpower_SelectedTest</w:t>
            </w:r>
          </w:p>
        </w:tc>
        <w:tc>
          <w:tcPr>
            <w:tcW w:type="dxa" w:w="64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 xml:space="preserve">Passed; 9.0 FTE and $62,250.00 reconciliation; loaded to sheet PQManpower_SelectedTest (required by the dashboard macro)</w:t>
            </w:r>
          </w:p>
        </w:tc>
      </w:tr>
      <w:tr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Replacement of original loaded queries</w:t>
            </w:r>
          </w:p>
        </w:tc>
        <w:tc>
          <w:tcPr>
            <w:tcW w:type="dxa" w:w="64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 xml:space="preserve">Deferred until the dashboard build and UAT</w:t>
            </w:r>
          </w:p>
        </w:tc>
      </w:tr>
      <w:tr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 xml:space="preserve">Load Project / Save Projections macros</w:t>
            </w:r>
          </w:p>
        </w:tc>
        <w:tc>
          <w:tcPr>
            <w:tcW w:type="dxa" w:w="64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 xml:space="preserve">Specified in timeline specification v1.0; build not started</w:t>
            </w:r>
          </w:p>
        </w:tc>
      </w:tr>
      <w:tr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Wider UAT and protection</w:t>
            </w:r>
          </w:p>
        </w:tc>
        <w:tc>
          <w:tcPr>
            <w:tcW w:type="dxa" w:w="64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Pending</w:t>
            </w:r>
          </w:p>
        </w:tc>
      </w:tr>
      <w:tr>
        <w:tc>
          <w:tcPr>
            <w:tcW w:type="dxa" w:w="388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 xml:space="preserve">Dashboard timeline specification</w:t>
            </w:r>
          </w:p>
        </w:tc>
        <w:tc>
          <w:tcPr>
            <w:tcW w:type="dxa" w:w="64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 xml:space="preserve">Approved v1.0 (11 October 2026); HTML prototype reviewed and feedback incorporated</w:t>
            </w:r>
          </w:p>
        </w:tc>
      </w:tr>
    </w:tbl>
    <w:p>
      <w:pPr>
        <w:spacing w:after="20"/>
      </w:pPr>
    </w:p>
    <w:p>
      <w:pPr>
        <w:pStyle w:val="Heading1"/>
      </w:pPr>
      <w:r>
        <w:t>8. Manpower implementation controls</w:t>
      </w:r>
    </w:p>
    <w:p>
      <w:pPr>
        <w:pStyle w:val="ListBullet"/>
      </w:pPr>
      <w:r>
        <w:t>Original fnManpowerSheet, qManpower and tblManpower remain unchanged.</w:t>
      </w:r>
    </w:p>
    <w:p>
      <w:pPr>
        <w:pStyle w:val="ListBullet"/>
      </w:pPr>
      <w:r>
        <w:t>fnManpowerSheet_SelectedTest and qManpower_SelectedTest remain parallel test objects.</w:t>
      </w:r>
    </w:p>
    <w:p>
      <w:pPr>
        <w:pStyle w:val="ListBullet"/>
      </w:pPr>
      <w:r>
        <w:t xml:space="preserve">qManpower_SelectedTest is loaded to the PQManpower_SelectedTest sheet and must stay loaded. The stray SUM formula beneath that table must be moved or removed before the build.</w:t>
      </w:r>
    </w:p>
    <w:p>
      <w:pPr>
        <w:pStyle w:val="ListBullet"/>
      </w:pPr>
      <w:r>
        <w:t>Temporary RA, AHS/Nurse and relationship inspection queries may be deleted after confirming no dependency.</w:t>
      </w:r>
    </w:p>
    <w:p>
      <w:pPr>
        <w:pStyle w:val="ListBullet"/>
      </w:pPr>
      <w:r>
        <w:t>Assignment ID and Source Row ID are audit aids and are not assumed globally unique across combined staff-group outputs.</w:t>
      </w:r>
    </w:p>
    <w:p>
      <w:pPr>
        <w:pStyle w:val="ListBullet"/>
      </w:pPr>
      <w:r>
        <w:t xml:space="preserve">Promotion of the selected-test queries follows the dashboard build and UAT.</w:t>
      </w:r>
    </w:p>
    <w:p>
      <w:pPr>
        <w:pStyle w:val="Heading1"/>
      </w:pPr>
      <w:r>
        <w:t>9. Next implementation gate</w:t>
      </w:r>
    </w:p>
    <w:p>
      <w:r>
        <w:t xml:space="preserve">Build the approved timeline in v0.9_working, leaving v0.8 untouched: add the ProjectionStore, Dashboard_Settings and Legacy_Timeline sheets; write the modTimeline and modStore VBA modules (Load Project, Save Projections, Re-assign and Delete Unmatched, and a Workbook_Open step that enables outlining); repoint the KPI cards; and run the 15 acceptance tests in the specification in desktop Excel. Promote the selected-test queries afterwards, one at a time, with KPI, timeline and cross-project regression checks after each.</w:t>
      </w:r>
    </w:p>
    <w:p>
      <w:pPr>
        <w:pStyle w:val="Heading1"/>
      </w:pPr>
      <w:r>
        <w:t>10. Change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15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1872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7344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Change</w:t>
            </w:r>
          </w:p>
        </w:tc>
      </w:tr>
      <w:tr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1.4</w:t>
            </w:r>
          </w:p>
        </w:tc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Prior approved baseline</w:t>
            </w:r>
          </w:p>
        </w:tc>
        <w:tc>
          <w:tcPr>
            <w:tcW w:type="dxa" w:w="73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Approved core cash-flow, Power Query, manpower-rate and dashboard requirements.</w:t>
            </w:r>
          </w:p>
        </w:tc>
      </w:tr>
      <w:tr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1.5</w:t>
            </w:r>
          </w:p>
        </w:tc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11 October 2026</w:t>
            </w:r>
          </w:p>
        </w:tc>
        <w:tc>
          <w:tcPr>
            <w:tcW w:type="dxa" w:w="73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Added timeline status, automatic project-selection architecture and the controlled manpower migration gate.</w:t>
            </w:r>
          </w:p>
        </w:tc>
      </w:tr>
      <w:tr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1.6</w:t>
            </w:r>
          </w:p>
        </w:tc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11 October 2026</w:t>
            </w:r>
          </w:p>
        </w:tc>
        <w:tc>
          <w:tcPr>
            <w:tcW w:type="dxa" w:w="73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>Records passed manpower routing, source-based project matching, exact source manpower IO retention, cross-project testing, audit-field decisions, and deferred promotion pending dashboard redesign.</w:t>
            </w:r>
          </w:p>
        </w:tc>
      </w:tr>
      <w:tr>
        <w:tc>
          <w:tcPr>
            <w:tcW w:type="dxa" w:w="11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 xml:space="preserve">1.7</w:t>
            </w:r>
          </w:p>
        </w:tc>
        <w:tc>
          <w:tcPr>
            <w:tcW w:type="dxa" w:w="187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 xml:space="preserve">11 October 2026</w:t>
            </w:r>
          </w:p>
        </w:tc>
        <w:tc>
          <w:tcPr>
            <w:tcW w:type="dxa" w:w="734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sz w:val="16"/>
              </w:rPr>
              <w:t xml:space="preserve">Approves the macro-built dynamic projection timeline (specification v1.0): E6/F6-driven Load Project, line-item rows, per-project projection store, category-level projected vs actual, IO·Code display convention, rate-category manpower labels, charge-to settings, and retirement of the manual projection and patient reimbursement tables. Corrects qManpower_SelectedTest load status.</w:t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9"/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Clinical Research Cash Flow Projection | PRD v1.7 | 11 October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472C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472C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Koh Zhi Kai (TTSH)</dc:creator>
  <keywords/>
  <dc:description>generated by python-docx</dc:description>
  <lastModifiedBy>Koh Zhi Kai (TTSH)</lastModifiedBy>
  <revision>1</revision>
  <dcterms:created xsi:type="dcterms:W3CDTF">2026-10-11T04:38:18.5400157Z</dcterms:created>
  <dcterms:modified xsi:type="dcterms:W3CDTF">2026-10-11T04:38:18.5400157Z</dcterms:modified>
  <category/>
</coreProperties>
</file>