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Calibri" w:cs="Calibri" w:eastAsia="Calibri" w:hAnsi="Calibri"/>
          <w:b w:val="1"/>
        </w:rPr>
      </w:pPr>
      <w:r w:rsidDel="00000000" w:rsidR="00000000" w:rsidRPr="00000000">
        <w:rPr>
          <w:rFonts w:ascii="Calibri" w:cs="Calibri" w:eastAsia="Calibri" w:hAnsi="Calibri"/>
          <w:b w:val="1"/>
          <w:rtl w:val="0"/>
        </w:rPr>
        <w:t xml:space="preserve">ROYAUME DU MAROC</w:t>
      </w:r>
    </w:p>
    <w:p w:rsidR="00000000" w:rsidDel="00000000" w:rsidP="00000000" w:rsidRDefault="00000000" w:rsidRPr="00000000" w14:paraId="00000002">
      <w:pPr>
        <w:jc w:val="center"/>
        <w:rPr>
          <w:rFonts w:ascii="Calibri" w:cs="Calibri" w:eastAsia="Calibri" w:hAnsi="Calibri"/>
          <w:b w:val="1"/>
        </w:rPr>
      </w:pPr>
      <w:r w:rsidDel="00000000" w:rsidR="00000000" w:rsidRPr="00000000">
        <w:rPr>
          <w:rFonts w:ascii="Calibri" w:cs="Calibri" w:eastAsia="Calibri" w:hAnsi="Calibri"/>
          <w:b w:val="1"/>
          <w:rtl w:val="0"/>
        </w:rPr>
        <w:t xml:space="preserve">****</w:t>
      </w:r>
    </w:p>
    <w:p w:rsidR="00000000" w:rsidDel="00000000" w:rsidP="00000000" w:rsidRDefault="00000000" w:rsidRPr="00000000" w14:paraId="00000003">
      <w:pPr>
        <w:jc w:val="center"/>
        <w:rPr>
          <w:rFonts w:ascii="Calibri" w:cs="Calibri" w:eastAsia="Calibri" w:hAnsi="Calibri"/>
          <w:b w:val="1"/>
        </w:rPr>
      </w:pPr>
      <w:r w:rsidDel="00000000" w:rsidR="00000000" w:rsidRPr="00000000">
        <w:rPr>
          <w:rFonts w:ascii="Calibri" w:cs="Calibri" w:eastAsia="Calibri" w:hAnsi="Calibri"/>
          <w:b w:val="1"/>
          <w:rtl w:val="0"/>
        </w:rPr>
        <w:t xml:space="preserve">MINISTERE DE L’AGRICULTURE ET DE LA PECHE MARITIME</w:t>
      </w:r>
    </w:p>
    <w:p w:rsidR="00000000" w:rsidDel="00000000" w:rsidP="00000000" w:rsidRDefault="00000000" w:rsidRPr="00000000" w14:paraId="00000004">
      <w:pPr>
        <w:ind w:left="-426"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w:t>
      </w:r>
    </w:p>
    <w:p w:rsidR="00000000" w:rsidDel="00000000" w:rsidP="00000000" w:rsidRDefault="00000000" w:rsidRPr="00000000" w14:paraId="00000005">
      <w:pPr>
        <w:ind w:left="-426"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DIRECTION DES AFFAIRES </w:t>
      </w:r>
    </w:p>
    <w:p w:rsidR="00000000" w:rsidDel="00000000" w:rsidP="00000000" w:rsidRDefault="00000000" w:rsidRPr="00000000" w14:paraId="00000006">
      <w:pPr>
        <w:ind w:left="-426"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ADMINISTRATIVES ET JURIDIQUES</w:t>
      </w:r>
    </w:p>
    <w:p w:rsidR="00000000" w:rsidDel="00000000" w:rsidP="00000000" w:rsidRDefault="00000000" w:rsidRPr="00000000" w14:paraId="00000007">
      <w:pPr>
        <w:ind w:left="-426"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w:t>
      </w:r>
    </w:p>
    <w:p w:rsidR="00000000" w:rsidDel="00000000" w:rsidP="00000000" w:rsidRDefault="00000000" w:rsidRPr="00000000" w14:paraId="00000008">
      <w:pPr>
        <w:jc w:val="center"/>
        <w:rPr>
          <w:rFonts w:ascii="Calibri" w:cs="Calibri" w:eastAsia="Calibri" w:hAnsi="Calibri"/>
          <w:b w:val="1"/>
          <w:i w:val="1"/>
          <w:sz w:val="40"/>
          <w:szCs w:val="40"/>
          <w:u w:val="single"/>
        </w:rPr>
      </w:pPr>
      <w:r w:rsidDel="00000000" w:rsidR="00000000" w:rsidRPr="00000000">
        <w:rPr>
          <w:rtl w:val="0"/>
        </w:rPr>
      </w:r>
    </w:p>
    <w:p w:rsidR="00000000" w:rsidDel="00000000" w:rsidP="00000000" w:rsidRDefault="00000000" w:rsidRPr="00000000" w14:paraId="00000009">
      <w:pPr>
        <w:pBdr>
          <w:top w:color="000000" w:space="1" w:sz="24" w:val="single"/>
          <w:left w:color="000000" w:space="4" w:sz="24" w:val="single"/>
          <w:bottom w:color="000000" w:space="1" w:sz="24" w:val="single"/>
          <w:right w:color="000000" w:space="4" w:sz="24" w:val="single"/>
        </w:pBdr>
        <w:jc w:val="center"/>
        <w:rPr>
          <w:rFonts w:ascii="Calibri" w:cs="Calibri" w:eastAsia="Calibri" w:hAnsi="Calibri"/>
          <w:b w:val="1"/>
        </w:rPr>
      </w:pPr>
      <w:r w:rsidDel="00000000" w:rsidR="00000000" w:rsidRPr="00000000">
        <w:rPr>
          <w:rtl w:val="0"/>
        </w:rPr>
      </w:r>
    </w:p>
    <w:p w:rsidR="00000000" w:rsidDel="00000000" w:rsidP="00000000" w:rsidRDefault="00000000" w:rsidRPr="00000000" w14:paraId="0000000A">
      <w:pPr>
        <w:pBdr>
          <w:top w:color="000000" w:space="1" w:sz="24" w:val="single"/>
          <w:left w:color="000000" w:space="4" w:sz="24" w:val="single"/>
          <w:bottom w:color="000000" w:space="1" w:sz="24" w:val="single"/>
          <w:right w:color="000000" w:space="4" w:sz="24" w:val="single"/>
        </w:pBdr>
        <w:jc w:val="center"/>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REGLEMENT DE CONSULTATION</w:t>
      </w:r>
    </w:p>
    <w:p w:rsidR="00000000" w:rsidDel="00000000" w:rsidP="00000000" w:rsidRDefault="00000000" w:rsidRPr="00000000" w14:paraId="0000000B">
      <w:pPr>
        <w:pBdr>
          <w:top w:color="000000" w:space="1" w:sz="24" w:val="single"/>
          <w:left w:color="000000" w:space="4" w:sz="24" w:val="single"/>
          <w:bottom w:color="000000" w:space="1" w:sz="24" w:val="single"/>
          <w:right w:color="000000" w:space="4" w:sz="24" w:val="single"/>
        </w:pBdr>
        <w:jc w:val="center"/>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ARCHITECTURALE  N°01/2015/DAAJ</w:t>
      </w:r>
    </w:p>
    <w:p w:rsidR="00000000" w:rsidDel="00000000" w:rsidP="00000000" w:rsidRDefault="00000000" w:rsidRPr="00000000" w14:paraId="0000000C">
      <w:pPr>
        <w:pBdr>
          <w:top w:color="000000" w:space="1" w:sz="24" w:val="single"/>
          <w:left w:color="000000" w:space="4" w:sz="24" w:val="single"/>
          <w:bottom w:color="000000" w:space="1" w:sz="24" w:val="single"/>
          <w:right w:color="000000" w:space="4" w:sz="24" w:val="single"/>
        </w:pBdr>
        <w:jc w:val="center"/>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(SEANCE PUBLIQUE)</w:t>
      </w:r>
    </w:p>
    <w:p w:rsidR="00000000" w:rsidDel="00000000" w:rsidP="00000000" w:rsidRDefault="00000000" w:rsidRPr="00000000" w14:paraId="0000000D">
      <w:pPr>
        <w:pBdr>
          <w:top w:color="000000" w:space="1" w:sz="24" w:val="single"/>
          <w:left w:color="000000" w:space="4" w:sz="24" w:val="single"/>
          <w:bottom w:color="000000" w:space="1" w:sz="24" w:val="single"/>
          <w:right w:color="000000" w:space="4" w:sz="24" w:val="single"/>
        </w:pBdr>
        <w:jc w:val="cente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0E">
      <w:pPr>
        <w:jc w:val="cente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0F">
      <w:pPr>
        <w:jc w:val="center"/>
        <w:rPr>
          <w:rFonts w:ascii="Calibri" w:cs="Calibri" w:eastAsia="Calibri" w:hAnsi="Calibri"/>
          <w:b w:val="1"/>
          <w:sz w:val="28"/>
          <w:szCs w:val="28"/>
          <w:u w:val="single"/>
        </w:rPr>
      </w:pPr>
      <w:r w:rsidDel="00000000" w:rsidR="00000000" w:rsidRPr="00000000">
        <w:rPr>
          <w:rtl w:val="0"/>
        </w:rPr>
      </w:r>
    </w:p>
    <w:p w:rsidR="00000000" w:rsidDel="00000000" w:rsidP="00000000" w:rsidRDefault="00000000" w:rsidRPr="00000000" w14:paraId="00000010">
      <w:pPr>
        <w:jc w:val="center"/>
        <w:rPr>
          <w:rFonts w:ascii="Calibri" w:cs="Calibri" w:eastAsia="Calibri" w:hAnsi="Calibri"/>
          <w:b w:val="1"/>
          <w:sz w:val="28"/>
          <w:szCs w:val="28"/>
          <w:u w:val="single"/>
        </w:rPr>
      </w:pPr>
      <w:r w:rsidDel="00000000" w:rsidR="00000000" w:rsidRPr="00000000">
        <w:rPr>
          <w:rtl w:val="0"/>
        </w:rPr>
      </w:r>
    </w:p>
    <w:p w:rsidR="00000000" w:rsidDel="00000000" w:rsidP="00000000" w:rsidRDefault="00000000" w:rsidRPr="00000000" w14:paraId="00000011">
      <w:pPr>
        <w:jc w:val="center"/>
        <w:rPr>
          <w:rFonts w:ascii="Calibri" w:cs="Calibri" w:eastAsia="Calibri" w:hAnsi="Calibri"/>
          <w:b w:val="1"/>
          <w:sz w:val="28"/>
          <w:szCs w:val="28"/>
          <w:u w:val="single"/>
        </w:rPr>
      </w:pPr>
      <w:r w:rsidDel="00000000" w:rsidR="00000000" w:rsidRPr="00000000">
        <w:rPr>
          <w:rtl w:val="0"/>
        </w:rPr>
      </w:r>
    </w:p>
    <w:p w:rsidR="00000000" w:rsidDel="00000000" w:rsidP="00000000" w:rsidRDefault="00000000" w:rsidRPr="00000000" w14:paraId="00000012">
      <w:pPr>
        <w:jc w:val="center"/>
        <w:rPr>
          <w:rFonts w:ascii="Calibri" w:cs="Calibri" w:eastAsia="Calibri" w:hAnsi="Calibri"/>
          <w:b w:val="1"/>
          <w:sz w:val="28"/>
          <w:szCs w:val="28"/>
          <w:u w:val="single"/>
        </w:rPr>
      </w:pPr>
      <w:r w:rsidDel="00000000" w:rsidR="00000000" w:rsidRPr="00000000">
        <w:rPr>
          <w:rFonts w:ascii="Calibri" w:cs="Calibri" w:eastAsia="Calibri" w:hAnsi="Calibri"/>
          <w:b w:val="1"/>
          <w:sz w:val="28"/>
          <w:szCs w:val="28"/>
          <w:u w:val="single"/>
          <w:rtl w:val="0"/>
        </w:rPr>
        <w:t xml:space="preserve">RELATIF AUX</w:t>
      </w:r>
    </w:p>
    <w:p w:rsidR="00000000" w:rsidDel="00000000" w:rsidP="00000000" w:rsidRDefault="00000000" w:rsidRPr="00000000" w14:paraId="00000013">
      <w:pPr>
        <w:jc w:val="cente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center"/>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center"/>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center"/>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center"/>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r w:rsidDel="00000000" w:rsidR="00000000" w:rsidRPr="00000000">
        <w:pict>
          <v:roundrect id="_x0000_s1037" style="position:absolute;left:0;text-align:left;margin-left:-8.5pt;margin-top:10.6pt;width:497.5pt;height:99.85pt;z-index:251663360;mso-position-horizontal-relative:margin;mso-position-horizontal:absolute;mso-position-vertical:absolute;mso-position-vertical-relative:text;" strokeweight="3pt" arcsize="0">
            <v:stroke linestyle="thinThin"/>
            <v:textbox style="mso-next-textbox:#_x0000_s1037">
              <w:txbxContent>
                <w:p w:rsidR="00E24405" w:rsidDel="00000000" w:rsidP="00E017D9" w:rsidRDefault="00E24405" w:rsidRPr="00000000">
                  <w:pPr>
                    <w:jc w:val="center"/>
                    <w:rPr>
                      <w:b w:val="1"/>
                      <w:bCs w:val="1"/>
                      <w:sz w:val="28"/>
                      <w:szCs w:val="28"/>
                    </w:rPr>
                  </w:pPr>
                  <w:r w:rsidDel="00000000" w:rsidR="00000000" w:rsidRPr="00B25CCE">
                    <w:rPr>
                      <w:b w:val="1"/>
                      <w:bCs w:val="1"/>
                      <w:sz w:val="28"/>
                      <w:szCs w:val="28"/>
                    </w:rPr>
                    <w:t xml:space="preserve"> </w:t>
                  </w:r>
                </w:p>
                <w:p w:rsidR="00E24405" w:rsidDel="00000000" w:rsidP="005473BD" w:rsidRDefault="00E24405" w:rsidRPr="00000000">
                  <w:pPr>
                    <w:pStyle w:val="Normalcentr"/>
                    <w:ind w:left="540" w:right="0"/>
                    <w:jc w:val="center"/>
                    <w:rPr>
                      <w:rFonts w:asciiTheme="minorHAnsi" w:cstheme="minorHAnsi" w:hAnsiTheme="minorHAnsi"/>
                      <w:bCs w:val="0"/>
                      <w:color w:val="000000"/>
                      <w:sz w:val="28"/>
                      <w:szCs w:val="28"/>
                    </w:rPr>
                  </w:pPr>
                  <w:r w:rsidDel="00000000" w:rsidR="00000000" w:rsidRPr="00000000">
                    <w:rPr>
                      <w:rFonts w:ascii="Calibri" w:cs="Calibri" w:hAnsi="Calibri"/>
                      <w:bCs w:val="0"/>
                      <w:color w:val="000000"/>
                      <w:sz w:val="28"/>
                      <w:szCs w:val="28"/>
                    </w:rPr>
                    <w:t xml:space="preserve">Etudes architecturales et suivi des travaux </w:t>
                  </w:r>
                  <w:r w:rsidDel="00000000" w:rsidR="00000000" w:rsidRPr="00902921">
                    <w:rPr>
                      <w:rFonts w:ascii="Calibri" w:cs="Calibri" w:hAnsi="Calibri"/>
                      <w:bCs w:val="0"/>
                      <w:color w:val="000000"/>
                      <w:sz w:val="28"/>
                      <w:szCs w:val="28"/>
                    </w:rPr>
                    <w:t>d’aménagement de la salle BOUSKOUL relevant du Ministère de l'Agriculture et de la Pêche Maritime - Département de l'Agriculture - à Rabat</w:t>
                  </w:r>
                  <w:r w:rsidDel="00000000" w:rsidR="00000000" w:rsidRPr="00000000">
                    <w:rPr>
                      <w:rFonts w:asciiTheme="minorHAnsi" w:cstheme="minorHAnsi" w:hAnsiTheme="minorHAnsi"/>
                      <w:bCs w:val="0"/>
                      <w:color w:val="000000"/>
                      <w:sz w:val="28"/>
                      <w:szCs w:val="28"/>
                    </w:rPr>
                    <w:t xml:space="preserve">, </w:t>
                  </w:r>
                  <w:r w:rsidDel="00000000" w:rsidR="00000000" w:rsidRPr="00FB2153">
                    <w:rPr>
                      <w:rFonts w:asciiTheme="minorHAnsi" w:cstheme="minorHAnsi" w:hAnsiTheme="minorHAnsi"/>
                      <w:bCs w:val="0"/>
                      <w:color w:val="000000"/>
                      <w:sz w:val="28"/>
                      <w:szCs w:val="28"/>
                    </w:rPr>
                    <w:t xml:space="preserve">séance publique </w:t>
                  </w:r>
                </w:p>
                <w:p w:rsidR="00E24405" w:rsidDel="00000000" w:rsidP="00E017D9" w:rsidRDefault="00E24405" w:rsidRPr="00902921">
                  <w:pPr>
                    <w:pStyle w:val="Normalcentr"/>
                    <w:ind w:left="540" w:right="0"/>
                    <w:jc w:val="center"/>
                    <w:rPr>
                      <w:rFonts w:ascii="Calibri" w:cs="Calibri" w:hAnsi="Calibri"/>
                      <w:b w:val="0"/>
                      <w:sz w:val="28"/>
                      <w:szCs w:val="28"/>
                    </w:rPr>
                  </w:pPr>
                  <w:r w:rsidDel="00000000" w:rsidR="00000000" w:rsidRPr="00FB2153">
                    <w:rPr>
                      <w:rFonts w:asciiTheme="minorHAnsi" w:cstheme="minorHAnsi" w:hAnsiTheme="minorHAnsi"/>
                      <w:bCs w:val="0"/>
                      <w:color w:val="000000"/>
                      <w:sz w:val="28"/>
                      <w:szCs w:val="28"/>
                    </w:rPr>
                    <w:t>(</w:t>
                  </w:r>
                  <w:proofErr w:type="gramStart"/>
                  <w:r w:rsidDel="00000000" w:rsidR="00000000" w:rsidRPr="00FB2153">
                    <w:rPr>
                      <w:rFonts w:asciiTheme="minorHAnsi" w:cstheme="minorHAnsi" w:hAnsiTheme="minorHAnsi"/>
                      <w:bCs w:val="0"/>
                      <w:color w:val="000000"/>
                      <w:sz w:val="28"/>
                      <w:szCs w:val="28"/>
                    </w:rPr>
                    <w:t>en</w:t>
                  </w:r>
                  <w:proofErr w:type="gramEnd"/>
                  <w:r w:rsidDel="00000000" w:rsidR="00000000" w:rsidRPr="00FB2153">
                    <w:rPr>
                      <w:rFonts w:asciiTheme="minorHAnsi" w:cstheme="minorHAnsi" w:hAnsiTheme="minorHAnsi"/>
                      <w:bCs w:val="0"/>
                      <w:color w:val="000000"/>
                      <w:sz w:val="28"/>
                      <w:szCs w:val="28"/>
                    </w:rPr>
                    <w:t xml:space="preserve"> lot unique)</w:t>
                  </w:r>
                </w:p>
                <w:p w:rsidR="00E24405" w:rsidDel="00000000" w:rsidP="00E017D9" w:rsidRDefault="00E24405" w:rsidRPr="00000000">
                  <w:pPr>
                    <w:pStyle w:val="Normalcentr"/>
                    <w:ind w:left="540" w:right="0"/>
                    <w:jc w:val="center"/>
                    <w:rPr>
                      <w:rFonts w:ascii="Book Antiqua" w:cs="Arial" w:hAnsi="Book Antiqua"/>
                      <w:b w:val="0"/>
                      <w:sz w:val="28"/>
                      <w:szCs w:val="28"/>
                    </w:rPr>
                  </w:pPr>
                </w:p>
                <w:p w:rsidR="00E24405" w:rsidDel="00000000" w:rsidP="00E017D9" w:rsidRDefault="00E24405" w:rsidRPr="00000000">
                  <w:pPr>
                    <w:pStyle w:val="Normalcentr"/>
                    <w:ind w:left="540" w:right="0"/>
                    <w:jc w:val="center"/>
                    <w:rPr>
                      <w:rFonts w:ascii="Book Antiqua" w:cs="Arial" w:hAnsi="Book Antiqua"/>
                      <w:b w:val="0"/>
                      <w:sz w:val="28"/>
                      <w:szCs w:val="28"/>
                    </w:rPr>
                  </w:pPr>
                </w:p>
                <w:p w:rsidR="00E24405" w:rsidDel="00000000" w:rsidP="00E017D9" w:rsidRDefault="00E24405" w:rsidRPr="00000000">
                  <w:pPr>
                    <w:pStyle w:val="Normalcentr"/>
                    <w:ind w:left="540" w:right="0"/>
                    <w:jc w:val="center"/>
                    <w:rPr>
                      <w:rFonts w:ascii="Book Antiqua" w:cs="Arial" w:hAnsi="Book Antiqua"/>
                      <w:b w:val="0"/>
                      <w:sz w:val="28"/>
                      <w:szCs w:val="28"/>
                    </w:rPr>
                  </w:pPr>
                </w:p>
                <w:p w:rsidR="00E24405" w:rsidDel="00000000" w:rsidP="00E017D9" w:rsidRDefault="00E24405" w:rsidRPr="00000000">
                  <w:pPr>
                    <w:pStyle w:val="Normalcentr"/>
                    <w:ind w:left="540" w:right="0"/>
                    <w:jc w:val="center"/>
                    <w:rPr>
                      <w:rFonts w:ascii="Book Antiqua" w:cs="Arial" w:hAnsi="Book Antiqua"/>
                      <w:b w:val="0"/>
                      <w:sz w:val="28"/>
                      <w:szCs w:val="28"/>
                    </w:rPr>
                  </w:pPr>
                </w:p>
                <w:p w:rsidR="00E24405" w:rsidDel="00000000" w:rsidP="00E017D9" w:rsidRDefault="00E24405" w:rsidRPr="00000000">
                  <w:pPr>
                    <w:pStyle w:val="Normalcentr"/>
                    <w:ind w:left="540" w:right="0"/>
                    <w:jc w:val="center"/>
                    <w:rPr>
                      <w:rFonts w:ascii="Book Antiqua" w:cs="Arial" w:hAnsi="Book Antiqua"/>
                      <w:b w:val="0"/>
                      <w:sz w:val="28"/>
                      <w:szCs w:val="28"/>
                    </w:rPr>
                  </w:pPr>
                </w:p>
                <w:p w:rsidR="00E24405" w:rsidDel="00000000" w:rsidP="00E017D9" w:rsidRDefault="00E24405" w:rsidRPr="00000000">
                  <w:pPr>
                    <w:pStyle w:val="Normalcentr"/>
                    <w:ind w:left="540" w:right="0"/>
                    <w:jc w:val="center"/>
                    <w:rPr>
                      <w:rFonts w:ascii="Book Antiqua" w:cs="Arial" w:hAnsi="Book Antiqua"/>
                      <w:b w:val="0"/>
                      <w:sz w:val="28"/>
                      <w:szCs w:val="28"/>
                    </w:rPr>
                  </w:pPr>
                </w:p>
                <w:p w:rsidR="00E24405" w:rsidDel="00000000" w:rsidP="00E017D9" w:rsidRDefault="00E24405" w:rsidRPr="00000000">
                  <w:pPr>
                    <w:widowControl w:val="0"/>
                    <w:tabs>
                      <w:tab w:val="left" w:pos="313"/>
                    </w:tabs>
                    <w:jc w:val="both"/>
                    <w:rPr>
                      <w:rFonts w:ascii="Arial" w:cs="Arial" w:hAnsi="Arial"/>
                    </w:rPr>
                  </w:pPr>
                  <w:r w:rsidDel="00000000" w:rsidR="00000000" w:rsidRPr="00000000">
                    <w:rPr>
                      <w:rFonts w:ascii="Book Antiqua" w:cs="Arial" w:hAnsi="Book Antiqua"/>
                      <w:b w:val="1"/>
                      <w:sz w:val="28"/>
                      <w:szCs w:val="28"/>
                    </w:rPr>
                    <w:tab/>
                  </w:r>
                  <w:r w:rsidDel="00000000" w:rsidR="00000000" w:rsidRPr="00000000">
                    <w:rPr>
                      <w:rFonts w:ascii="Book Antiqua" w:cs="Arial" w:hAnsi="Book Antiqua"/>
                      <w:b w:val="1"/>
                      <w:sz w:val="28"/>
                      <w:szCs w:val="28"/>
                    </w:rPr>
                    <w:tab/>
                    <w:t xml:space="preserve">  Lot 3 : Impression</w:t>
                  </w:r>
                </w:p>
              </w:txbxContent>
            </v:textbox>
            <w10:wrap/>
          </v:roundrect>
        </w:pic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B">
      <w:pPr>
        <w:jc w:val="cente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1C">
      <w:pPr>
        <w:tabs>
          <w:tab w:val="left" w:leader="none" w:pos="240"/>
        </w:tabs>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ab/>
      </w:r>
    </w:p>
    <w:p w:rsidR="00000000" w:rsidDel="00000000" w:rsidP="00000000" w:rsidRDefault="00000000" w:rsidRPr="00000000" w14:paraId="0000001D">
      <w:pPr>
        <w:tabs>
          <w:tab w:val="left" w:leader="none" w:pos="240"/>
        </w:tabs>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1E">
      <w:pPr>
        <w:tabs>
          <w:tab w:val="left" w:leader="none" w:pos="240"/>
        </w:tabs>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1F">
      <w:pPr>
        <w:tabs>
          <w:tab w:val="left" w:leader="none" w:pos="240"/>
        </w:tabs>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20">
      <w:pPr>
        <w:tabs>
          <w:tab w:val="left" w:leader="none" w:pos="240"/>
        </w:tabs>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21">
      <w:pPr>
        <w:tabs>
          <w:tab w:val="left" w:leader="none" w:pos="240"/>
        </w:tabs>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22">
      <w:pPr>
        <w:tabs>
          <w:tab w:val="left" w:leader="none" w:pos="240"/>
        </w:tabs>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23">
      <w:pPr>
        <w:tabs>
          <w:tab w:val="left" w:leader="none" w:pos="240"/>
        </w:tabs>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24">
      <w:pPr>
        <w:tabs>
          <w:tab w:val="left" w:leader="none" w:pos="240"/>
        </w:tabs>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25">
      <w:pPr>
        <w:tabs>
          <w:tab w:val="left" w:leader="none" w:pos="240"/>
        </w:tabs>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26">
      <w:pPr>
        <w:tabs>
          <w:tab w:val="left" w:leader="none" w:pos="240"/>
        </w:tabs>
        <w:rPr>
          <w:rFonts w:ascii="Calibri" w:cs="Calibri" w:eastAsia="Calibri" w:hAnsi="Calibri"/>
          <w:b w:val="1"/>
          <w:sz w:val="28"/>
          <w:szCs w:val="28"/>
        </w:rPr>
      </w:pPr>
      <w:r w:rsidDel="00000000" w:rsidR="00000000" w:rsidRPr="00000000">
        <w:rPr>
          <w:rtl w:val="0"/>
        </w:rPr>
      </w:r>
      <w:r w:rsidDel="00000000" w:rsidR="00000000" w:rsidRPr="00000000">
        <w:pict>
          <v:roundrect id="_x0000_s1038" style="position:absolute;margin-left:-3.5pt;margin-top:9.85pt;width:492.5pt;height:52pt;z-index:251664384;mso-position-horizontal-relative:margin;mso-position-horizontal:absolute;mso-position-vertical:absolute;mso-position-vertical-relative:text;" strokeweight="3pt" arcsize="0">
            <v:stroke linestyle="thinThin"/>
            <v:textbox style="mso-next-textbox:#_x0000_s1038">
              <w:txbxContent>
                <w:p w:rsidR="00E24405" w:rsidDel="00000000" w:rsidP="00E017D9" w:rsidRDefault="00E24405" w:rsidRPr="00000000">
                  <w:pPr>
                    <w:jc w:val="center"/>
                    <w:rPr>
                      <w:rFonts w:ascii="Book Antiqua" w:cs="Arial" w:hAnsi="Book Antiqua"/>
                      <w:noProof w:val="1"/>
                      <w:sz w:val="28"/>
                      <w:szCs w:val="28"/>
                    </w:rPr>
                  </w:pPr>
                  <w:r w:rsidDel="00000000" w:rsidR="00000000" w:rsidRPr="00B25CCE">
                    <w:rPr>
                      <w:b w:val="1"/>
                      <w:bCs w:val="1"/>
                      <w:sz w:val="28"/>
                      <w:szCs w:val="28"/>
                    </w:rPr>
                    <w:t xml:space="preserve"> </w:t>
                  </w:r>
                  <w:r w:rsidDel="00000000" w:rsidR="00000000" w:rsidRPr="00B37E9F">
                    <w:rPr>
                      <w:rFonts w:ascii="Book Antiqua" w:cs="Arial" w:hAnsi="Book Antiqua"/>
                      <w:b w:val="1"/>
                      <w:sz w:val="28"/>
                      <w:szCs w:val="28"/>
                    </w:rPr>
                    <w:t xml:space="preserve">En application de l'article </w:t>
                  </w:r>
                  <w:r w:rsidDel="00000000" w:rsidR="00000000" w:rsidRPr="00000000">
                    <w:rPr>
                      <w:rFonts w:ascii="Book Antiqua" w:cs="Arial" w:hAnsi="Book Antiqua"/>
                      <w:b w:val="1"/>
                      <w:sz w:val="28"/>
                      <w:szCs w:val="28"/>
                    </w:rPr>
                    <w:t>98</w:t>
                  </w:r>
                  <w:r w:rsidDel="00000000" w:rsidR="00000000" w:rsidRPr="00B37E9F">
                    <w:rPr>
                      <w:rFonts w:ascii="Book Antiqua" w:cs="Arial" w:hAnsi="Book Antiqua"/>
                      <w:b w:val="1"/>
                      <w:sz w:val="28"/>
                      <w:szCs w:val="28"/>
                    </w:rPr>
                    <w:t xml:space="preserve"> du Décret N° 2</w:t>
                  </w:r>
                  <w:r w:rsidDel="00000000" w:rsidR="00000000" w:rsidRPr="00000000">
                    <w:rPr>
                      <w:rFonts w:ascii="Book Antiqua" w:cs="Arial" w:hAnsi="Book Antiqua"/>
                      <w:b w:val="1"/>
                      <w:sz w:val="28"/>
                      <w:szCs w:val="28"/>
                    </w:rPr>
                    <w:t>-12-349</w:t>
                  </w:r>
                  <w:r w:rsidDel="00000000" w:rsidR="00000000" w:rsidRPr="00B37E9F">
                    <w:rPr>
                      <w:rFonts w:ascii="Book Antiqua" w:cs="Arial" w:hAnsi="Book Antiqua"/>
                      <w:b w:val="1"/>
                      <w:sz w:val="28"/>
                      <w:szCs w:val="28"/>
                    </w:rPr>
                    <w:t xml:space="preserve"> du </w:t>
                  </w:r>
                  <w:r w:rsidDel="00000000" w:rsidR="00000000" w:rsidRPr="00000000">
                    <w:rPr>
                      <w:rFonts w:ascii="Book Antiqua" w:cs="Arial" w:hAnsi="Book Antiqua"/>
                      <w:b w:val="1"/>
                      <w:sz w:val="28"/>
                      <w:szCs w:val="28"/>
                    </w:rPr>
                    <w:t>8</w:t>
                  </w:r>
                  <w:r w:rsidDel="00000000" w:rsidR="00000000" w:rsidRPr="00B37E9F">
                    <w:rPr>
                      <w:rFonts w:ascii="Book Antiqua" w:cs="Arial" w:hAnsi="Book Antiqua"/>
                      <w:b w:val="1"/>
                      <w:sz w:val="28"/>
                      <w:szCs w:val="28"/>
                    </w:rPr>
                    <w:t xml:space="preserve"> </w:t>
                  </w:r>
                  <w:r w:rsidDel="00000000" w:rsidR="00000000" w:rsidRPr="00000000">
                    <w:rPr>
                      <w:rFonts w:ascii="Book Antiqua" w:cs="Arial" w:hAnsi="Book Antiqua"/>
                      <w:b w:val="1"/>
                      <w:sz w:val="28"/>
                      <w:szCs w:val="28"/>
                    </w:rPr>
                    <w:t xml:space="preserve">Joumada I 1434 </w:t>
                  </w:r>
                  <w:r w:rsidDel="00000000" w:rsidR="00000000" w:rsidRPr="00B37E9F">
                    <w:rPr>
                      <w:rFonts w:ascii="Book Antiqua" w:cs="Arial" w:hAnsi="Book Antiqua"/>
                      <w:b w:val="1"/>
                      <w:sz w:val="28"/>
                      <w:szCs w:val="28"/>
                    </w:rPr>
                    <w:t xml:space="preserve"> (</w:t>
                  </w:r>
                  <w:r w:rsidDel="00000000" w:rsidR="00000000" w:rsidRPr="00000000">
                    <w:rPr>
                      <w:rFonts w:ascii="Book Antiqua" w:cs="Arial" w:hAnsi="Book Antiqua"/>
                      <w:b w:val="1"/>
                      <w:sz w:val="28"/>
                      <w:szCs w:val="28"/>
                    </w:rPr>
                    <w:t>20 Ma</w:t>
                  </w:r>
                  <w:r w:rsidDel="00000000" w:rsidR="00000000" w:rsidRPr="00B37E9F">
                    <w:rPr>
                      <w:rFonts w:ascii="Book Antiqua" w:cs="Arial" w:hAnsi="Book Antiqua"/>
                      <w:b w:val="1"/>
                      <w:sz w:val="28"/>
                      <w:szCs w:val="28"/>
                    </w:rPr>
                    <w:t>r</w:t>
                  </w:r>
                  <w:r w:rsidDel="00000000" w:rsidR="00000000" w:rsidRPr="00000000">
                    <w:rPr>
                      <w:rFonts w:ascii="Book Antiqua" w:cs="Arial" w:hAnsi="Book Antiqua"/>
                      <w:b w:val="1"/>
                      <w:sz w:val="28"/>
                      <w:szCs w:val="28"/>
                    </w:rPr>
                    <w:t>s</w:t>
                  </w:r>
                  <w:r w:rsidDel="00000000" w:rsidR="00000000" w:rsidRPr="00B37E9F">
                    <w:rPr>
                      <w:rFonts w:ascii="Book Antiqua" w:cs="Arial" w:hAnsi="Book Antiqua"/>
                      <w:b w:val="1"/>
                      <w:sz w:val="28"/>
                      <w:szCs w:val="28"/>
                    </w:rPr>
                    <w:t xml:space="preserve"> 20</w:t>
                  </w:r>
                  <w:r w:rsidDel="00000000" w:rsidR="00000000" w:rsidRPr="00000000">
                    <w:rPr>
                      <w:rFonts w:ascii="Book Antiqua" w:cs="Arial" w:hAnsi="Book Antiqua"/>
                      <w:b w:val="1"/>
                      <w:sz w:val="28"/>
                      <w:szCs w:val="28"/>
                    </w:rPr>
                    <w:t>13</w:t>
                  </w:r>
                  <w:r w:rsidDel="00000000" w:rsidR="00000000" w:rsidRPr="00B37E9F">
                    <w:rPr>
                      <w:rFonts w:ascii="Book Antiqua" w:cs="Arial" w:hAnsi="Book Antiqua"/>
                      <w:b w:val="1"/>
                      <w:sz w:val="28"/>
                      <w:szCs w:val="28"/>
                    </w:rPr>
                    <w:t xml:space="preserve">) </w:t>
                  </w:r>
                  <w:r w:rsidDel="00000000" w:rsidR="00000000" w:rsidRPr="00000000">
                    <w:rPr>
                      <w:rFonts w:ascii="Book Antiqua" w:cs="Arial" w:hAnsi="Book Antiqua"/>
                      <w:b w:val="1"/>
                      <w:sz w:val="28"/>
                      <w:szCs w:val="28"/>
                    </w:rPr>
                    <w:t>relatif aux marchés publics</w:t>
                  </w:r>
                  <w:r w:rsidDel="00000000" w:rsidR="00000000" w:rsidRPr="00175539">
                    <w:rPr>
                      <w:rFonts w:ascii="Eras Medium ITC" w:cs="Arial" w:hAnsi="Eras Medium ITC"/>
                      <w:i w:val="1"/>
                      <w:iCs w:val="1"/>
                    </w:rPr>
                    <w:t xml:space="preserve">             </w:t>
                  </w:r>
                </w:p>
                <w:p w:rsidR="00E24405" w:rsidDel="00000000" w:rsidP="00E017D9" w:rsidRDefault="00E24405" w:rsidRPr="00000000">
                  <w:pPr>
                    <w:pStyle w:val="Normalcentr"/>
                    <w:ind w:left="540" w:right="0"/>
                    <w:jc w:val="center"/>
                    <w:rPr>
                      <w:rFonts w:ascii="Book Antiqua" w:cs="Arial" w:hAnsi="Book Antiqua"/>
                      <w:b w:val="0"/>
                      <w:sz w:val="28"/>
                      <w:szCs w:val="28"/>
                    </w:rPr>
                  </w:pPr>
                </w:p>
                <w:p w:rsidR="00E24405" w:rsidDel="00000000" w:rsidP="00E017D9" w:rsidRDefault="00E24405" w:rsidRPr="00000000">
                  <w:pPr>
                    <w:pStyle w:val="Normalcentr"/>
                    <w:ind w:left="540" w:right="0"/>
                    <w:jc w:val="center"/>
                    <w:rPr>
                      <w:rFonts w:ascii="Book Antiqua" w:cs="Arial" w:hAnsi="Book Antiqua"/>
                      <w:b w:val="0"/>
                      <w:sz w:val="28"/>
                      <w:szCs w:val="28"/>
                    </w:rPr>
                  </w:pPr>
                </w:p>
                <w:p w:rsidR="00E24405" w:rsidDel="00000000" w:rsidP="00E017D9" w:rsidRDefault="00E24405" w:rsidRPr="00000000">
                  <w:pPr>
                    <w:pStyle w:val="Normalcentr"/>
                    <w:ind w:left="540" w:right="0"/>
                    <w:jc w:val="center"/>
                    <w:rPr>
                      <w:rFonts w:ascii="Book Antiqua" w:cs="Arial" w:hAnsi="Book Antiqua"/>
                      <w:b w:val="0"/>
                      <w:sz w:val="28"/>
                      <w:szCs w:val="28"/>
                    </w:rPr>
                  </w:pPr>
                </w:p>
                <w:p w:rsidR="00E24405" w:rsidDel="00000000" w:rsidP="00E017D9" w:rsidRDefault="00E24405" w:rsidRPr="00000000">
                  <w:pPr>
                    <w:pStyle w:val="Normalcentr"/>
                    <w:ind w:left="540" w:right="0"/>
                    <w:jc w:val="center"/>
                    <w:rPr>
                      <w:rFonts w:ascii="Book Antiqua" w:cs="Arial" w:hAnsi="Book Antiqua"/>
                      <w:b w:val="0"/>
                      <w:sz w:val="28"/>
                      <w:szCs w:val="28"/>
                    </w:rPr>
                  </w:pPr>
                </w:p>
                <w:p w:rsidR="00E24405" w:rsidDel="00000000" w:rsidP="00E017D9" w:rsidRDefault="00E24405" w:rsidRPr="00000000">
                  <w:pPr>
                    <w:pStyle w:val="Normalcentr"/>
                    <w:ind w:left="540" w:right="0"/>
                    <w:jc w:val="center"/>
                    <w:rPr>
                      <w:rFonts w:ascii="Book Antiqua" w:cs="Arial" w:hAnsi="Book Antiqua"/>
                      <w:b w:val="0"/>
                      <w:sz w:val="28"/>
                      <w:szCs w:val="28"/>
                    </w:rPr>
                  </w:pPr>
                </w:p>
                <w:p w:rsidR="00E24405" w:rsidDel="00000000" w:rsidP="00E017D9" w:rsidRDefault="00E24405" w:rsidRPr="00000000">
                  <w:pPr>
                    <w:pStyle w:val="Normalcentr"/>
                    <w:ind w:left="540" w:right="0"/>
                    <w:jc w:val="center"/>
                    <w:rPr>
                      <w:rFonts w:ascii="Book Antiqua" w:cs="Arial" w:hAnsi="Book Antiqua"/>
                      <w:b w:val="0"/>
                      <w:sz w:val="28"/>
                      <w:szCs w:val="28"/>
                    </w:rPr>
                  </w:pPr>
                </w:p>
                <w:p w:rsidR="00E24405" w:rsidDel="00000000" w:rsidP="00E017D9" w:rsidRDefault="00E24405" w:rsidRPr="00000000">
                  <w:pPr>
                    <w:pStyle w:val="Normalcentr"/>
                    <w:ind w:left="540" w:right="0"/>
                    <w:jc w:val="center"/>
                    <w:rPr>
                      <w:rFonts w:ascii="Book Antiqua" w:cs="Arial" w:hAnsi="Book Antiqua"/>
                      <w:b w:val="0"/>
                      <w:sz w:val="28"/>
                      <w:szCs w:val="28"/>
                    </w:rPr>
                  </w:pPr>
                </w:p>
                <w:p w:rsidR="00E24405" w:rsidDel="00000000" w:rsidP="00E017D9" w:rsidRDefault="00E24405" w:rsidRPr="00000000">
                  <w:pPr>
                    <w:widowControl w:val="0"/>
                    <w:tabs>
                      <w:tab w:val="left" w:pos="313"/>
                    </w:tabs>
                    <w:jc w:val="both"/>
                    <w:rPr>
                      <w:rFonts w:ascii="Arial" w:cs="Arial" w:hAnsi="Arial"/>
                    </w:rPr>
                  </w:pPr>
                  <w:r w:rsidDel="00000000" w:rsidR="00000000" w:rsidRPr="00000000">
                    <w:rPr>
                      <w:rFonts w:ascii="Book Antiqua" w:cs="Arial" w:hAnsi="Book Antiqua"/>
                      <w:b w:val="1"/>
                      <w:sz w:val="28"/>
                      <w:szCs w:val="28"/>
                    </w:rPr>
                    <w:tab/>
                  </w:r>
                  <w:r w:rsidDel="00000000" w:rsidR="00000000" w:rsidRPr="00000000">
                    <w:rPr>
                      <w:rFonts w:ascii="Book Antiqua" w:cs="Arial" w:hAnsi="Book Antiqua"/>
                      <w:b w:val="1"/>
                      <w:sz w:val="28"/>
                      <w:szCs w:val="28"/>
                    </w:rPr>
                    <w:tab/>
                    <w:t xml:space="preserve">  </w:t>
                  </w:r>
                </w:p>
              </w:txbxContent>
            </v:textbox>
            <w10:wrap/>
          </v:roundrect>
        </w:pict>
      </w:r>
    </w:p>
    <w:p w:rsidR="00000000" w:rsidDel="00000000" w:rsidP="00000000" w:rsidRDefault="00000000" w:rsidRPr="00000000" w14:paraId="00000027">
      <w:pPr>
        <w:tabs>
          <w:tab w:val="left" w:leader="none" w:pos="240"/>
        </w:tabs>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28">
      <w:pPr>
        <w:tabs>
          <w:tab w:val="left" w:leader="none" w:pos="240"/>
        </w:tabs>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29">
      <w:pPr>
        <w:pStyle w:val="Subtitle"/>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ARTICLE 1 : OBJET DU REGLEMENT DE LA CONSULTATION ARCHITECTURALE </w:t>
      </w:r>
    </w:p>
    <w:p w:rsidR="00000000" w:rsidDel="00000000" w:rsidP="00000000" w:rsidRDefault="00000000" w:rsidRPr="00000000" w14:paraId="0000002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rFonts w:ascii="Calibri" w:cs="Calibri" w:eastAsia="Calibri" w:hAnsi="Calibri"/>
        </w:rPr>
      </w:pPr>
      <w:r w:rsidDel="00000000" w:rsidR="00000000" w:rsidRPr="00000000">
        <w:rPr>
          <w:rFonts w:ascii="Calibri" w:cs="Calibri" w:eastAsia="Calibri" w:hAnsi="Calibri"/>
          <w:sz w:val="22"/>
          <w:szCs w:val="22"/>
          <w:rtl w:val="0"/>
        </w:rPr>
        <w:t xml:space="preserve">Le présent règlement de consultation concerne l’avis de la consultation architecturale </w:t>
      </w:r>
      <w:r w:rsidDel="00000000" w:rsidR="00000000" w:rsidRPr="00000000">
        <w:rPr>
          <w:rFonts w:ascii="Calibri" w:cs="Calibri" w:eastAsia="Calibri" w:hAnsi="Calibri"/>
          <w:color w:val="ff0000"/>
          <w:sz w:val="22"/>
          <w:szCs w:val="22"/>
          <w:rtl w:val="0"/>
        </w:rPr>
        <w:t xml:space="preserve">n° …………/2015/DAAJ du (date) à …(heure)</w:t>
      </w:r>
      <w:r w:rsidDel="00000000" w:rsidR="00000000" w:rsidRPr="00000000">
        <w:rPr>
          <w:rFonts w:ascii="Calibri" w:cs="Calibri" w:eastAsia="Calibri" w:hAnsi="Calibri"/>
          <w:sz w:val="22"/>
          <w:szCs w:val="22"/>
          <w:rtl w:val="0"/>
        </w:rPr>
        <w:t xml:space="preserve"> ayant pour objet les études architecturales et le suivi des travaux d’aménagement de la salle BOUSKOUL relevant du Ministère de l'Agriculture et de la Pêche Maritime - Département de l'Agriculture - à Rabat, séance publique (en lot unique). </w:t>
      </w:r>
      <w:r w:rsidDel="00000000" w:rsidR="00000000" w:rsidRPr="00000000">
        <w:rPr>
          <w:rtl w:val="0"/>
        </w:rPr>
      </w:r>
    </w:p>
    <w:p w:rsidR="00000000" w:rsidDel="00000000" w:rsidP="00000000" w:rsidRDefault="00000000" w:rsidRPr="00000000" w14:paraId="0000002B">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C">
      <w:pPr>
        <w:pStyle w:val="Subtitle"/>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ARTICLE 2 : MODE DE PASSATION ET D’ATTRIBUTION</w:t>
      </w:r>
    </w:p>
    <w:p w:rsidR="00000000" w:rsidDel="00000000" w:rsidP="00000000" w:rsidRDefault="00000000" w:rsidRPr="00000000" w14:paraId="0000002D">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S’agissant d’un projet d’aménagement dont le budget global prévisionnel des travaux est inférieur à vingt millions (20.000.000 DH) de dirhams hors taxes, le contrat portant sur les prestations architecturales est passé par consultation architecturale avec l’Architecte ayant présenté l’offre la plus avantageuse et ce, en application de l’article 91 – Paragraphe 1 du Décret N° 2-12-349 du 8 Joumada I 1434  (20 Mars 2013).</w:t>
      </w:r>
    </w:p>
    <w:p w:rsidR="00000000" w:rsidDel="00000000" w:rsidP="00000000" w:rsidRDefault="00000000" w:rsidRPr="00000000" w14:paraId="0000002E">
      <w:pPr>
        <w:jc w:val="both"/>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2F">
      <w:pPr>
        <w:pStyle w:val="Subtitle"/>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ARTICLE 3 : MAITRE D’OUVRAGE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284"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 maître d’ouvrage du contrat qui sera signé avec l’Architecte désigné suite à la présente consultation architecturale est la Direction des Affaires Administratives et Juridiques, dénommé ci-après « Administration » ou « Maître d’ouvrage ».</w:t>
      </w:r>
    </w:p>
    <w:p w:rsidR="00000000" w:rsidDel="00000000" w:rsidP="00000000" w:rsidRDefault="00000000" w:rsidRPr="00000000" w14:paraId="00000031">
      <w:pPr>
        <w:ind w:right="-108"/>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2">
      <w:pPr>
        <w:pStyle w:val="Subtitle"/>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ARTICLE 4: CONTENU DU DOSSIER DE LA CONSULTATION ARCHITECTURALE</w:t>
      </w:r>
    </w:p>
    <w:p w:rsidR="00000000" w:rsidDel="00000000" w:rsidP="00000000" w:rsidRDefault="00000000" w:rsidRPr="00000000" w14:paraId="00000033">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Conformément aux dispositions à l’article 99 du décret N°2-12-349 précité, le dossier de la présente consultation architecturale comprend : </w:t>
      </w:r>
    </w:p>
    <w:p w:rsidR="00000000" w:rsidDel="00000000" w:rsidP="00000000" w:rsidRDefault="00000000" w:rsidRPr="00000000" w14:paraId="00000034">
      <w:pPr>
        <w:widowControl w:val="0"/>
        <w:numPr>
          <w:ilvl w:val="0"/>
          <w:numId w:val="1"/>
        </w:numPr>
        <w:ind w:left="786"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Une copie de l’avis de la consultation architecturale ;</w:t>
      </w:r>
    </w:p>
    <w:p w:rsidR="00000000" w:rsidDel="00000000" w:rsidP="00000000" w:rsidRDefault="00000000" w:rsidRPr="00000000" w14:paraId="00000035">
      <w:pPr>
        <w:widowControl w:val="0"/>
        <w:numPr>
          <w:ilvl w:val="0"/>
          <w:numId w:val="1"/>
        </w:numPr>
        <w:ind w:left="786"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 programme de la consultation architecturale ;</w:t>
      </w:r>
    </w:p>
    <w:p w:rsidR="00000000" w:rsidDel="00000000" w:rsidP="00000000" w:rsidRDefault="00000000" w:rsidRPr="00000000" w14:paraId="00000036">
      <w:pPr>
        <w:widowControl w:val="0"/>
        <w:numPr>
          <w:ilvl w:val="0"/>
          <w:numId w:val="1"/>
        </w:numPr>
        <w:ind w:left="786"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 exemplaire du projet du contrat d’architecte ;</w:t>
      </w:r>
    </w:p>
    <w:p w:rsidR="00000000" w:rsidDel="00000000" w:rsidP="00000000" w:rsidRDefault="00000000" w:rsidRPr="00000000" w14:paraId="00000037">
      <w:pPr>
        <w:widowControl w:val="0"/>
        <w:numPr>
          <w:ilvl w:val="0"/>
          <w:numId w:val="1"/>
        </w:numPr>
        <w:ind w:left="786"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Les plans et les documents techniques ; </w:t>
      </w:r>
    </w:p>
    <w:p w:rsidR="00000000" w:rsidDel="00000000" w:rsidP="00000000" w:rsidRDefault="00000000" w:rsidRPr="00000000" w14:paraId="00000038">
      <w:pPr>
        <w:widowControl w:val="0"/>
        <w:numPr>
          <w:ilvl w:val="0"/>
          <w:numId w:val="1"/>
        </w:numPr>
        <w:ind w:left="786"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 modèle de l’acte d’engagement ;</w:t>
      </w:r>
    </w:p>
    <w:p w:rsidR="00000000" w:rsidDel="00000000" w:rsidP="00000000" w:rsidRDefault="00000000" w:rsidRPr="00000000" w14:paraId="00000039">
      <w:pPr>
        <w:widowControl w:val="0"/>
        <w:numPr>
          <w:ilvl w:val="0"/>
          <w:numId w:val="1"/>
        </w:numPr>
        <w:ind w:left="786"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 modèle de déclaration sur l’honneur ;</w:t>
      </w:r>
    </w:p>
    <w:p w:rsidR="00000000" w:rsidDel="00000000" w:rsidP="00000000" w:rsidRDefault="00000000" w:rsidRPr="00000000" w14:paraId="0000003A">
      <w:pPr>
        <w:widowControl w:val="0"/>
        <w:numPr>
          <w:ilvl w:val="0"/>
          <w:numId w:val="1"/>
        </w:numPr>
        <w:ind w:left="786"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 présent règlement de la consultation.</w:t>
      </w:r>
    </w:p>
    <w:p w:rsidR="00000000" w:rsidDel="00000000" w:rsidP="00000000" w:rsidRDefault="00000000" w:rsidRPr="00000000" w14:paraId="0000003B">
      <w:pPr>
        <w:widowControl w:val="0"/>
        <w:ind w:left="786"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C">
      <w:pPr>
        <w:pStyle w:val="Subtitle"/>
        <w:jc w:val="left"/>
        <w:rPr>
          <w:rFonts w:ascii="Calibri" w:cs="Calibri" w:eastAsia="Calibri" w:hAnsi="Calibri"/>
          <w:b w:val="1"/>
          <w:smallCaps w:val="1"/>
          <w:sz w:val="22"/>
          <w:szCs w:val="22"/>
        </w:rPr>
      </w:pPr>
      <w:r w:rsidDel="00000000" w:rsidR="00000000" w:rsidRPr="00000000">
        <w:rPr>
          <w:rFonts w:ascii="Calibri" w:cs="Calibri" w:eastAsia="Calibri" w:hAnsi="Calibri"/>
          <w:b w:val="1"/>
          <w:sz w:val="22"/>
          <w:szCs w:val="22"/>
          <w:rtl w:val="0"/>
        </w:rPr>
        <w:t xml:space="preserve">ARTICLE 5: MODIFICATION DU CONTENU DE LA CONSULTATION ARCHITECTURALE </w:t>
      </w:r>
      <w:r w:rsidDel="00000000" w:rsidR="00000000" w:rsidRPr="00000000">
        <w:rPr>
          <w:rFonts w:ascii="Calibri" w:cs="Calibri" w:eastAsia="Calibri" w:hAnsi="Calibri"/>
          <w:b w:val="1"/>
          <w:smallCaps w:val="1"/>
          <w:sz w:val="22"/>
          <w:szCs w:val="22"/>
          <w:rtl w:val="0"/>
        </w:rPr>
        <w:tab/>
      </w:r>
    </w:p>
    <w:p w:rsidR="00000000" w:rsidDel="00000000" w:rsidP="00000000" w:rsidRDefault="00000000" w:rsidRPr="00000000" w14:paraId="0000003D">
      <w:pPr>
        <w:widowControl w:val="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Conformément au § 7 de l’article 99  du décret 2-12-349 du 20-03-2013, le maître d’ouvrage peut exceptionnellement introduire des modifications dans le dossier de la consultation architecturale sans changer l’objet du marché. Ces modifications sont communiquées à tous les architectes ayant téléchargé ou retiré ledit dossier et seront introduites dans les dossiers mis à la disposition des autres architectes.</w:t>
      </w:r>
    </w:p>
    <w:p w:rsidR="00000000" w:rsidDel="00000000" w:rsidP="00000000" w:rsidRDefault="00000000" w:rsidRPr="00000000" w14:paraId="0000003E">
      <w:pPr>
        <w:widowControl w:val="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Ces modifications peuvent intervenir à tout moment à l’intérieur du délai initial de publicité.</w:t>
      </w:r>
    </w:p>
    <w:p w:rsidR="00000000" w:rsidDel="00000000" w:rsidP="00000000" w:rsidRDefault="00000000" w:rsidRPr="00000000" w14:paraId="0000003F">
      <w:pPr>
        <w:widowControl w:val="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Lorsque ces modifications nécessitent la publication d’un avis rectificatif, celui-ci est publié conformément aux dispositions de l’article 93 du décret n° 2.12.349 précité. Dans ce cas la séance d’ouverture des plis ne peut être tenue que dans un délai  minimum de 10 (dix) jours à compter du lendemain de la date de la dernière publication de l’avis modificatif dans le portail des marchés publics  sans que la date de la nouvelle séance ne soit antérieure à celle prévue par l’avis de publicité.</w:t>
      </w:r>
    </w:p>
    <w:p w:rsidR="00000000" w:rsidDel="00000000" w:rsidP="00000000" w:rsidRDefault="00000000" w:rsidRPr="00000000" w14:paraId="00000040">
      <w:pPr>
        <w:widowControl w:val="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1">
      <w:pPr>
        <w:pStyle w:val="Subtitle"/>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ARTICLE 6 : RETRAIT DU DOSSIER DE LA CONSULTATION ARCHITECTURALE</w:t>
      </w:r>
    </w:p>
    <w:p w:rsidR="00000000" w:rsidDel="00000000" w:rsidP="00000000" w:rsidRDefault="00000000" w:rsidRPr="00000000" w14:paraId="00000042">
      <w:pPr>
        <w:widowControl w:val="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 dossier de la consultation architecturale est mis gratuitement à la disposition des architectes au bureau du Service des Achats sis à l’Avenue Hassan II Complexe Dbagh (2ème étage) à Rabat,  dès l’apparition de l’avis de la consultation architecturale au portail des marchés de l’Etat ou au premier journal et  jusqu’à la date limite de  remise des offres.</w:t>
      </w:r>
    </w:p>
    <w:p w:rsidR="00000000" w:rsidDel="00000000" w:rsidP="00000000" w:rsidRDefault="00000000" w:rsidRPr="00000000" w14:paraId="00000043">
      <w:pPr>
        <w:widowControl w:val="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 dossier de la Consultation Architecturale peut être téléchargé sur le portail des marchés de l’Etat  (www.marchespublics.gov.ma).</w:t>
      </w:r>
    </w:p>
    <w:p w:rsidR="00000000" w:rsidDel="00000000" w:rsidP="00000000" w:rsidRDefault="00000000" w:rsidRPr="00000000" w14:paraId="00000044">
      <w:pPr>
        <w:pStyle w:val="Subtitle"/>
        <w:jc w:val="left"/>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45">
      <w:pPr>
        <w:pStyle w:val="Subtitle"/>
        <w:jc w:val="left"/>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46">
      <w:pPr>
        <w:pStyle w:val="Subtitle"/>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ARTICLE 7 : DEMANDE ET COMMUNICATION D’INFORMATIONS AUX CONCURRENTS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Conformément à l’article 94  du décret 2-12-349 précité, tout architecte peut demander au maître d’ouvrage, par lettre recommandée avec accusé de réception ou par fax confirmé ou par voie électronique, de  lui fournir des éclaircissements ou renseignement concernant la consultation architecturale ou les documents y afférents. Cette demande n’est recevable que si elle parvient au maître d’ouvrage au moins sept (7) jours avant la date prévue pour la séance d’ouverture des plis.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 maître d’ouvrage doit répondre à toute demande d’information ou d’éclaircissement reçue dans le délai prévu à l’alinéa ci-dessus.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Tout éclaircissement ou renseignement fournis par le maître d’ouvrage à un architecte à la demande de ce dernier doit être communiqué le même jour et dans les mêmes conditions aux autre architectes, ayant téléchargé le dossier de la consultation architecturale et ce par lettre recommandée avec accusé de réception ou par fax confirmé ou par voie électronique. Il est également mis à la disposition de tout autre architecte dans le portail des marchés publics et communiqué aux membres du jury de la consultation architecturale.</w:t>
      </w:r>
    </w:p>
    <w:p w:rsidR="00000000" w:rsidDel="00000000" w:rsidP="00000000" w:rsidRDefault="00000000" w:rsidRPr="00000000" w14:paraId="0000004A">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Les éclaircissements ou renseignements fournis par le maître d’ouvrage doivent être communiqués au demandeur et aux autres architectes dans les sept (7) jours suivant la date de réception de la demande  d’information ou d’éclaircissement de l’architecte. Toutefois, lorsque ladite demande intervient entre le dixième et le septième jour précédant la date prévue pour la séance d’ouverture des plis la réponse doit intervenir au plus tard trois (3) jours avant la séance d’ouverture des plis.</w:t>
      </w:r>
    </w:p>
    <w:p w:rsidR="00000000" w:rsidDel="00000000" w:rsidP="00000000" w:rsidRDefault="00000000" w:rsidRPr="00000000" w14:paraId="0000004B">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C">
      <w:pPr>
        <w:pStyle w:val="Subtitle"/>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ARTICLE  8 : VISITE DES LIEUX</w:t>
      </w:r>
    </w:p>
    <w:p w:rsidR="00000000" w:rsidDel="00000000" w:rsidP="00000000" w:rsidRDefault="00000000" w:rsidRPr="00000000" w14:paraId="0000004D">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Une visite obligatoire des lieux sera organisée conformément à l’article 95 du décret du 20 mars 2013 et dans les conditions prévues à l’alinéa h) du paragraphe I de l’article 93 du décret précité.</w:t>
      </w:r>
    </w:p>
    <w:p w:rsidR="00000000" w:rsidDel="00000000" w:rsidP="00000000" w:rsidRDefault="00000000" w:rsidRPr="00000000" w14:paraId="0000004E">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 maître d’ouvrage dresse un procès-verbal de la visite des lieux mentionnant les demandes d’éclaircissement et les réponses formulées lors de cette visite des lieux.  Ce procès-verbal est publié dans le portail des marchés publics et communiqué à l’ensemble des architectes ainsi qu’aux membres de jury de la consultation architecturale et ce, par lettre recommandée avec accusé de réception, par fax confirmé ou par tout autre moyen de communication donnant date certaine.</w:t>
      </w:r>
    </w:p>
    <w:p w:rsidR="00000000" w:rsidDel="00000000" w:rsidP="00000000" w:rsidRDefault="00000000" w:rsidRPr="00000000" w14:paraId="0000004F">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Les architectes qui n’auront pas participé à la visite des lieux, ne sont pas admis à élever de réclamation sur le déroulement de la réunion de la visite des lieux tels que relatés dans le procès-verbal qui leur sera communiqué ou mis à leur disposition par le maître d’ouvrage.</w:t>
      </w:r>
    </w:p>
    <w:p w:rsidR="00000000" w:rsidDel="00000000" w:rsidP="00000000" w:rsidRDefault="00000000" w:rsidRPr="00000000" w14:paraId="00000050">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1">
      <w:pPr>
        <w:pStyle w:val="Subtitle"/>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ARTICLE 9 : CONDITIONS REQUISES DES ARCHITECTES</w:t>
      </w:r>
    </w:p>
    <w:p w:rsidR="00000000" w:rsidDel="00000000" w:rsidP="00000000" w:rsidRDefault="00000000" w:rsidRPr="00000000" w14:paraId="00000052">
      <w:pPr>
        <w:ind w:right="-108"/>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Conformément aux dispositions de l’article 96  du décret n° 2-12-349  précité :</w:t>
      </w:r>
    </w:p>
    <w:p w:rsidR="00000000" w:rsidDel="00000000" w:rsidP="00000000" w:rsidRDefault="00000000" w:rsidRPr="00000000" w14:paraId="0000005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108"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Seules peuvent participer à la consultation architecturale et être attributaires des contrats de prestations architecturales dans le cadre des procédures prévues à cet effet par le décret précité, les architectes :</w:t>
      </w:r>
    </w:p>
    <w:p w:rsidR="00000000" w:rsidDel="00000000" w:rsidP="00000000" w:rsidRDefault="00000000" w:rsidRPr="00000000" w14:paraId="00000054">
      <w:pPr>
        <w:numPr>
          <w:ilvl w:val="0"/>
          <w:numId w:val="13"/>
        </w:numPr>
        <w:ind w:left="720" w:right="-108" w:hanging="360"/>
        <w:jc w:val="both"/>
        <w:rPr>
          <w:sz w:val="22"/>
          <w:szCs w:val="22"/>
        </w:rPr>
      </w:pPr>
      <w:r w:rsidDel="00000000" w:rsidR="00000000" w:rsidRPr="00000000">
        <w:rPr>
          <w:rFonts w:ascii="Calibri" w:cs="Calibri" w:eastAsia="Calibri" w:hAnsi="Calibri"/>
          <w:sz w:val="22"/>
          <w:szCs w:val="22"/>
          <w:rtl w:val="0"/>
        </w:rPr>
        <w:t xml:space="preserve">Autorisés à exercer la profession d’architecte à titre indépendant et inscrits au tableau de l’Ordre National des Architectes ;</w:t>
      </w:r>
    </w:p>
    <w:p w:rsidR="00000000" w:rsidDel="00000000" w:rsidP="00000000" w:rsidRDefault="00000000" w:rsidRPr="00000000" w14:paraId="00000055">
      <w:pPr>
        <w:numPr>
          <w:ilvl w:val="0"/>
          <w:numId w:val="13"/>
        </w:numPr>
        <w:ind w:left="720" w:right="-108" w:hanging="360"/>
        <w:jc w:val="both"/>
        <w:rPr>
          <w:sz w:val="22"/>
          <w:szCs w:val="22"/>
        </w:rPr>
      </w:pPr>
      <w:r w:rsidDel="00000000" w:rsidR="00000000" w:rsidRPr="00000000">
        <w:rPr>
          <w:rFonts w:ascii="Calibri" w:cs="Calibri" w:eastAsia="Calibri" w:hAnsi="Calibri"/>
          <w:sz w:val="22"/>
          <w:szCs w:val="22"/>
          <w:rtl w:val="0"/>
        </w:rPr>
        <w:t xml:space="preserve">En situation fiscale régulière, pour avoir souscrit leurs déclarations et réglé les sommes exigibles dûment définitives ou, à défaut de règlement, constitué des garanties jugées suffisantes par le comptable public chargé du recouvrement et ce, conformément à la législation en vigueur en matière de recouvrement des créances publiques ;  </w:t>
      </w:r>
    </w:p>
    <w:p w:rsidR="00000000" w:rsidDel="00000000" w:rsidP="00000000" w:rsidRDefault="00000000" w:rsidRPr="00000000" w14:paraId="00000056">
      <w:pPr>
        <w:numPr>
          <w:ilvl w:val="0"/>
          <w:numId w:val="13"/>
        </w:numPr>
        <w:ind w:left="720" w:right="-108" w:hanging="360"/>
        <w:jc w:val="both"/>
        <w:rPr>
          <w:sz w:val="22"/>
          <w:szCs w:val="22"/>
        </w:rPr>
      </w:pPr>
      <w:r w:rsidDel="00000000" w:rsidR="00000000" w:rsidRPr="00000000">
        <w:rPr>
          <w:rFonts w:ascii="Calibri" w:cs="Calibri" w:eastAsia="Calibri" w:hAnsi="Calibri"/>
          <w:sz w:val="22"/>
          <w:szCs w:val="22"/>
          <w:rtl w:val="0"/>
        </w:rPr>
        <w:t xml:space="preserve">Affiliés à la CNSS et souscrivant de manière régulière leurs déclarations de salaires auprès de cet organisme.</w:t>
      </w:r>
    </w:p>
    <w:p w:rsidR="00000000" w:rsidDel="00000000" w:rsidP="00000000" w:rsidRDefault="00000000" w:rsidRPr="00000000" w14:paraId="0000005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108"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Ne sont pas admis à participer aux consultations architecturales, les architectes qui sont : </w:t>
      </w:r>
    </w:p>
    <w:p w:rsidR="00000000" w:rsidDel="00000000" w:rsidP="00000000" w:rsidRDefault="00000000" w:rsidRPr="00000000" w14:paraId="00000058">
      <w:pPr>
        <w:numPr>
          <w:ilvl w:val="0"/>
          <w:numId w:val="13"/>
        </w:numPr>
        <w:ind w:left="720" w:right="-108" w:hanging="360"/>
        <w:jc w:val="both"/>
        <w:rPr>
          <w:sz w:val="22"/>
          <w:szCs w:val="22"/>
        </w:rPr>
      </w:pPr>
      <w:r w:rsidDel="00000000" w:rsidR="00000000" w:rsidRPr="00000000">
        <w:rPr>
          <w:rFonts w:ascii="Calibri" w:cs="Calibri" w:eastAsia="Calibri" w:hAnsi="Calibri"/>
          <w:sz w:val="22"/>
          <w:szCs w:val="22"/>
          <w:rtl w:val="0"/>
        </w:rPr>
        <w:t xml:space="preserve">en liquidation judiciaire ;</w:t>
      </w:r>
    </w:p>
    <w:p w:rsidR="00000000" w:rsidDel="00000000" w:rsidP="00000000" w:rsidRDefault="00000000" w:rsidRPr="00000000" w14:paraId="00000059">
      <w:pPr>
        <w:numPr>
          <w:ilvl w:val="0"/>
          <w:numId w:val="13"/>
        </w:numPr>
        <w:ind w:left="720" w:right="-108" w:hanging="360"/>
        <w:jc w:val="both"/>
        <w:rPr>
          <w:sz w:val="22"/>
          <w:szCs w:val="22"/>
        </w:rPr>
      </w:pPr>
      <w:r w:rsidDel="00000000" w:rsidR="00000000" w:rsidRPr="00000000">
        <w:rPr>
          <w:rFonts w:ascii="Calibri" w:cs="Calibri" w:eastAsia="Calibri" w:hAnsi="Calibri"/>
          <w:sz w:val="22"/>
          <w:szCs w:val="22"/>
          <w:rtl w:val="0"/>
        </w:rPr>
        <w:t xml:space="preserve">en redressement judiciaire, sauf autorisation spéciale délivrée par  l’autorité  judiciaire compétente ;</w:t>
      </w:r>
    </w:p>
    <w:p w:rsidR="00000000" w:rsidDel="00000000" w:rsidP="00000000" w:rsidRDefault="00000000" w:rsidRPr="00000000" w14:paraId="0000005A">
      <w:pPr>
        <w:numPr>
          <w:ilvl w:val="0"/>
          <w:numId w:val="13"/>
        </w:numPr>
        <w:ind w:left="720" w:right="-108" w:hanging="360"/>
        <w:jc w:val="both"/>
        <w:rPr>
          <w:sz w:val="22"/>
          <w:szCs w:val="22"/>
        </w:rPr>
      </w:pPr>
      <w:r w:rsidDel="00000000" w:rsidR="00000000" w:rsidRPr="00000000">
        <w:rPr>
          <w:rFonts w:ascii="Calibri" w:cs="Calibri" w:eastAsia="Calibri" w:hAnsi="Calibri"/>
          <w:sz w:val="22"/>
          <w:szCs w:val="22"/>
          <w:rtl w:val="0"/>
        </w:rPr>
        <w:t xml:space="preserve">Frappés par une sanction de retrait de l’autorisation ou de suspension d’exercice de la profession d’architecte ;</w:t>
      </w:r>
    </w:p>
    <w:p w:rsidR="00000000" w:rsidDel="00000000" w:rsidP="00000000" w:rsidRDefault="00000000" w:rsidRPr="00000000" w14:paraId="0000005B">
      <w:pPr>
        <w:numPr>
          <w:ilvl w:val="0"/>
          <w:numId w:val="13"/>
        </w:numPr>
        <w:ind w:left="720" w:right="-108" w:hanging="360"/>
        <w:jc w:val="both"/>
        <w:rPr>
          <w:sz w:val="22"/>
          <w:szCs w:val="22"/>
        </w:rPr>
      </w:pPr>
      <w:r w:rsidDel="00000000" w:rsidR="00000000" w:rsidRPr="00000000">
        <w:rPr>
          <w:rFonts w:ascii="Calibri" w:cs="Calibri" w:eastAsia="Calibri" w:hAnsi="Calibri"/>
          <w:sz w:val="22"/>
          <w:szCs w:val="22"/>
          <w:rtl w:val="0"/>
        </w:rPr>
        <w:t xml:space="preserve">exclus temporairement ou définitivement en vertu de l’article 159 du décret n° 2-12-349  du 20 mars 2013.</w:t>
      </w:r>
    </w:p>
    <w:p w:rsidR="00000000" w:rsidDel="00000000" w:rsidP="00000000" w:rsidRDefault="00000000" w:rsidRPr="00000000" w14:paraId="0000005C">
      <w:pPr>
        <w:rPr>
          <w:rFonts w:ascii="Calibri" w:cs="Calibri" w:eastAsia="Calibri" w:hAnsi="Calibri"/>
          <w:b w:val="1"/>
          <w:smallCaps w:val="1"/>
          <w:sz w:val="16"/>
          <w:szCs w:val="16"/>
        </w:rPr>
      </w:pPr>
      <w:r w:rsidDel="00000000" w:rsidR="00000000" w:rsidRPr="00000000">
        <w:rPr>
          <w:rtl w:val="0"/>
        </w:rPr>
      </w:r>
    </w:p>
    <w:p w:rsidR="00000000" w:rsidDel="00000000" w:rsidP="00000000" w:rsidRDefault="00000000" w:rsidRPr="00000000" w14:paraId="0000005D">
      <w:pPr>
        <w:pStyle w:val="Subtitle"/>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ARTICLE 10 : JUSTIFICATION DES CAPACITES ET DES QUALITES DES ARCHITECTES</w:t>
      </w:r>
    </w:p>
    <w:p w:rsidR="00000000" w:rsidDel="00000000" w:rsidP="00000000" w:rsidRDefault="00000000" w:rsidRPr="00000000" w14:paraId="0000005E">
      <w:pPr>
        <w:ind w:right="-108"/>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Conformément aux dispositions de l’article 97 du décret 2-12-349 précité, pour établir la justification des ses qualités et capacités, chaque architecte est tenu de présenter </w:t>
      </w:r>
      <w:r w:rsidDel="00000000" w:rsidR="00000000" w:rsidRPr="00000000">
        <w:rPr>
          <w:rFonts w:ascii="Calibri" w:cs="Calibri" w:eastAsia="Calibri" w:hAnsi="Calibri"/>
          <w:sz w:val="22"/>
          <w:szCs w:val="22"/>
          <w:u w:val="single"/>
          <w:rtl w:val="0"/>
        </w:rPr>
        <w:t xml:space="preserve">un dossier administratif</w:t>
      </w:r>
      <w:r w:rsidDel="00000000" w:rsidR="00000000" w:rsidRPr="00000000">
        <w:rPr>
          <w:rFonts w:ascii="Calibri" w:cs="Calibri" w:eastAsia="Calibri" w:hAnsi="Calibri"/>
          <w:sz w:val="22"/>
          <w:szCs w:val="22"/>
          <w:rtl w:val="0"/>
        </w:rPr>
        <w:t xml:space="preserve"> qui comprend :</w:t>
      </w:r>
    </w:p>
    <w:p w:rsidR="00000000" w:rsidDel="00000000" w:rsidP="00000000" w:rsidRDefault="00000000" w:rsidRPr="00000000" w14:paraId="0000005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108"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Une déclaration sur l’honneur, en un exemplaire unique, qui doit comporter les mentions prévues au 1er paragraphe de l’article 97 du décret n° 2-12-349 précité (cf. : modèle joint en annexe) ;</w:t>
      </w:r>
    </w:p>
    <w:p w:rsidR="00000000" w:rsidDel="00000000" w:rsidP="00000000" w:rsidRDefault="00000000" w:rsidRPr="00000000" w14:paraId="0000006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108"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Un extrait des statuts de la société et/ou le procès verbal de l’organe compétent donnant pouvoir à l’architecte d’engager ladite société, lorsqu’il s’agit d’une société d’architectes, instituée conformément aux dispositions de l’article 21 de la loi 16-89 relative à l’exercice de la profession des architectes et à l’institution de l’Ordre national des architectes promulguée par le dahir n°1-92-122 du 22 rabii I 1414 (10 septembre 1993)</w:t>
      </w:r>
    </w:p>
    <w:p w:rsidR="00000000" w:rsidDel="00000000" w:rsidP="00000000" w:rsidRDefault="00000000" w:rsidRPr="00000000" w14:paraId="0000006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108"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Une attestation ou sa copie certifiée conforme délivrée depuis moins d’un an par l’administration compétente du lieu d’imposition certifiant que l’architecte est en situation fiscale régulière ou à défaut de paiement qu’il a constitué les garanties prévues à l’article 96 du décret n° 2-12-349 précité.</w:t>
      </w:r>
    </w:p>
    <w:p w:rsidR="00000000" w:rsidDel="00000000" w:rsidP="00000000" w:rsidRDefault="00000000" w:rsidRPr="00000000" w14:paraId="0000006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108"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Une attestation ou sa copie certifiée conforme délivrée depuis moins d’un an par la CNSS certifiant que l’architecte est en situation régulière envers cet organisme conformément aux dispositions prévues à cet effet à l’article 96 du décret n° 2-12-349 précité. </w:t>
      </w:r>
    </w:p>
    <w:p w:rsidR="00000000" w:rsidDel="00000000" w:rsidP="00000000" w:rsidRDefault="00000000" w:rsidRPr="00000000" w14:paraId="0000006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108"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Une copie certifiée conforme à l’original de l’autorisation d’exercice de la profession d’architecte délivrée par l’administration ;</w:t>
      </w:r>
    </w:p>
    <w:p w:rsidR="00000000" w:rsidDel="00000000" w:rsidP="00000000" w:rsidRDefault="00000000" w:rsidRPr="00000000" w14:paraId="0000006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108"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Une attestation ou sa copie certifiée conforme à l’original, d’inscription au tableau de l’Ordre national des architectes délivrée depuis moins d’un an ;</w:t>
      </w:r>
    </w:p>
    <w:p w:rsidR="00000000" w:rsidDel="00000000" w:rsidP="00000000" w:rsidRDefault="00000000" w:rsidRPr="00000000" w14:paraId="0000006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108"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L’attestation de présence à la visite des lieux.</w:t>
      </w:r>
    </w:p>
    <w:p w:rsidR="00000000" w:rsidDel="00000000" w:rsidP="00000000" w:rsidRDefault="00000000" w:rsidRPr="00000000" w14:paraId="00000066">
      <w:pPr>
        <w:pStyle w:val="Subtitle"/>
        <w:jc w:val="left"/>
        <w:rPr>
          <w:rFonts w:ascii="Calibri" w:cs="Calibri" w:eastAsia="Calibri" w:hAnsi="Calibri"/>
          <w:b w:val="1"/>
          <w:sz w:val="16"/>
          <w:szCs w:val="16"/>
        </w:rPr>
      </w:pPr>
      <w:bookmarkStart w:colFirst="0" w:colLast="0" w:name="_gjdgxs" w:id="0"/>
      <w:bookmarkEnd w:id="0"/>
      <w:r w:rsidDel="00000000" w:rsidR="00000000" w:rsidRPr="00000000">
        <w:rPr>
          <w:rtl w:val="0"/>
        </w:rPr>
      </w:r>
    </w:p>
    <w:p w:rsidR="00000000" w:rsidDel="00000000" w:rsidP="00000000" w:rsidRDefault="00000000" w:rsidRPr="00000000" w14:paraId="00000067">
      <w:pPr>
        <w:pStyle w:val="Subtitle"/>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ARTICLE 11 : CONTENU DES DOSSIERS DES ARCHITECTES</w:t>
      </w:r>
    </w:p>
    <w:p w:rsidR="00000000" w:rsidDel="00000000" w:rsidP="00000000" w:rsidRDefault="00000000" w:rsidRPr="00000000" w14:paraId="00000068">
      <w:pPr>
        <w:tabs>
          <w:tab w:val="left" w:leader="none" w:pos="4253"/>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Conformément aux dispositions de l'article 100 du décret n° 2-12-349 précité, les dossiers présentés par les architectes doivent comporter :</w:t>
      </w:r>
    </w:p>
    <w:p w:rsidR="00000000" w:rsidDel="00000000" w:rsidP="00000000" w:rsidRDefault="00000000" w:rsidRPr="00000000" w14:paraId="00000069">
      <w:pPr>
        <w:numPr>
          <w:ilvl w:val="0"/>
          <w:numId w:val="12"/>
        </w:numPr>
        <w:tabs>
          <w:tab w:val="left" w:leader="none" w:pos="709"/>
        </w:tabs>
        <w:ind w:left="720" w:hanging="360"/>
        <w:rPr>
          <w:rFonts w:ascii="Calibri" w:cs="Calibri" w:eastAsia="Calibri" w:hAnsi="Calibri"/>
          <w:sz w:val="22"/>
          <w:szCs w:val="22"/>
        </w:rPr>
      </w:pPr>
      <w:r w:rsidDel="00000000" w:rsidR="00000000" w:rsidRPr="00000000">
        <w:rPr>
          <w:rFonts w:ascii="Calibri" w:cs="Calibri" w:eastAsia="Calibri" w:hAnsi="Calibri"/>
          <w:sz w:val="22"/>
          <w:szCs w:val="22"/>
          <w:u w:val="single"/>
          <w:rtl w:val="0"/>
        </w:rPr>
        <w:t xml:space="preserve">le dossier administratif</w:t>
      </w:r>
      <w:r w:rsidDel="00000000" w:rsidR="00000000" w:rsidRPr="00000000">
        <w:rPr>
          <w:rFonts w:ascii="Calibri" w:cs="Calibri" w:eastAsia="Calibri" w:hAnsi="Calibri"/>
          <w:sz w:val="22"/>
          <w:szCs w:val="22"/>
          <w:rtl w:val="0"/>
        </w:rPr>
        <w:t xml:space="preserve"> ci-dessus ;</w:t>
      </w:r>
    </w:p>
    <w:p w:rsidR="00000000" w:rsidDel="00000000" w:rsidP="00000000" w:rsidRDefault="00000000" w:rsidRPr="00000000" w14:paraId="0000006A">
      <w:pPr>
        <w:numPr>
          <w:ilvl w:val="0"/>
          <w:numId w:val="12"/>
        </w:numPr>
        <w:tabs>
          <w:tab w:val="left" w:leader="none" w:pos="709"/>
        </w:tabs>
        <w:ind w:left="720" w:hanging="360"/>
        <w:rPr>
          <w:rFonts w:ascii="Calibri" w:cs="Calibri" w:eastAsia="Calibri" w:hAnsi="Calibri"/>
          <w:sz w:val="22"/>
          <w:szCs w:val="22"/>
        </w:rPr>
      </w:pPr>
      <w:r w:rsidDel="00000000" w:rsidR="00000000" w:rsidRPr="00000000">
        <w:rPr>
          <w:rFonts w:ascii="Calibri" w:cs="Calibri" w:eastAsia="Calibri" w:hAnsi="Calibri"/>
          <w:sz w:val="22"/>
          <w:szCs w:val="22"/>
          <w:u w:val="single"/>
          <w:rtl w:val="0"/>
        </w:rPr>
        <w:t xml:space="preserve">la proposition technique</w:t>
      </w:r>
      <w:r w:rsidDel="00000000" w:rsidR="00000000" w:rsidRPr="00000000">
        <w:rPr>
          <w:rFonts w:ascii="Calibri" w:cs="Calibri" w:eastAsia="Calibri" w:hAnsi="Calibri"/>
          <w:sz w:val="22"/>
          <w:szCs w:val="22"/>
          <w:rtl w:val="0"/>
        </w:rPr>
        <w:t xml:space="preserve"> qui doit contenir :</w:t>
      </w:r>
    </w:p>
    <w:bookmarkStart w:colFirst="0" w:colLast="0" w:name="30j0zll" w:id="1"/>
    <w:bookmarkEnd w:id="1"/>
    <w:bookmarkStart w:colFirst="0" w:colLast="0" w:name="1fob9te" w:id="2"/>
    <w:bookmarkEnd w:id="2"/>
    <w:p w:rsidR="00000000" w:rsidDel="00000000" w:rsidP="00000000" w:rsidRDefault="00000000" w:rsidRPr="00000000" w14:paraId="0000006B">
      <w:pPr>
        <w:numPr>
          <w:ilvl w:val="0"/>
          <w:numId w:val="2"/>
        </w:numPr>
        <w:tabs>
          <w:tab w:val="left" w:leader="none" w:pos="709"/>
        </w:tabs>
        <w:ind w:left="1440" w:hanging="360"/>
        <w:rPr>
          <w:sz w:val="22"/>
          <w:szCs w:val="22"/>
        </w:rPr>
      </w:pPr>
      <w:r w:rsidDel="00000000" w:rsidR="00000000" w:rsidRPr="00000000">
        <w:rPr>
          <w:rFonts w:ascii="Calibri" w:cs="Calibri" w:eastAsia="Calibri" w:hAnsi="Calibri"/>
          <w:sz w:val="22"/>
          <w:szCs w:val="22"/>
          <w:rtl w:val="0"/>
        </w:rPr>
        <w:t xml:space="preserve">Une note de présentation comportant :</w:t>
      </w:r>
    </w:p>
    <w:p w:rsidR="00000000" w:rsidDel="00000000" w:rsidP="00000000" w:rsidRDefault="00000000" w:rsidRPr="00000000" w14:paraId="0000006C">
      <w:pPr>
        <w:numPr>
          <w:ilvl w:val="0"/>
          <w:numId w:val="3"/>
        </w:numPr>
        <w:tabs>
          <w:tab w:val="left" w:leader="none" w:pos="709"/>
        </w:tabs>
        <w:ind w:left="1800" w:hanging="360"/>
        <w:jc w:val="both"/>
        <w:rPr>
          <w:sz w:val="22"/>
          <w:szCs w:val="22"/>
        </w:rPr>
      </w:pPr>
      <w:r w:rsidDel="00000000" w:rsidR="00000000" w:rsidRPr="00000000">
        <w:rPr>
          <w:rFonts w:ascii="Calibri" w:cs="Calibri" w:eastAsia="Calibri" w:hAnsi="Calibri"/>
          <w:sz w:val="22"/>
          <w:szCs w:val="22"/>
          <w:rtl w:val="0"/>
        </w:rPr>
        <w:t xml:space="preserve">le parti architectural d’aménagement du projet par rapport aux critères fixés par le présent règlement ;</w:t>
      </w:r>
    </w:p>
    <w:p w:rsidR="00000000" w:rsidDel="00000000" w:rsidP="00000000" w:rsidRDefault="00000000" w:rsidRPr="00000000" w14:paraId="0000006D">
      <w:pPr>
        <w:numPr>
          <w:ilvl w:val="0"/>
          <w:numId w:val="3"/>
        </w:numPr>
        <w:tabs>
          <w:tab w:val="left" w:leader="none" w:pos="709"/>
        </w:tabs>
        <w:ind w:left="1800" w:hanging="360"/>
        <w:jc w:val="both"/>
        <w:rPr>
          <w:sz w:val="22"/>
          <w:szCs w:val="22"/>
        </w:rPr>
      </w:pPr>
      <w:r w:rsidDel="00000000" w:rsidR="00000000" w:rsidRPr="00000000">
        <w:rPr>
          <w:rFonts w:ascii="Calibri" w:cs="Calibri" w:eastAsia="Calibri" w:hAnsi="Calibri"/>
          <w:sz w:val="22"/>
          <w:szCs w:val="22"/>
          <w:rtl w:val="0"/>
        </w:rPr>
        <w:t xml:space="preserve">les consistances du projet par rapport aux programmes du maître d’ouvrage ;</w:t>
      </w:r>
    </w:p>
    <w:p w:rsidR="00000000" w:rsidDel="00000000" w:rsidP="00000000" w:rsidRDefault="00000000" w:rsidRPr="00000000" w14:paraId="0000006E">
      <w:pPr>
        <w:numPr>
          <w:ilvl w:val="0"/>
          <w:numId w:val="3"/>
        </w:numPr>
        <w:tabs>
          <w:tab w:val="left" w:leader="none" w:pos="709"/>
        </w:tabs>
        <w:ind w:left="1800" w:hanging="360"/>
        <w:rPr>
          <w:sz w:val="22"/>
          <w:szCs w:val="22"/>
        </w:rPr>
      </w:pPr>
      <w:r w:rsidDel="00000000" w:rsidR="00000000" w:rsidRPr="00000000">
        <w:rPr>
          <w:rFonts w:ascii="Calibri" w:cs="Calibri" w:eastAsia="Calibri" w:hAnsi="Calibri"/>
          <w:sz w:val="22"/>
          <w:szCs w:val="22"/>
          <w:rtl w:val="0"/>
        </w:rPr>
        <w:t xml:space="preserve">une note descriptive des matériaux utilisés.</w:t>
      </w:r>
    </w:p>
    <w:p w:rsidR="00000000" w:rsidDel="00000000" w:rsidP="00000000" w:rsidRDefault="00000000" w:rsidRPr="00000000" w14:paraId="0000006F">
      <w:pPr>
        <w:numPr>
          <w:ilvl w:val="0"/>
          <w:numId w:val="5"/>
        </w:numPr>
        <w:tabs>
          <w:tab w:val="left" w:leader="none" w:pos="709"/>
        </w:tabs>
        <w:ind w:left="1440" w:hanging="360"/>
        <w:rPr>
          <w:sz w:val="22"/>
          <w:szCs w:val="22"/>
        </w:rPr>
      </w:pPr>
      <w:r w:rsidDel="00000000" w:rsidR="00000000" w:rsidRPr="00000000">
        <w:rPr>
          <w:rFonts w:ascii="Calibri" w:cs="Calibri" w:eastAsia="Calibri" w:hAnsi="Calibri"/>
          <w:sz w:val="22"/>
          <w:szCs w:val="22"/>
          <w:rtl w:val="0"/>
        </w:rPr>
        <w:t xml:space="preserve">Une esquisse sommaire du projet ;</w:t>
      </w:r>
    </w:p>
    <w:p w:rsidR="00000000" w:rsidDel="00000000" w:rsidP="00000000" w:rsidRDefault="00000000" w:rsidRPr="00000000" w14:paraId="00000070">
      <w:pPr>
        <w:numPr>
          <w:ilvl w:val="0"/>
          <w:numId w:val="5"/>
        </w:numPr>
        <w:tabs>
          <w:tab w:val="left" w:leader="none" w:pos="709"/>
        </w:tabs>
        <w:ind w:left="1440" w:hanging="360"/>
        <w:rPr>
          <w:sz w:val="22"/>
          <w:szCs w:val="22"/>
        </w:rPr>
      </w:pPr>
      <w:r w:rsidDel="00000000" w:rsidR="00000000" w:rsidRPr="00000000">
        <w:rPr>
          <w:rFonts w:ascii="Calibri" w:cs="Calibri" w:eastAsia="Calibri" w:hAnsi="Calibri"/>
          <w:sz w:val="22"/>
          <w:szCs w:val="22"/>
          <w:rtl w:val="0"/>
        </w:rPr>
        <w:t xml:space="preserve">Le calendrier d’établissement des études ;</w:t>
      </w:r>
    </w:p>
    <w:p w:rsidR="00000000" w:rsidDel="00000000" w:rsidP="00000000" w:rsidRDefault="00000000" w:rsidRPr="00000000" w14:paraId="00000071">
      <w:pPr>
        <w:numPr>
          <w:ilvl w:val="0"/>
          <w:numId w:val="2"/>
        </w:numPr>
        <w:tabs>
          <w:tab w:val="left" w:leader="none" w:pos="709"/>
        </w:tabs>
        <w:ind w:left="1440" w:hanging="360"/>
        <w:jc w:val="both"/>
        <w:rPr>
          <w:b w:val="1"/>
          <w:i w:val="1"/>
          <w:sz w:val="22"/>
          <w:szCs w:val="22"/>
        </w:rPr>
      </w:pPr>
      <w:r w:rsidDel="00000000" w:rsidR="00000000" w:rsidRPr="00000000">
        <w:rPr>
          <w:rFonts w:ascii="Calibri" w:cs="Calibri" w:eastAsia="Calibri" w:hAnsi="Calibri"/>
          <w:sz w:val="22"/>
          <w:szCs w:val="22"/>
          <w:rtl w:val="0"/>
        </w:rPr>
        <w:t xml:space="preserve">Une estimation sommaire, hors taxes, du coût global des travaux basée sur les ratios de surface du projet. </w:t>
      </w:r>
      <w:r w:rsidDel="00000000" w:rsidR="00000000" w:rsidRPr="00000000">
        <w:rPr>
          <w:rtl w:val="0"/>
        </w:rPr>
      </w:r>
    </w:p>
    <w:p w:rsidR="00000000" w:rsidDel="00000000" w:rsidP="00000000" w:rsidRDefault="00000000" w:rsidRPr="00000000" w14:paraId="00000072">
      <w:pPr>
        <w:numPr>
          <w:ilvl w:val="0"/>
          <w:numId w:val="12"/>
        </w:numPr>
        <w:tabs>
          <w:tab w:val="left" w:leader="none" w:pos="709"/>
        </w:tabs>
        <w:ind w:left="720" w:hanging="360"/>
        <w:rPr>
          <w:rFonts w:ascii="Calibri" w:cs="Calibri" w:eastAsia="Calibri" w:hAnsi="Calibri"/>
          <w:sz w:val="22"/>
          <w:szCs w:val="22"/>
        </w:rPr>
      </w:pPr>
      <w:r w:rsidDel="00000000" w:rsidR="00000000" w:rsidRPr="00000000">
        <w:rPr>
          <w:rFonts w:ascii="Calibri" w:cs="Calibri" w:eastAsia="Calibri" w:hAnsi="Calibri"/>
          <w:sz w:val="22"/>
          <w:szCs w:val="22"/>
          <w:u w:val="single"/>
          <w:rtl w:val="0"/>
        </w:rPr>
        <w:t xml:space="preserve">La proposition financière</w:t>
      </w:r>
      <w:r w:rsidDel="00000000" w:rsidR="00000000" w:rsidRPr="00000000">
        <w:rPr>
          <w:rFonts w:ascii="Calibri" w:cs="Calibri" w:eastAsia="Calibri" w:hAnsi="Calibri"/>
          <w:sz w:val="22"/>
          <w:szCs w:val="22"/>
          <w:rtl w:val="0"/>
        </w:rPr>
        <w:t xml:space="preserve"> comprenant l’acte d’engagement précisant la proposition d’honoraires.</w:t>
      </w:r>
    </w:p>
    <w:p w:rsidR="00000000" w:rsidDel="00000000" w:rsidP="00000000" w:rsidRDefault="00000000" w:rsidRPr="00000000" w14:paraId="00000073">
      <w:pPr>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74">
      <w:pPr>
        <w:pStyle w:val="Subtitle"/>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ARTICLE 12 : PRESENTATION DES DOSSIERS DES ARCHITECTES</w:t>
      </w:r>
    </w:p>
    <w:p w:rsidR="00000000" w:rsidDel="00000000" w:rsidP="00000000" w:rsidRDefault="00000000" w:rsidRPr="00000000" w14:paraId="00000075">
      <w:pPr>
        <w:tabs>
          <w:tab w:val="left" w:leader="none" w:pos="4253"/>
        </w:tabs>
        <w:spacing w:line="30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Conformément aux dispositions de l'article 101 du décret n°2-12-349 précité, le dossier présenté par chaque architecte est mis dans un pli fermé et portant :</w:t>
      </w:r>
    </w:p>
    <w:p w:rsidR="00000000" w:rsidDel="00000000" w:rsidP="00000000" w:rsidRDefault="00000000" w:rsidRPr="00000000" w14:paraId="00000076">
      <w:pPr>
        <w:numPr>
          <w:ilvl w:val="0"/>
          <w:numId w:val="11"/>
        </w:numPr>
        <w:tabs>
          <w:tab w:val="left" w:leader="none" w:pos="4253"/>
        </w:tabs>
        <w:ind w:left="568" w:hanging="284"/>
        <w:rPr>
          <w:sz w:val="22"/>
          <w:szCs w:val="22"/>
        </w:rPr>
      </w:pPr>
      <w:r w:rsidDel="00000000" w:rsidR="00000000" w:rsidRPr="00000000">
        <w:rPr>
          <w:rFonts w:ascii="Calibri" w:cs="Calibri" w:eastAsia="Calibri" w:hAnsi="Calibri"/>
          <w:sz w:val="22"/>
          <w:szCs w:val="22"/>
          <w:rtl w:val="0"/>
        </w:rPr>
        <w:t xml:space="preserve">Le nom et l'adresse de l’architecte </w:t>
      </w:r>
    </w:p>
    <w:p w:rsidR="00000000" w:rsidDel="00000000" w:rsidP="00000000" w:rsidRDefault="00000000" w:rsidRPr="00000000" w14:paraId="00000077">
      <w:pPr>
        <w:numPr>
          <w:ilvl w:val="0"/>
          <w:numId w:val="11"/>
        </w:numPr>
        <w:tabs>
          <w:tab w:val="left" w:leader="none" w:pos="4253"/>
        </w:tabs>
        <w:ind w:left="568" w:hanging="284"/>
        <w:rPr>
          <w:sz w:val="22"/>
          <w:szCs w:val="22"/>
        </w:rPr>
      </w:pPr>
      <w:r w:rsidDel="00000000" w:rsidR="00000000" w:rsidRPr="00000000">
        <w:rPr>
          <w:rFonts w:ascii="Calibri" w:cs="Calibri" w:eastAsia="Calibri" w:hAnsi="Calibri"/>
          <w:sz w:val="22"/>
          <w:szCs w:val="22"/>
          <w:rtl w:val="0"/>
        </w:rPr>
        <w:t xml:space="preserve">L'objet du contrat ;</w:t>
      </w:r>
    </w:p>
    <w:p w:rsidR="00000000" w:rsidDel="00000000" w:rsidP="00000000" w:rsidRDefault="00000000" w:rsidRPr="00000000" w14:paraId="00000078">
      <w:pPr>
        <w:numPr>
          <w:ilvl w:val="0"/>
          <w:numId w:val="11"/>
        </w:numPr>
        <w:tabs>
          <w:tab w:val="left" w:leader="none" w:pos="4253"/>
        </w:tabs>
        <w:ind w:left="568" w:hanging="284"/>
        <w:rPr>
          <w:sz w:val="22"/>
          <w:szCs w:val="22"/>
        </w:rPr>
      </w:pPr>
      <w:r w:rsidDel="00000000" w:rsidR="00000000" w:rsidRPr="00000000">
        <w:rPr>
          <w:rFonts w:ascii="Calibri" w:cs="Calibri" w:eastAsia="Calibri" w:hAnsi="Calibri"/>
          <w:sz w:val="22"/>
          <w:szCs w:val="22"/>
          <w:rtl w:val="0"/>
        </w:rPr>
        <w:t xml:space="preserve">La date et l'heure de la séance d'ouverture des plis ; </w:t>
      </w:r>
    </w:p>
    <w:p w:rsidR="00000000" w:rsidDel="00000000" w:rsidP="00000000" w:rsidRDefault="00000000" w:rsidRPr="00000000" w14:paraId="00000079">
      <w:pPr>
        <w:numPr>
          <w:ilvl w:val="0"/>
          <w:numId w:val="11"/>
        </w:numPr>
        <w:tabs>
          <w:tab w:val="left" w:leader="none" w:pos="4253"/>
        </w:tabs>
        <w:ind w:left="568" w:hanging="284"/>
        <w:rPr>
          <w:sz w:val="22"/>
          <w:szCs w:val="22"/>
        </w:rPr>
      </w:pPr>
      <w:r w:rsidDel="00000000" w:rsidR="00000000" w:rsidRPr="00000000">
        <w:rPr>
          <w:rFonts w:ascii="Calibri" w:cs="Calibri" w:eastAsia="Calibri" w:hAnsi="Calibri"/>
          <w:sz w:val="22"/>
          <w:szCs w:val="22"/>
          <w:rtl w:val="0"/>
        </w:rPr>
        <w:t xml:space="preserve">L'avertissement que " </w:t>
      </w:r>
      <w:r w:rsidDel="00000000" w:rsidR="00000000" w:rsidRPr="00000000">
        <w:rPr>
          <w:rFonts w:ascii="Calibri" w:cs="Calibri" w:eastAsia="Calibri" w:hAnsi="Calibri"/>
          <w:b w:val="1"/>
          <w:i w:val="1"/>
          <w:sz w:val="22"/>
          <w:szCs w:val="22"/>
          <w:rtl w:val="0"/>
        </w:rPr>
        <w:t xml:space="preserve">le pli ne doit être ouvert que par le président du jury de la consultation architecturale lors de la séance publique  d'ouverture des plis</w:t>
      </w: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7A">
      <w:pPr>
        <w:tabs>
          <w:tab w:val="left" w:leader="none" w:pos="4253"/>
        </w:tabs>
        <w:spacing w:line="30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Ce pli contient trois  enveloppes distinctes:</w:t>
      </w:r>
    </w:p>
    <w:p w:rsidR="00000000" w:rsidDel="00000000" w:rsidP="00000000" w:rsidRDefault="00000000" w:rsidRPr="00000000" w14:paraId="0000007B">
      <w:pPr>
        <w:numPr>
          <w:ilvl w:val="0"/>
          <w:numId w:val="7"/>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u w:val="single"/>
          <w:rtl w:val="0"/>
        </w:rPr>
        <w:t xml:space="preserve">La première enveloppe:</w:t>
      </w:r>
      <w:r w:rsidDel="00000000" w:rsidR="00000000" w:rsidRPr="00000000">
        <w:rPr>
          <w:rFonts w:ascii="Calibri" w:cs="Calibri" w:eastAsia="Calibri" w:hAnsi="Calibri"/>
          <w:sz w:val="22"/>
          <w:szCs w:val="22"/>
          <w:rtl w:val="0"/>
        </w:rPr>
        <w:t xml:space="preserve"> contient les pièces du dossier administratif prévu à l’article 97 du décret précité et le contrat d’architectes signé et paraphé par l’architecte. Cette enveloppe doit être fermée et porter de façon apparente, la mention « </w:t>
      </w:r>
      <w:r w:rsidDel="00000000" w:rsidR="00000000" w:rsidRPr="00000000">
        <w:rPr>
          <w:rFonts w:ascii="Calibri" w:cs="Calibri" w:eastAsia="Calibri" w:hAnsi="Calibri"/>
          <w:b w:val="1"/>
          <w:i w:val="1"/>
          <w:sz w:val="22"/>
          <w:szCs w:val="22"/>
          <w:rtl w:val="0"/>
        </w:rPr>
        <w:t xml:space="preserve">dossier administratif</w:t>
      </w: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7C">
      <w:pPr>
        <w:numPr>
          <w:ilvl w:val="0"/>
          <w:numId w:val="7"/>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u w:val="single"/>
          <w:rtl w:val="0"/>
        </w:rPr>
        <w:t xml:space="preserve">La deuxième enveloppe</w:t>
      </w:r>
      <w:r w:rsidDel="00000000" w:rsidR="00000000" w:rsidRPr="00000000">
        <w:rPr>
          <w:rFonts w:ascii="Calibri" w:cs="Calibri" w:eastAsia="Calibri" w:hAnsi="Calibri"/>
          <w:sz w:val="22"/>
          <w:szCs w:val="22"/>
          <w:rtl w:val="0"/>
        </w:rPr>
        <w:t xml:space="preserve">: contient les pièces de la proposition technique visées à l’article 100 du décret précité. Cette enveloppe doit être fermée et porter de façon apparente, la mention « </w:t>
      </w:r>
      <w:r w:rsidDel="00000000" w:rsidR="00000000" w:rsidRPr="00000000">
        <w:rPr>
          <w:rFonts w:ascii="Calibri" w:cs="Calibri" w:eastAsia="Calibri" w:hAnsi="Calibri"/>
          <w:b w:val="1"/>
          <w:i w:val="1"/>
          <w:sz w:val="22"/>
          <w:szCs w:val="22"/>
          <w:rtl w:val="0"/>
        </w:rPr>
        <w:t xml:space="preserve">proposition technique </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7D">
      <w:pPr>
        <w:numPr>
          <w:ilvl w:val="0"/>
          <w:numId w:val="7"/>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u w:val="single"/>
          <w:rtl w:val="0"/>
        </w:rPr>
        <w:t xml:space="preserve">La troisième enveloppe </w:t>
      </w:r>
      <w:r w:rsidDel="00000000" w:rsidR="00000000" w:rsidRPr="00000000">
        <w:rPr>
          <w:rFonts w:ascii="Calibri" w:cs="Calibri" w:eastAsia="Calibri" w:hAnsi="Calibri"/>
          <w:sz w:val="22"/>
          <w:szCs w:val="22"/>
          <w:rtl w:val="0"/>
        </w:rPr>
        <w:t xml:space="preserve">: contient la proposition financière. Elle doit être fermée et porter de façon apparente, la mention « </w:t>
      </w:r>
      <w:r w:rsidDel="00000000" w:rsidR="00000000" w:rsidRPr="00000000">
        <w:rPr>
          <w:rFonts w:ascii="Calibri" w:cs="Calibri" w:eastAsia="Calibri" w:hAnsi="Calibri"/>
          <w:b w:val="1"/>
          <w:i w:val="1"/>
          <w:sz w:val="22"/>
          <w:szCs w:val="22"/>
          <w:rtl w:val="0"/>
        </w:rPr>
        <w:t xml:space="preserve">proposition financière</w:t>
      </w: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7E">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Les enveloppes visées ci-dessus indiquent de manière apparente :</w:t>
      </w:r>
    </w:p>
    <w:p w:rsidR="00000000" w:rsidDel="00000000" w:rsidP="00000000" w:rsidRDefault="00000000" w:rsidRPr="00000000" w14:paraId="0000007F">
      <w:pPr>
        <w:numPr>
          <w:ilvl w:val="0"/>
          <w:numId w:val="11"/>
        </w:numPr>
        <w:tabs>
          <w:tab w:val="left" w:leader="none" w:pos="4253"/>
        </w:tabs>
        <w:ind w:left="568" w:hanging="284"/>
        <w:rPr>
          <w:sz w:val="22"/>
          <w:szCs w:val="22"/>
        </w:rPr>
      </w:pPr>
      <w:r w:rsidDel="00000000" w:rsidR="00000000" w:rsidRPr="00000000">
        <w:rPr>
          <w:rFonts w:ascii="Calibri" w:cs="Calibri" w:eastAsia="Calibri" w:hAnsi="Calibri"/>
          <w:sz w:val="22"/>
          <w:szCs w:val="22"/>
          <w:rtl w:val="0"/>
        </w:rPr>
        <w:t xml:space="preserve">Le nom et l'adresse de l’architecte ; </w:t>
      </w:r>
    </w:p>
    <w:p w:rsidR="00000000" w:rsidDel="00000000" w:rsidP="00000000" w:rsidRDefault="00000000" w:rsidRPr="00000000" w14:paraId="00000080">
      <w:pPr>
        <w:numPr>
          <w:ilvl w:val="0"/>
          <w:numId w:val="11"/>
        </w:numPr>
        <w:tabs>
          <w:tab w:val="left" w:leader="none" w:pos="4253"/>
        </w:tabs>
        <w:ind w:left="568" w:hanging="284"/>
        <w:rPr>
          <w:sz w:val="22"/>
          <w:szCs w:val="22"/>
        </w:rPr>
      </w:pPr>
      <w:r w:rsidDel="00000000" w:rsidR="00000000" w:rsidRPr="00000000">
        <w:rPr>
          <w:rFonts w:ascii="Calibri" w:cs="Calibri" w:eastAsia="Calibri" w:hAnsi="Calibri"/>
          <w:sz w:val="22"/>
          <w:szCs w:val="22"/>
          <w:rtl w:val="0"/>
        </w:rPr>
        <w:t xml:space="preserve">L'objet du contrat ;</w:t>
      </w:r>
    </w:p>
    <w:p w:rsidR="00000000" w:rsidDel="00000000" w:rsidP="00000000" w:rsidRDefault="00000000" w:rsidRPr="00000000" w14:paraId="00000081">
      <w:pPr>
        <w:numPr>
          <w:ilvl w:val="0"/>
          <w:numId w:val="11"/>
        </w:numPr>
        <w:tabs>
          <w:tab w:val="left" w:leader="none" w:pos="4253"/>
        </w:tabs>
        <w:ind w:left="568" w:hanging="284"/>
        <w:rPr>
          <w:sz w:val="22"/>
          <w:szCs w:val="22"/>
        </w:rPr>
      </w:pPr>
      <w:r w:rsidDel="00000000" w:rsidR="00000000" w:rsidRPr="00000000">
        <w:rPr>
          <w:rFonts w:ascii="Calibri" w:cs="Calibri" w:eastAsia="Calibri" w:hAnsi="Calibri"/>
          <w:sz w:val="22"/>
          <w:szCs w:val="22"/>
          <w:rtl w:val="0"/>
        </w:rPr>
        <w:t xml:space="preserve">La date et l’heure de la séance d’ouverture des plis.</w:t>
      </w:r>
    </w:p>
    <w:p w:rsidR="00000000" w:rsidDel="00000000" w:rsidP="00000000" w:rsidRDefault="00000000" w:rsidRPr="00000000" w14:paraId="00000082">
      <w:pPr>
        <w:pStyle w:val="Subtitle"/>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ARTICLE 13 : DEPOT ET RETRAIT DES PLIS DES ARCHITECTES</w:t>
      </w:r>
    </w:p>
    <w:p w:rsidR="00000000" w:rsidDel="00000000" w:rsidP="00000000" w:rsidRDefault="00000000" w:rsidRPr="00000000" w14:paraId="00000083">
      <w:pPr>
        <w:tabs>
          <w:tab w:val="left" w:leader="none" w:pos="4253"/>
        </w:tabs>
        <w:spacing w:line="30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Conformément aux dispositions de l’article 102 du décret n° 2-12-349 précité, les plis sont, au choix des architectes:</w:t>
      </w:r>
    </w:p>
    <w:p w:rsidR="00000000" w:rsidDel="00000000" w:rsidP="00000000" w:rsidRDefault="00000000" w:rsidRPr="00000000" w14:paraId="00000084">
      <w:pPr>
        <w:numPr>
          <w:ilvl w:val="0"/>
          <w:numId w:val="9"/>
        </w:numPr>
        <w:ind w:left="1440" w:right="360" w:hanging="360"/>
        <w:jc w:val="both"/>
        <w:rPr>
          <w:sz w:val="22"/>
          <w:szCs w:val="22"/>
        </w:rPr>
      </w:pPr>
      <w:r w:rsidDel="00000000" w:rsidR="00000000" w:rsidRPr="00000000">
        <w:rPr>
          <w:rFonts w:ascii="Calibri" w:cs="Calibri" w:eastAsia="Calibri" w:hAnsi="Calibri"/>
          <w:sz w:val="22"/>
          <w:szCs w:val="22"/>
          <w:rtl w:val="0"/>
        </w:rPr>
        <w:t xml:space="preserve">Soit déposés, contre récépissé dans le bureau du maître d’ouvrage sis Avenue Hassan II Complexe Dbagh (2ème étage) à Rabat ;</w:t>
      </w:r>
    </w:p>
    <w:p w:rsidR="00000000" w:rsidDel="00000000" w:rsidP="00000000" w:rsidRDefault="00000000" w:rsidRPr="00000000" w14:paraId="00000085">
      <w:pPr>
        <w:numPr>
          <w:ilvl w:val="0"/>
          <w:numId w:val="9"/>
        </w:numPr>
        <w:ind w:left="1440" w:right="360" w:hanging="360"/>
        <w:jc w:val="both"/>
        <w:rPr>
          <w:sz w:val="22"/>
          <w:szCs w:val="22"/>
        </w:rPr>
      </w:pPr>
      <w:r w:rsidDel="00000000" w:rsidR="00000000" w:rsidRPr="00000000">
        <w:rPr>
          <w:rFonts w:ascii="Calibri" w:cs="Calibri" w:eastAsia="Calibri" w:hAnsi="Calibri"/>
          <w:sz w:val="22"/>
          <w:szCs w:val="22"/>
          <w:rtl w:val="0"/>
        </w:rPr>
        <w:t xml:space="preserve">Soit envoyés par courrier recommandé avec accusé de réception à la même adresse citée ci-haut ;</w:t>
      </w:r>
    </w:p>
    <w:p w:rsidR="00000000" w:rsidDel="00000000" w:rsidP="00000000" w:rsidRDefault="00000000" w:rsidRPr="00000000" w14:paraId="00000086">
      <w:pPr>
        <w:numPr>
          <w:ilvl w:val="0"/>
          <w:numId w:val="9"/>
        </w:numPr>
        <w:ind w:left="1440" w:right="720" w:hanging="360"/>
        <w:jc w:val="both"/>
        <w:rPr>
          <w:sz w:val="22"/>
          <w:szCs w:val="22"/>
        </w:rPr>
      </w:pPr>
      <w:r w:rsidDel="00000000" w:rsidR="00000000" w:rsidRPr="00000000">
        <w:rPr>
          <w:rFonts w:ascii="Calibri" w:cs="Calibri" w:eastAsia="Calibri" w:hAnsi="Calibri"/>
          <w:sz w:val="22"/>
          <w:szCs w:val="22"/>
          <w:rtl w:val="0"/>
        </w:rPr>
        <w:t xml:space="preserve">Soit remis, séance tenante, au président du jury de la consultation architecturale  au début de la séance et avant l’ouverture des plis.</w:t>
      </w:r>
    </w:p>
    <w:p w:rsidR="00000000" w:rsidDel="00000000" w:rsidP="00000000" w:rsidRDefault="00000000" w:rsidRPr="00000000" w14:paraId="00000087">
      <w:pPr>
        <w:tabs>
          <w:tab w:val="left" w:leader="none" w:pos="4253"/>
        </w:tabs>
        <w:spacing w:line="30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 délai pour la réception des plis expire à la date et à l’heure fixé par l’avis de la consultation architecturale pour la séance d’ouverture des plis.</w:t>
      </w:r>
    </w:p>
    <w:p w:rsidR="00000000" w:rsidDel="00000000" w:rsidP="00000000" w:rsidRDefault="00000000" w:rsidRPr="00000000" w14:paraId="00000088">
      <w:pPr>
        <w:tabs>
          <w:tab w:val="left" w:leader="none" w:pos="4253"/>
        </w:tabs>
        <w:spacing w:line="30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Les plis déposés ou reçus  postérieurement au jour et à l’heure fixés ne sont pas admis.</w:t>
      </w:r>
    </w:p>
    <w:p w:rsidR="00000000" w:rsidDel="00000000" w:rsidP="00000000" w:rsidRDefault="00000000" w:rsidRPr="00000000" w14:paraId="00000089">
      <w:pPr>
        <w:tabs>
          <w:tab w:val="left" w:leader="none" w:pos="4253"/>
        </w:tabs>
        <w:spacing w:line="30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leurs réceptions, les plis sont  enregistrés au niveau de la Direction des Affaires Administratives et Juridiques dans leur ordre d’arrivée, sur un registre spécial. Le numéro d’enregistrement ainsi que la date et l’heure d’arrivée sont portées sur le pli remis.</w:t>
      </w:r>
    </w:p>
    <w:p w:rsidR="00000000" w:rsidDel="00000000" w:rsidP="00000000" w:rsidRDefault="00000000" w:rsidRPr="00000000" w14:paraId="0000008A">
      <w:pPr>
        <w:tabs>
          <w:tab w:val="left" w:leader="none" w:pos="4253"/>
        </w:tabs>
        <w:spacing w:line="30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Les plis doivent rester fermés et tenus en lieu sûr jusqu’à leur ouverture dans les conditions prévues à l’article 104 du décret n° 2-12-349 précité.</w:t>
      </w:r>
    </w:p>
    <w:p w:rsidR="00000000" w:rsidDel="00000000" w:rsidP="00000000" w:rsidRDefault="00000000" w:rsidRPr="00000000" w14:paraId="0000008B">
      <w:pPr>
        <w:tabs>
          <w:tab w:val="left" w:leader="none" w:pos="4253"/>
        </w:tabs>
        <w:spacing w:line="30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 pli contenant les pièces produites par le concurrent auquel il est envisagé d’attribuer le marché est déposé dans les conditions prévues au présent article.</w:t>
      </w:r>
    </w:p>
    <w:p w:rsidR="00000000" w:rsidDel="00000000" w:rsidP="00000000" w:rsidRDefault="00000000" w:rsidRPr="00000000" w14:paraId="0000008C">
      <w:pPr>
        <w:tabs>
          <w:tab w:val="left" w:leader="none" w:pos="4253"/>
        </w:tabs>
        <w:spacing w:line="30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Tout pli  déposé ou reçu peut être retiré antérieurement au jour et à l’heure fixée  pour la séance d’ouverture des plis.</w:t>
      </w:r>
    </w:p>
    <w:p w:rsidR="00000000" w:rsidDel="00000000" w:rsidP="00000000" w:rsidRDefault="00000000" w:rsidRPr="00000000" w14:paraId="0000008D">
      <w:pPr>
        <w:tabs>
          <w:tab w:val="left" w:leader="none" w:pos="4253"/>
        </w:tabs>
        <w:spacing w:line="30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 retrait du pli fait l’objet d’une demande écrite et signée par l’architecte et adressée au maître d’ouvrage. La date et l’heure de retrait sont enregistrées par le maître d’ouvrage sur un registre spécial, visé à l’article 19 du décret n°2-12-349 précité.</w:t>
      </w:r>
    </w:p>
    <w:p w:rsidR="00000000" w:rsidDel="00000000" w:rsidP="00000000" w:rsidRDefault="00000000" w:rsidRPr="00000000" w14:paraId="0000008E">
      <w:pPr>
        <w:tabs>
          <w:tab w:val="left" w:leader="none" w:pos="4253"/>
        </w:tabs>
        <w:spacing w:line="30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Les architectes ayant  retiré leurs plis peuvent présenter de nouveaux plis dans les conditions prévues à l’article 11 ci-dessus.</w:t>
      </w:r>
    </w:p>
    <w:p w:rsidR="00000000" w:rsidDel="00000000" w:rsidP="00000000" w:rsidRDefault="00000000" w:rsidRPr="00000000" w14:paraId="0000008F">
      <w:pPr>
        <w:pStyle w:val="Subtitle"/>
        <w:jc w:val="left"/>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90">
      <w:pPr>
        <w:pStyle w:val="Subtitle"/>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ARTICLE  14 : LANGUE D’ETABLISSEMENT DES PIECES ET DES OFFRES PRESENTEES PAR LES ARCHITECTES</w:t>
      </w:r>
    </w:p>
    <w:p w:rsidR="00000000" w:rsidDel="00000000" w:rsidP="00000000" w:rsidRDefault="00000000" w:rsidRPr="00000000" w14:paraId="00000091">
      <w:pPr>
        <w:widowControl w:val="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 application du paragraphe 4 de l’article 98  du décret n°2-12-349 précité, les architectes désirant participer à la présente consultation architecturale doivent établir toutes les pièces contenues dans leurs dossiers en langue française.</w:t>
      </w:r>
    </w:p>
    <w:p w:rsidR="00000000" w:rsidDel="00000000" w:rsidP="00000000" w:rsidRDefault="00000000" w:rsidRPr="00000000" w14:paraId="00000092">
      <w:pPr>
        <w:pStyle w:val="Subtitle"/>
        <w:jc w:val="left"/>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93">
      <w:pPr>
        <w:pStyle w:val="Subtitle"/>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ARTICLE  15 : OUVERTURE DES PLIS DES ARCHITECTES EN SEANCE PUBLIQUE</w:t>
      </w:r>
    </w:p>
    <w:p w:rsidR="00000000" w:rsidDel="00000000" w:rsidP="00000000" w:rsidRDefault="00000000" w:rsidRPr="00000000" w14:paraId="00000094">
      <w:pPr>
        <w:widowControl w:val="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séance d’ouverture des plis des architectes est publique. Elle sera effectuée par le jury de la consultation architecturale conformément aux dispositions des articles 103 – 104 et 106 du décret n° 2-12-349 précité.</w:t>
      </w:r>
    </w:p>
    <w:p w:rsidR="00000000" w:rsidDel="00000000" w:rsidP="00000000" w:rsidRDefault="00000000" w:rsidRPr="00000000" w14:paraId="00000095">
      <w:pPr>
        <w:widowControl w:val="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Elle se tient au lieu, au jour et à l’heure prévu par le dossier de la consultation architecturale.</w:t>
      </w:r>
    </w:p>
    <w:p w:rsidR="00000000" w:rsidDel="00000000" w:rsidP="00000000" w:rsidRDefault="00000000" w:rsidRPr="00000000" w14:paraId="00000096">
      <w:pPr>
        <w:widowControl w:val="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 président de jury ouvre les plis des architectes et vérifie l’existence des trois enveloppes prévues à l’article 101 du décret n°2.12.349 précité.</w:t>
      </w:r>
    </w:p>
    <w:p w:rsidR="00000000" w:rsidDel="00000000" w:rsidP="00000000" w:rsidRDefault="00000000" w:rsidRPr="00000000" w14:paraId="00000097">
      <w:pPr>
        <w:widowControl w:val="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 président ouvre simultanément, pour chaque architecte :</w:t>
      </w:r>
    </w:p>
    <w:p w:rsidR="00000000" w:rsidDel="00000000" w:rsidP="00000000" w:rsidRDefault="00000000" w:rsidRPr="00000000" w14:paraId="00000098">
      <w:pPr>
        <w:widowControl w:val="0"/>
        <w:jc w:val="both"/>
        <w:rPr>
          <w:rFonts w:ascii="Calibri" w:cs="Calibri" w:eastAsia="Calibri" w:hAnsi="Calibri"/>
          <w:sz w:val="22"/>
          <w:szCs w:val="22"/>
        </w:rPr>
      </w:pPr>
      <w:r w:rsidDel="00000000" w:rsidR="00000000" w:rsidRPr="00000000">
        <w:rPr>
          <w:rFonts w:ascii="Wingdings 3" w:cs="Wingdings 3" w:eastAsia="Wingdings 3" w:hAnsi="Wingdings 3"/>
          <w:sz w:val="22"/>
          <w:szCs w:val="22"/>
          <w:rtl w:val="0"/>
        </w:rPr>
        <w:t xml:space="preserve">⭢</w:t>
      </w:r>
      <w:r w:rsidDel="00000000" w:rsidR="00000000" w:rsidRPr="00000000">
        <w:rPr>
          <w:rFonts w:ascii="Calibri" w:cs="Calibri" w:eastAsia="Calibri" w:hAnsi="Calibri"/>
          <w:sz w:val="22"/>
          <w:szCs w:val="22"/>
          <w:rtl w:val="0"/>
        </w:rPr>
        <w:t xml:space="preserve"> Les enveloppes portant la mention « dossier administratif », et l’enveloppe contenant la proposition technique. Le président annonce, à haute voix, les pièces contenues dans chacune d’elles ; </w:t>
      </w:r>
    </w:p>
    <w:p w:rsidR="00000000" w:rsidDel="00000000" w:rsidP="00000000" w:rsidRDefault="00000000" w:rsidRPr="00000000" w14:paraId="00000099">
      <w:pPr>
        <w:widowControl w:val="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 président donne également lecture à haute voix de la teneur de l’estimation sommaire du coût global des travaux du projet proposé par les architectes. Les membres de jury paraphe les dites estimations sommaires.</w:t>
      </w:r>
    </w:p>
    <w:p w:rsidR="00000000" w:rsidDel="00000000" w:rsidP="00000000" w:rsidRDefault="00000000" w:rsidRPr="00000000" w14:paraId="0000009A">
      <w:pPr>
        <w:widowControl w:val="0"/>
        <w:jc w:val="both"/>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9B">
      <w:pPr>
        <w:pStyle w:val="Subtitle"/>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ARTICLE 16 : EXAMEN DES DOSSIERS ADMINISTRATIFS </w:t>
      </w:r>
    </w:p>
    <w:p w:rsidR="00000000" w:rsidDel="00000000" w:rsidP="00000000" w:rsidRDefault="00000000" w:rsidRPr="00000000" w14:paraId="0000009C">
      <w:pPr>
        <w:widowControl w:val="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D">
      <w:pPr>
        <w:widowControl w:val="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 jury de la consultation architecturale se réunit à huis clos. Après examen des pièces du dossier administratif, il écarte :</w:t>
      </w:r>
    </w:p>
    <w:p w:rsidR="00000000" w:rsidDel="00000000" w:rsidP="00000000" w:rsidRDefault="00000000" w:rsidRPr="00000000" w14:paraId="0000009E">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Les architectes qui ne satisfont pas aux conditions requises des architectes prévues au niveau de l’article 9 ci-dessus ;</w:t>
      </w:r>
    </w:p>
    <w:p w:rsidR="00000000" w:rsidDel="00000000" w:rsidP="00000000" w:rsidRDefault="00000000" w:rsidRPr="00000000" w14:paraId="0000009F">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Les architectes qui n’ont pas respecté les prescriptions du paragraphe 2 de l’article 12 ci-dessus relatif à la présentation des dossiers;</w:t>
      </w:r>
    </w:p>
    <w:p w:rsidR="00000000" w:rsidDel="00000000" w:rsidP="00000000" w:rsidRDefault="00000000" w:rsidRPr="00000000" w14:paraId="000000A0">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Les architectes qui n’ont pas produit les pièces exigées du dossier administratif ;</w:t>
      </w:r>
    </w:p>
    <w:p w:rsidR="00000000" w:rsidDel="00000000" w:rsidP="00000000" w:rsidRDefault="00000000" w:rsidRPr="00000000" w14:paraId="000000A1">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Les architectes qui n’ont pas qualité pour soumissionner.</w:t>
      </w:r>
    </w:p>
    <w:p w:rsidR="00000000" w:rsidDel="00000000" w:rsidP="00000000" w:rsidRDefault="00000000" w:rsidRPr="00000000" w14:paraId="000000A2">
      <w:pPr>
        <w:widowControl w:val="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3">
      <w:pPr>
        <w:widowControl w:val="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Lorsque le jury constate des erreurs matérielles ou discordances dans les pièces du dossier administratif, il admet l’offre du (ou des) architecte(s) concerné(s), sous réserve de l’introduction des rectifications nécessaires dans les conditions prévues au paragraphe 6 de l’article 107 du décret n°2.12.349, précité.</w:t>
      </w:r>
    </w:p>
    <w:p w:rsidR="00000000" w:rsidDel="00000000" w:rsidP="00000000" w:rsidRDefault="00000000" w:rsidRPr="00000000" w14:paraId="000000A4">
      <w:pPr>
        <w:widowControl w:val="0"/>
        <w:jc w:val="both"/>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A5">
      <w:pPr>
        <w:pStyle w:val="Subtitle"/>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ARTICLE 17: EXAMEN ET EVALUATION DES PROPOSITIONS TECHNIQUES</w:t>
      </w:r>
    </w:p>
    <w:p w:rsidR="00000000" w:rsidDel="00000000" w:rsidP="00000000" w:rsidRDefault="00000000" w:rsidRPr="00000000" w14:paraId="000000A6">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7">
      <w:pPr>
        <w:jc w:val="both"/>
        <w:rPr>
          <w:rFonts w:ascii="Calibri" w:cs="Calibri" w:eastAsia="Calibri" w:hAnsi="Calibri"/>
          <w:b w:val="1"/>
          <w:i w:val="1"/>
          <w:sz w:val="22"/>
          <w:szCs w:val="22"/>
          <w:u w:val="single"/>
        </w:rPr>
      </w:pPr>
      <w:r w:rsidDel="00000000" w:rsidR="00000000" w:rsidRPr="00000000">
        <w:rPr>
          <w:rFonts w:ascii="Calibri" w:cs="Calibri" w:eastAsia="Calibri" w:hAnsi="Calibri"/>
          <w:sz w:val="22"/>
          <w:szCs w:val="22"/>
          <w:rtl w:val="0"/>
        </w:rPr>
        <w:t xml:space="preserve">Conformément aux dispositions de l’article 105 du décret n°2-12-349 précité, le jury poursuit ses travaux et examine les propositions techniques des seuls architectes admis ou admis sous réserves à l'issue de l'examen des pièces du dossier administratif.</w:t>
      </w:r>
      <w:r w:rsidDel="00000000" w:rsidR="00000000" w:rsidRPr="00000000">
        <w:rPr>
          <w:rtl w:val="0"/>
        </w:rPr>
      </w:r>
    </w:p>
    <w:p w:rsidR="00000000" w:rsidDel="00000000" w:rsidP="00000000" w:rsidRDefault="00000000" w:rsidRPr="00000000" w14:paraId="000000A8">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9">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 rapport à l’examen et à l’évaluation de l’estimation sommaire du coût global des travaux, le jury de la consultation procède à la vérification des calculs de l’estimation sommaire Hors Taxes du coût global des travaux et rectifie les erreurs arithmétiques éventuelles. Il élimine les architectes ayant présenté une estimation du coût global des travaux supérieure au budget prévu par le maître d’ouvrage.</w:t>
      </w:r>
    </w:p>
    <w:p w:rsidR="00000000" w:rsidDel="00000000" w:rsidP="00000000" w:rsidRDefault="00000000" w:rsidRPr="00000000" w14:paraId="000000AA">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B">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Il élimine les propositions des architectes non conformes aux spécifications exigées par le présent règlement de consultation ou qui ne satisfont pas aux critères qui y sont prévus ou qui ont présenté une estimation du coût global des travaux du projet supérieure au budget prévu par le maître d'ouvrage et arrête la liste des architectes retenus.</w:t>
      </w:r>
    </w:p>
    <w:p w:rsidR="00000000" w:rsidDel="00000000" w:rsidP="00000000" w:rsidRDefault="00000000" w:rsidRPr="00000000" w14:paraId="000000AC">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D">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 jury de la consultation architecturale peut, avant de se prononcer, consulter tout expert ou constituer une sous-commission  pour analyser les propositions techniques. Il peut également demander par écrit à l’un ou à plusieurs architectes des éclaircissements sur leur proposition technique. Ces éclaircissements doivent se limiter aux documents contenus dans les propositions techniques.</w:t>
      </w:r>
    </w:p>
    <w:p w:rsidR="00000000" w:rsidDel="00000000" w:rsidP="00000000" w:rsidRDefault="00000000" w:rsidRPr="00000000" w14:paraId="000000AE">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F">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 jury de la consultation, analysera et évaluera les propositions techniques des architectes selon le système de notation ci-dessous. Une note sur cent (100) points est attribuée à l'ensemble de ces éléments sur la base des critères suivants :</w:t>
      </w:r>
    </w:p>
    <w:p w:rsidR="00000000" w:rsidDel="00000000" w:rsidP="00000000" w:rsidRDefault="00000000" w:rsidRPr="00000000" w14:paraId="000000B0">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B1">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B2">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B3">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B4">
      <w:pPr>
        <w:jc w:val="both"/>
        <w:rPr>
          <w:rFonts w:ascii="Calibri" w:cs="Calibri" w:eastAsia="Calibri" w:hAnsi="Calibri"/>
          <w:sz w:val="22"/>
          <w:szCs w:val="22"/>
        </w:rPr>
      </w:pPr>
      <w:r w:rsidDel="00000000" w:rsidR="00000000" w:rsidRPr="00000000">
        <w:rPr>
          <w:rtl w:val="0"/>
        </w:rPr>
      </w:r>
    </w:p>
    <w:tbl>
      <w:tblPr>
        <w:tblStyle w:val="Table1"/>
        <w:tblW w:w="977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10"/>
        <w:gridCol w:w="4395"/>
        <w:gridCol w:w="1865"/>
        <w:tblGridChange w:id="0">
          <w:tblGrid>
            <w:gridCol w:w="3510"/>
            <w:gridCol w:w="4395"/>
            <w:gridCol w:w="1865"/>
          </w:tblGrid>
        </w:tblGridChange>
      </w:tblGrid>
      <w:tr>
        <w:trPr>
          <w:cantSplit w:val="0"/>
          <w:trHeight w:val="391" w:hRule="atLeast"/>
          <w:tblHeader w:val="0"/>
        </w:trPr>
        <w:tc>
          <w:tcPr>
            <w:shd w:fill="b3b3b3" w:val="clear"/>
            <w:vAlign w:val="center"/>
          </w:tcPr>
          <w:p w:rsidR="00000000" w:rsidDel="00000000" w:rsidP="00000000" w:rsidRDefault="00000000" w:rsidRPr="00000000" w14:paraId="000000B5">
            <w:pPr>
              <w:spacing w:line="276" w:lineRule="auto"/>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Critères d’évaluation technique</w:t>
            </w:r>
          </w:p>
        </w:tc>
        <w:tc>
          <w:tcPr>
            <w:shd w:fill="b3b3b3" w:val="clear"/>
            <w:vAlign w:val="center"/>
          </w:tcPr>
          <w:p w:rsidR="00000000" w:rsidDel="00000000" w:rsidP="00000000" w:rsidRDefault="00000000" w:rsidRPr="00000000" w14:paraId="000000B6">
            <w:pPr>
              <w:spacing w:line="276" w:lineRule="auto"/>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Barème</w:t>
            </w:r>
          </w:p>
        </w:tc>
        <w:tc>
          <w:tcPr>
            <w:shd w:fill="b3b3b3" w:val="clear"/>
            <w:vAlign w:val="center"/>
          </w:tcPr>
          <w:p w:rsidR="00000000" w:rsidDel="00000000" w:rsidP="00000000" w:rsidRDefault="00000000" w:rsidRPr="00000000" w14:paraId="000000B7">
            <w:pPr>
              <w:spacing w:line="276" w:lineRule="auto"/>
              <w:ind w:left="-170" w:right="-170" w:firstLine="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Points</w:t>
            </w:r>
          </w:p>
        </w:tc>
      </w:tr>
      <w:tr>
        <w:trPr>
          <w:cantSplit w:val="0"/>
          <w:trHeight w:val="495" w:hRule="atLeast"/>
          <w:tblHeader w:val="0"/>
        </w:trPr>
        <w:tc>
          <w:tcPr>
            <w:gridSpan w:val="2"/>
            <w:vAlign w:val="center"/>
          </w:tcPr>
          <w:p w:rsidR="00000000" w:rsidDel="00000000" w:rsidP="00000000" w:rsidRDefault="00000000" w:rsidRPr="00000000" w14:paraId="000000B8">
            <w:pPr>
              <w:spacing w:line="276"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1 – Note de présentation</w:t>
            </w:r>
          </w:p>
        </w:tc>
        <w:tc>
          <w:tcPr>
            <w:vAlign w:val="center"/>
          </w:tcPr>
          <w:p w:rsidR="00000000" w:rsidDel="00000000" w:rsidP="00000000" w:rsidRDefault="00000000" w:rsidRPr="00000000" w14:paraId="000000BA">
            <w:pPr>
              <w:spacing w:line="276" w:lineRule="auto"/>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40 points</w:t>
            </w:r>
          </w:p>
        </w:tc>
      </w:tr>
      <w:tr>
        <w:trPr>
          <w:cantSplit w:val="0"/>
          <w:trHeight w:val="1932" w:hRule="atLeast"/>
          <w:tblHeader w:val="0"/>
        </w:trPr>
        <w:tc>
          <w:tcPr>
            <w:vAlign w:val="center"/>
          </w:tcPr>
          <w:p w:rsidR="00000000" w:rsidDel="00000000" w:rsidP="00000000" w:rsidRDefault="00000000" w:rsidRPr="00000000" w14:paraId="000000BB">
            <w:pPr>
              <w:spacing w:after="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Qualité du parti architectural du projet couvrant les besoins fonctionnels, l’excellence technique et la recherche esthétique (explication du projet à travers des concepts clés et des schémas justifiant le choix de l’architecte ainsi qu’un organigramme spatio-fonctionnel traduisant la distribution des différents espaces et leurs liaisons)</w:t>
            </w:r>
          </w:p>
          <w:p w:rsidR="00000000" w:rsidDel="00000000" w:rsidP="00000000" w:rsidRDefault="00000000" w:rsidRPr="00000000" w14:paraId="000000BC">
            <w:pPr>
              <w:spacing w:line="276"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Parti architectural pertinent, original et qui préconise des idées et des solutions innovantes constituant une réelle valeur ajoutée pour le projet: 20 points</w:t>
            </w:r>
          </w:p>
          <w:p w:rsidR="00000000" w:rsidDel="00000000" w:rsidP="00000000" w:rsidRDefault="00000000" w:rsidRPr="00000000" w14:paraId="000000B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Contenu incomplet mais satisfaisant ou proposition complète mais mal agencée : 10 points</w:t>
            </w:r>
          </w:p>
          <w:p w:rsidR="00000000" w:rsidDel="00000000" w:rsidP="00000000" w:rsidRDefault="00000000" w:rsidRPr="00000000" w14:paraId="000000C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Contenu insuffisant et parti architectural  peu développé et /ou mal fondé: 5 points</w:t>
            </w:r>
          </w:p>
        </w:tc>
        <w:tc>
          <w:tcPr>
            <w:vAlign w:val="center"/>
          </w:tcPr>
          <w:p w:rsidR="00000000" w:rsidDel="00000000" w:rsidP="00000000" w:rsidRDefault="00000000" w:rsidRPr="00000000" w14:paraId="000000C1">
            <w:pPr>
              <w:spacing w:line="276" w:lineRule="auto"/>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20 points</w:t>
            </w:r>
          </w:p>
        </w:tc>
      </w:tr>
      <w:tr>
        <w:trPr>
          <w:cantSplit w:val="0"/>
          <w:trHeight w:val="1408" w:hRule="atLeast"/>
          <w:tblHeader w:val="0"/>
        </w:trPr>
        <w:tc>
          <w:tcPr>
            <w:vAlign w:val="center"/>
          </w:tcPr>
          <w:p w:rsidR="00000000" w:rsidDel="00000000" w:rsidP="00000000" w:rsidRDefault="00000000" w:rsidRPr="00000000" w14:paraId="000000C2">
            <w:pPr>
              <w:spacing w:after="240"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Maîtrise, compréhension des consistances du  projet et identification des enjeux notamment les aspects importants et les besoins du maître d’ouvrage exprimés au niveau du programme de la consultation architecturale </w:t>
            </w:r>
          </w:p>
        </w:tc>
        <w:tc>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Justesse, parfaite cohérence des idées et bonne interprétation du contexte et des enjeux du projet : 10 points.</w:t>
            </w:r>
          </w:p>
          <w:p w:rsidR="00000000" w:rsidDel="00000000" w:rsidP="00000000" w:rsidRDefault="00000000" w:rsidRPr="00000000" w14:paraId="000000C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Cohérence moyenne : 5 points.</w:t>
            </w:r>
          </w:p>
          <w:p w:rsidR="00000000" w:rsidDel="00000000" w:rsidP="00000000" w:rsidRDefault="00000000" w:rsidRPr="00000000" w14:paraId="000000C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Incohérence des idées et mauvaise compréhension du contexte et des enjeux du projet : 2 points</w:t>
            </w:r>
          </w:p>
        </w:tc>
        <w:tc>
          <w:tcPr>
            <w:vAlign w:val="center"/>
          </w:tcPr>
          <w:p w:rsidR="00000000" w:rsidDel="00000000" w:rsidP="00000000" w:rsidRDefault="00000000" w:rsidRPr="00000000" w14:paraId="000000C7">
            <w:pPr>
              <w:spacing w:line="276" w:lineRule="auto"/>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10 points</w:t>
            </w:r>
          </w:p>
        </w:tc>
      </w:tr>
      <w:tr>
        <w:trPr>
          <w:cantSplit w:val="0"/>
          <w:trHeight w:val="1816" w:hRule="atLeast"/>
          <w:tblHeader w:val="0"/>
        </w:trPr>
        <w:tc>
          <w:tcPr>
            <w:vAlign w:val="center"/>
          </w:tcPr>
          <w:p w:rsidR="00000000" w:rsidDel="00000000" w:rsidP="00000000" w:rsidRDefault="00000000" w:rsidRPr="00000000" w14:paraId="000000C8">
            <w:pPr>
              <w:spacing w:after="240"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Qualité de la note descriptive des matériaux utilisés (limpidité, portée et précision du texte de la note avec la proposition de matériaux et de systèmes favorisant la protection de l’environnement et le développement des énergies renouvelables + plasticité et durabilité)</w:t>
            </w:r>
          </w:p>
        </w:tc>
        <w:tc>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644"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Note des matériaux bien cohérente, précise, complète et satisfaisante : 10 points.</w:t>
            </w:r>
          </w:p>
          <w:p w:rsidR="00000000" w:rsidDel="00000000" w:rsidP="00000000" w:rsidRDefault="00000000" w:rsidRPr="00000000" w14:paraId="000000C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644"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Note des matériaux moyennement cohérente, et incomplète: 5 points.</w:t>
            </w:r>
          </w:p>
          <w:p w:rsidR="00000000" w:rsidDel="00000000" w:rsidP="00000000" w:rsidRDefault="00000000" w:rsidRPr="00000000" w14:paraId="000000C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20" w:before="0" w:line="276" w:lineRule="auto"/>
              <w:ind w:left="644"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Note des matériaux incohérente et choix des matériaux non précisé ou insuffisant : 2 points</w:t>
            </w:r>
          </w:p>
        </w:tc>
        <w:tc>
          <w:tcPr>
            <w:vAlign w:val="center"/>
          </w:tcPr>
          <w:p w:rsidR="00000000" w:rsidDel="00000000" w:rsidP="00000000" w:rsidRDefault="00000000" w:rsidRPr="00000000" w14:paraId="000000CD">
            <w:pPr>
              <w:spacing w:line="276" w:lineRule="auto"/>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10 points</w:t>
            </w:r>
          </w:p>
        </w:tc>
      </w:tr>
      <w:tr>
        <w:trPr>
          <w:cantSplit w:val="0"/>
          <w:trHeight w:val="552" w:hRule="atLeast"/>
          <w:tblHeader w:val="0"/>
        </w:trPr>
        <w:tc>
          <w:tcPr>
            <w:gridSpan w:val="2"/>
            <w:vAlign w:val="center"/>
          </w:tcPr>
          <w:p w:rsidR="00000000" w:rsidDel="00000000" w:rsidP="00000000" w:rsidRDefault="00000000" w:rsidRPr="00000000" w14:paraId="000000CE">
            <w:pPr>
              <w:spacing w:line="276"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Note maximale de la note de présentation (I)</w:t>
            </w:r>
          </w:p>
        </w:tc>
        <w:tc>
          <w:tcPr>
            <w:vAlign w:val="center"/>
          </w:tcPr>
          <w:p w:rsidR="00000000" w:rsidDel="00000000" w:rsidP="00000000" w:rsidRDefault="00000000" w:rsidRPr="00000000" w14:paraId="000000D0">
            <w:pPr>
              <w:spacing w:line="276" w:lineRule="auto"/>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40 points</w:t>
            </w:r>
          </w:p>
        </w:tc>
      </w:tr>
    </w:tbl>
    <w:p w:rsidR="00000000" w:rsidDel="00000000" w:rsidP="00000000" w:rsidRDefault="00000000" w:rsidRPr="00000000" w14:paraId="000000D1">
      <w:pPr>
        <w:spacing w:line="276" w:lineRule="auto"/>
        <w:ind w:left="180" w:firstLine="0"/>
        <w:jc w:val="center"/>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D2">
      <w:pPr>
        <w:spacing w:line="276" w:lineRule="auto"/>
        <w:ind w:left="180" w:firstLine="0"/>
        <w:jc w:val="center"/>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D3">
      <w:pPr>
        <w:spacing w:line="276" w:lineRule="auto"/>
        <w:ind w:left="180" w:firstLine="0"/>
        <w:jc w:val="center"/>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D4">
      <w:pPr>
        <w:spacing w:line="276" w:lineRule="auto"/>
        <w:ind w:left="180" w:firstLine="0"/>
        <w:jc w:val="center"/>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D5">
      <w:pPr>
        <w:spacing w:line="276" w:lineRule="auto"/>
        <w:ind w:left="180" w:firstLine="0"/>
        <w:jc w:val="center"/>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D6">
      <w:pPr>
        <w:spacing w:line="276" w:lineRule="auto"/>
        <w:ind w:left="180" w:firstLine="0"/>
        <w:jc w:val="center"/>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D7">
      <w:pPr>
        <w:spacing w:line="276" w:lineRule="auto"/>
        <w:ind w:left="180" w:firstLine="0"/>
        <w:jc w:val="center"/>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D8">
      <w:pPr>
        <w:spacing w:line="276" w:lineRule="auto"/>
        <w:ind w:left="180" w:firstLine="0"/>
        <w:jc w:val="center"/>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D9">
      <w:pPr>
        <w:spacing w:line="276" w:lineRule="auto"/>
        <w:ind w:left="180" w:firstLine="0"/>
        <w:jc w:val="center"/>
        <w:rPr>
          <w:rFonts w:ascii="Calibri" w:cs="Calibri" w:eastAsia="Calibri" w:hAnsi="Calibri"/>
          <w:b w:val="1"/>
          <w:sz w:val="22"/>
          <w:szCs w:val="22"/>
        </w:rPr>
      </w:pPr>
      <w:r w:rsidDel="00000000" w:rsidR="00000000" w:rsidRPr="00000000">
        <w:rPr>
          <w:rtl w:val="0"/>
        </w:rPr>
      </w:r>
    </w:p>
    <w:tbl>
      <w:tblPr>
        <w:tblStyle w:val="Table2"/>
        <w:tblW w:w="977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10"/>
        <w:gridCol w:w="4395"/>
        <w:gridCol w:w="1865"/>
        <w:tblGridChange w:id="0">
          <w:tblGrid>
            <w:gridCol w:w="3510"/>
            <w:gridCol w:w="4395"/>
            <w:gridCol w:w="1865"/>
          </w:tblGrid>
        </w:tblGridChange>
      </w:tblGrid>
      <w:tr>
        <w:trPr>
          <w:cantSplit w:val="0"/>
          <w:trHeight w:val="501" w:hRule="atLeast"/>
          <w:tblHeader w:val="0"/>
        </w:trPr>
        <w:tc>
          <w:tcPr>
            <w:shd w:fill="b3b3b3" w:val="clear"/>
            <w:vAlign w:val="center"/>
          </w:tcPr>
          <w:p w:rsidR="00000000" w:rsidDel="00000000" w:rsidP="00000000" w:rsidRDefault="00000000" w:rsidRPr="00000000" w14:paraId="000000DA">
            <w:pPr>
              <w:spacing w:line="276" w:lineRule="auto"/>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Critères d’évaluation technique</w:t>
            </w:r>
          </w:p>
        </w:tc>
        <w:tc>
          <w:tcPr>
            <w:shd w:fill="b3b3b3" w:val="clear"/>
            <w:vAlign w:val="center"/>
          </w:tcPr>
          <w:p w:rsidR="00000000" w:rsidDel="00000000" w:rsidP="00000000" w:rsidRDefault="00000000" w:rsidRPr="00000000" w14:paraId="000000DB">
            <w:pPr>
              <w:spacing w:line="276" w:lineRule="auto"/>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Barème</w:t>
            </w:r>
          </w:p>
        </w:tc>
        <w:tc>
          <w:tcPr>
            <w:shd w:fill="b3b3b3" w:val="clear"/>
            <w:vAlign w:val="center"/>
          </w:tcPr>
          <w:p w:rsidR="00000000" w:rsidDel="00000000" w:rsidP="00000000" w:rsidRDefault="00000000" w:rsidRPr="00000000" w14:paraId="000000DC">
            <w:pPr>
              <w:spacing w:line="276" w:lineRule="auto"/>
              <w:ind w:left="-170" w:right="-170" w:firstLine="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Points</w:t>
            </w:r>
          </w:p>
        </w:tc>
      </w:tr>
      <w:tr>
        <w:trPr>
          <w:cantSplit w:val="0"/>
          <w:tblHeader w:val="0"/>
        </w:trPr>
        <w:tc>
          <w:tcPr>
            <w:gridSpan w:val="2"/>
            <w:vAlign w:val="center"/>
          </w:tcPr>
          <w:p w:rsidR="00000000" w:rsidDel="00000000" w:rsidP="00000000" w:rsidRDefault="00000000" w:rsidRPr="00000000" w14:paraId="000000DD">
            <w:pPr>
              <w:spacing w:line="276"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2– Esquisse sommaire du projet</w:t>
            </w:r>
          </w:p>
        </w:tc>
        <w:tc>
          <w:tcPr>
            <w:vAlign w:val="center"/>
          </w:tcPr>
          <w:p w:rsidR="00000000" w:rsidDel="00000000" w:rsidP="00000000" w:rsidRDefault="00000000" w:rsidRPr="00000000" w14:paraId="000000DF">
            <w:pPr>
              <w:spacing w:line="276" w:lineRule="auto"/>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40 points</w:t>
            </w:r>
          </w:p>
        </w:tc>
      </w:tr>
      <w:tr>
        <w:trPr>
          <w:cantSplit w:val="0"/>
          <w:trHeight w:val="1932" w:hRule="atLeast"/>
          <w:tblHeader w:val="0"/>
        </w:trPr>
        <w:tc>
          <w:tcPr>
            <w:vAlign w:val="center"/>
          </w:tcPr>
          <w:p w:rsidR="00000000" w:rsidDel="00000000" w:rsidP="00000000" w:rsidRDefault="00000000" w:rsidRPr="00000000" w14:paraId="000000E0">
            <w:pPr>
              <w:spacing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Qualité de la conception architecturale et de la disposition spatiale proposée en prenant en considération l’état des bâtiments existants (prise en compte de la structure existante et de l’état des lieux + présentation d’un plan de l’existant et d‘un plan d’aménagement traduisant les idées fortes du parti architectural adopté)</w:t>
            </w:r>
          </w:p>
        </w:tc>
        <w:tc>
          <w:tcPr/>
          <w:p w:rsidR="00000000" w:rsidDel="00000000" w:rsidP="00000000" w:rsidRDefault="00000000" w:rsidRPr="00000000" w14:paraId="000000E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Contenu complet et très satisfaisant: 20 points</w:t>
            </w:r>
          </w:p>
          <w:p w:rsidR="00000000" w:rsidDel="00000000" w:rsidP="00000000" w:rsidRDefault="00000000" w:rsidRPr="00000000" w14:paraId="000000E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Contenu incomplet mais satisfaisant ou proposition complète mais mal agencée : 10 points</w:t>
            </w:r>
          </w:p>
          <w:p w:rsidR="00000000" w:rsidDel="00000000" w:rsidP="00000000" w:rsidRDefault="00000000" w:rsidRPr="00000000" w14:paraId="000000E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Contenu incomplet et insuffisant: 5 points</w:t>
            </w:r>
          </w:p>
        </w:tc>
        <w:tc>
          <w:tcPr>
            <w:vAlign w:val="center"/>
          </w:tcPr>
          <w:p w:rsidR="00000000" w:rsidDel="00000000" w:rsidP="00000000" w:rsidRDefault="00000000" w:rsidRPr="00000000" w14:paraId="000000E4">
            <w:pPr>
              <w:spacing w:line="276" w:lineRule="auto"/>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20 points</w:t>
            </w:r>
          </w:p>
        </w:tc>
      </w:tr>
      <w:tr>
        <w:trPr>
          <w:cantSplit w:val="0"/>
          <w:trHeight w:val="4142" w:hRule="atLeast"/>
          <w:tblHeader w:val="0"/>
        </w:trPr>
        <w:tc>
          <w:tcPr>
            <w:vAlign w:val="center"/>
          </w:tcPr>
          <w:p w:rsidR="00000000" w:rsidDel="00000000" w:rsidP="00000000" w:rsidRDefault="00000000" w:rsidRPr="00000000" w14:paraId="000000E5">
            <w:pPr>
              <w:spacing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Compatibilité avec le contexte existant et intégration du projet par rapport à son site et son environnement immédiat tout en respectant les caractéristiques : -naturelles (climat, topographie, orientation, sol, végétation, eau, etc.) ;</w:t>
            </w:r>
          </w:p>
          <w:p w:rsidR="00000000" w:rsidDel="00000000" w:rsidP="00000000" w:rsidRDefault="00000000" w:rsidRPr="00000000" w14:paraId="000000E6">
            <w:pPr>
              <w:spacing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-sensorielles (séquence d’espaces, de lumière, de vues, de touchers, de sons et d’odeurs) ;</w:t>
            </w:r>
          </w:p>
          <w:p w:rsidR="00000000" w:rsidDel="00000000" w:rsidP="00000000" w:rsidRDefault="00000000" w:rsidRPr="00000000" w14:paraId="000000E7">
            <w:pPr>
              <w:spacing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-culturelles des lieux (patrimoine, données historiques, etc.) </w:t>
            </w:r>
          </w:p>
        </w:tc>
        <w:tc>
          <w:tcPr/>
          <w:p w:rsidR="00000000" w:rsidDel="00000000" w:rsidP="00000000" w:rsidRDefault="00000000" w:rsidRPr="00000000" w14:paraId="000000E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12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Parfaite intégration avec l’existant, hiérarchie et très bonne harmonie avec l’environnement immédiat : 10 points.</w:t>
            </w:r>
          </w:p>
          <w:p w:rsidR="00000000" w:rsidDel="00000000" w:rsidP="00000000" w:rsidRDefault="00000000" w:rsidRPr="00000000" w14:paraId="000000E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Intégration satisfaisante mais proposition incohérente avec le contexte : 5 points.</w:t>
            </w:r>
          </w:p>
          <w:p w:rsidR="00000000" w:rsidDel="00000000" w:rsidP="00000000" w:rsidRDefault="00000000" w:rsidRPr="00000000" w14:paraId="000000E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Projet non intégré par rapport à son contexte : 2 points</w:t>
            </w:r>
          </w:p>
        </w:tc>
        <w:tc>
          <w:tcPr>
            <w:vAlign w:val="center"/>
          </w:tcPr>
          <w:p w:rsidR="00000000" w:rsidDel="00000000" w:rsidP="00000000" w:rsidRDefault="00000000" w:rsidRPr="00000000" w14:paraId="000000EB">
            <w:pPr>
              <w:spacing w:line="276" w:lineRule="auto"/>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10 points</w:t>
            </w:r>
          </w:p>
        </w:tc>
      </w:tr>
      <w:tr>
        <w:trPr>
          <w:cantSplit w:val="0"/>
          <w:trHeight w:val="2405" w:hRule="atLeast"/>
          <w:tblHeader w:val="0"/>
        </w:trPr>
        <w:tc>
          <w:tcPr>
            <w:vAlign w:val="center"/>
          </w:tcPr>
          <w:p w:rsidR="00000000" w:rsidDel="00000000" w:rsidP="00000000" w:rsidRDefault="00000000" w:rsidRPr="00000000" w14:paraId="000000EC">
            <w:pPr>
              <w:spacing w:after="240"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Qualité de la présentation de l’esquisse (lisibilité, degré d’approfondissement de l’étude présentée, compréhensibilité des documents fournis)</w:t>
            </w:r>
          </w:p>
        </w:tc>
        <w:tc>
          <w:tcPr/>
          <w:p w:rsidR="00000000" w:rsidDel="00000000" w:rsidP="00000000" w:rsidRDefault="00000000" w:rsidRPr="00000000" w14:paraId="000000E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Bonne présentation du projet en plaquette lisible avec une étude très développée : 10 points.</w:t>
            </w:r>
          </w:p>
          <w:p w:rsidR="00000000" w:rsidDel="00000000" w:rsidP="00000000" w:rsidRDefault="00000000" w:rsidRPr="00000000" w14:paraId="000000E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Présentation moyenne du projet avec une étude peu développée: 5 points.</w:t>
            </w:r>
          </w:p>
          <w:p w:rsidR="00000000" w:rsidDel="00000000" w:rsidP="00000000" w:rsidRDefault="00000000" w:rsidRPr="00000000" w14:paraId="000000E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Présentation non satisfaisante: 2 points</w:t>
            </w:r>
          </w:p>
        </w:tc>
        <w:tc>
          <w:tcPr>
            <w:vAlign w:val="center"/>
          </w:tcPr>
          <w:p w:rsidR="00000000" w:rsidDel="00000000" w:rsidP="00000000" w:rsidRDefault="00000000" w:rsidRPr="00000000" w14:paraId="000000F0">
            <w:pPr>
              <w:spacing w:line="276" w:lineRule="auto"/>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10 points</w:t>
            </w:r>
          </w:p>
        </w:tc>
      </w:tr>
      <w:tr>
        <w:trPr>
          <w:cantSplit w:val="0"/>
          <w:trHeight w:val="552" w:hRule="atLeast"/>
          <w:tblHeader w:val="0"/>
        </w:trPr>
        <w:tc>
          <w:tcPr>
            <w:gridSpan w:val="2"/>
            <w:vAlign w:val="center"/>
          </w:tcPr>
          <w:p w:rsidR="00000000" w:rsidDel="00000000" w:rsidP="00000000" w:rsidRDefault="00000000" w:rsidRPr="00000000" w14:paraId="000000F1">
            <w:pPr>
              <w:spacing w:line="276"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Note maximale de l’esquisse sommaire du projet (II)</w:t>
            </w:r>
          </w:p>
        </w:tc>
        <w:tc>
          <w:tcPr>
            <w:vAlign w:val="center"/>
          </w:tcPr>
          <w:p w:rsidR="00000000" w:rsidDel="00000000" w:rsidP="00000000" w:rsidRDefault="00000000" w:rsidRPr="00000000" w14:paraId="000000F3">
            <w:pPr>
              <w:spacing w:line="276" w:lineRule="auto"/>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40 points</w:t>
            </w:r>
          </w:p>
        </w:tc>
      </w:tr>
    </w:tbl>
    <w:p w:rsidR="00000000" w:rsidDel="00000000" w:rsidP="00000000" w:rsidRDefault="00000000" w:rsidRPr="00000000" w14:paraId="000000F4">
      <w:pPr>
        <w:rPr>
          <w:rFonts w:ascii="Calibri" w:cs="Calibri" w:eastAsia="Calibri" w:hAnsi="Calibri"/>
          <w:sz w:val="22"/>
          <w:szCs w:val="22"/>
        </w:rPr>
      </w:pPr>
      <w:r w:rsidDel="00000000" w:rsidR="00000000" w:rsidRPr="00000000">
        <w:rPr>
          <w:rtl w:val="0"/>
        </w:rPr>
      </w:r>
    </w:p>
    <w:tbl>
      <w:tblPr>
        <w:tblStyle w:val="Table3"/>
        <w:tblW w:w="977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10"/>
        <w:gridCol w:w="4395"/>
        <w:gridCol w:w="1865"/>
        <w:tblGridChange w:id="0">
          <w:tblGrid>
            <w:gridCol w:w="3510"/>
            <w:gridCol w:w="4395"/>
            <w:gridCol w:w="1865"/>
          </w:tblGrid>
        </w:tblGridChange>
      </w:tblGrid>
      <w:tr>
        <w:trPr>
          <w:cantSplit w:val="0"/>
          <w:tblHeader w:val="0"/>
        </w:trPr>
        <w:tc>
          <w:tcPr>
            <w:shd w:fill="b3b3b3" w:val="clear"/>
            <w:vAlign w:val="center"/>
          </w:tcPr>
          <w:p w:rsidR="00000000" w:rsidDel="00000000" w:rsidP="00000000" w:rsidRDefault="00000000" w:rsidRPr="00000000" w14:paraId="000000F5">
            <w:pPr>
              <w:spacing w:line="276" w:lineRule="auto"/>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Critères d’évaluation technique</w:t>
            </w:r>
          </w:p>
        </w:tc>
        <w:tc>
          <w:tcPr>
            <w:shd w:fill="b3b3b3" w:val="clear"/>
            <w:vAlign w:val="center"/>
          </w:tcPr>
          <w:p w:rsidR="00000000" w:rsidDel="00000000" w:rsidP="00000000" w:rsidRDefault="00000000" w:rsidRPr="00000000" w14:paraId="000000F6">
            <w:pPr>
              <w:spacing w:line="276" w:lineRule="auto"/>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Barème</w:t>
            </w:r>
          </w:p>
        </w:tc>
        <w:tc>
          <w:tcPr>
            <w:shd w:fill="b3b3b3" w:val="clear"/>
            <w:vAlign w:val="center"/>
          </w:tcPr>
          <w:p w:rsidR="00000000" w:rsidDel="00000000" w:rsidP="00000000" w:rsidRDefault="00000000" w:rsidRPr="00000000" w14:paraId="000000F7">
            <w:pPr>
              <w:spacing w:line="276" w:lineRule="auto"/>
              <w:ind w:left="-170" w:right="-170" w:firstLine="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Points</w:t>
            </w:r>
          </w:p>
        </w:tc>
      </w:tr>
      <w:tr>
        <w:trPr>
          <w:cantSplit w:val="0"/>
          <w:tblHeader w:val="0"/>
        </w:trPr>
        <w:tc>
          <w:tcPr>
            <w:gridSpan w:val="2"/>
            <w:vAlign w:val="center"/>
          </w:tcPr>
          <w:p w:rsidR="00000000" w:rsidDel="00000000" w:rsidP="00000000" w:rsidRDefault="00000000" w:rsidRPr="00000000" w14:paraId="000000F8">
            <w:pPr>
              <w:spacing w:line="276"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3- Calendrier d’établissement des études</w:t>
            </w:r>
          </w:p>
        </w:tc>
        <w:tc>
          <w:tcPr>
            <w:vAlign w:val="center"/>
          </w:tcPr>
          <w:p w:rsidR="00000000" w:rsidDel="00000000" w:rsidP="00000000" w:rsidRDefault="00000000" w:rsidRPr="00000000" w14:paraId="000000FA">
            <w:pPr>
              <w:spacing w:line="276" w:lineRule="auto"/>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20 points</w:t>
            </w:r>
          </w:p>
        </w:tc>
      </w:tr>
      <w:tr>
        <w:trPr>
          <w:cantSplit w:val="0"/>
          <w:trHeight w:val="1209" w:hRule="atLeast"/>
          <w:tblHeader w:val="0"/>
        </w:trPr>
        <w:tc>
          <w:tcPr>
            <w:vAlign w:val="center"/>
          </w:tcPr>
          <w:p w:rsidR="00000000" w:rsidDel="00000000" w:rsidP="00000000" w:rsidRDefault="00000000" w:rsidRPr="00000000" w14:paraId="000000FB">
            <w:pPr>
              <w:spacing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Délai global proposé pour l’étude architectural</w:t>
            </w:r>
          </w:p>
        </w:tc>
        <w:tc>
          <w:tcPr/>
          <w:p w:rsidR="00000000" w:rsidDel="00000000" w:rsidP="00000000" w:rsidRDefault="00000000" w:rsidRPr="00000000" w14:paraId="000000F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Délai entre 45 jours et 60 jours : 20 points </w:t>
            </w:r>
          </w:p>
          <w:p w:rsidR="00000000" w:rsidDel="00000000" w:rsidP="00000000" w:rsidRDefault="00000000" w:rsidRPr="00000000" w14:paraId="000000F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Délai inférieur à 45 jours : 10 points</w:t>
            </w:r>
          </w:p>
          <w:p w:rsidR="00000000" w:rsidDel="00000000" w:rsidP="00000000" w:rsidRDefault="00000000" w:rsidRPr="00000000" w14:paraId="000000F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Délai dépassant 60 jours : 0 points</w:t>
            </w:r>
          </w:p>
        </w:tc>
        <w:tc>
          <w:tcPr>
            <w:vAlign w:val="center"/>
          </w:tcPr>
          <w:p w:rsidR="00000000" w:rsidDel="00000000" w:rsidP="00000000" w:rsidRDefault="00000000" w:rsidRPr="00000000" w14:paraId="000000FF">
            <w:pPr>
              <w:spacing w:line="276" w:lineRule="auto"/>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20 points</w:t>
            </w:r>
          </w:p>
        </w:tc>
      </w:tr>
      <w:tr>
        <w:trPr>
          <w:cantSplit w:val="0"/>
          <w:trHeight w:val="552" w:hRule="atLeast"/>
          <w:tblHeader w:val="0"/>
        </w:trPr>
        <w:tc>
          <w:tcPr>
            <w:gridSpan w:val="2"/>
            <w:vAlign w:val="center"/>
          </w:tcPr>
          <w:p w:rsidR="00000000" w:rsidDel="00000000" w:rsidP="00000000" w:rsidRDefault="00000000" w:rsidRPr="00000000" w14:paraId="00000100">
            <w:pPr>
              <w:spacing w:line="276"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Note maximale du calendrier d’établissement des études (III)</w:t>
            </w:r>
          </w:p>
        </w:tc>
        <w:tc>
          <w:tcPr>
            <w:vAlign w:val="center"/>
          </w:tcPr>
          <w:p w:rsidR="00000000" w:rsidDel="00000000" w:rsidP="00000000" w:rsidRDefault="00000000" w:rsidRPr="00000000" w14:paraId="00000102">
            <w:pPr>
              <w:spacing w:line="276" w:lineRule="auto"/>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20 points</w:t>
            </w:r>
          </w:p>
        </w:tc>
      </w:tr>
    </w:tbl>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2"/>
          <w:szCs w:val="22"/>
        </w:rPr>
      </w:pPr>
      <w:r w:rsidDel="00000000" w:rsidR="00000000" w:rsidRPr="00000000">
        <w:rPr>
          <w:rtl w:val="0"/>
        </w:rPr>
      </w:r>
    </w:p>
    <w:tbl>
      <w:tblPr>
        <w:tblStyle w:val="Table4"/>
        <w:tblW w:w="974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629"/>
        <w:gridCol w:w="3118"/>
        <w:tblGridChange w:id="0">
          <w:tblGrid>
            <w:gridCol w:w="6629"/>
            <w:gridCol w:w="3118"/>
          </w:tblGrid>
        </w:tblGridChange>
      </w:tblGrid>
      <w:tr>
        <w:trPr>
          <w:cantSplit w:val="0"/>
          <w:trHeight w:val="508" w:hRule="atLeast"/>
          <w:tblHeader w:val="0"/>
        </w:trPr>
        <w:tc>
          <w:tcPr>
            <w:vAlign w:val="center"/>
          </w:tcPr>
          <w:p w:rsidR="00000000" w:rsidDel="00000000" w:rsidP="00000000" w:rsidRDefault="00000000" w:rsidRPr="00000000" w14:paraId="00000104">
            <w:pPr>
              <w:rPr>
                <w:rFonts w:ascii="Calibri" w:cs="Calibri" w:eastAsia="Calibri" w:hAnsi="Calibri"/>
                <w:b w:val="1"/>
              </w:rPr>
            </w:pPr>
            <w:r w:rsidDel="00000000" w:rsidR="00000000" w:rsidRPr="00000000">
              <w:rPr>
                <w:rFonts w:ascii="Calibri" w:cs="Calibri" w:eastAsia="Calibri" w:hAnsi="Calibri"/>
                <w:b w:val="1"/>
                <w:rtl w:val="0"/>
              </w:rPr>
              <w:t xml:space="preserve">NPT: Note de la proposition technique</w:t>
            </w:r>
          </w:p>
          <w:p w:rsidR="00000000" w:rsidDel="00000000" w:rsidP="00000000" w:rsidRDefault="00000000" w:rsidRPr="00000000" w14:paraId="00000105">
            <w:pPr>
              <w:rPr>
                <w:rFonts w:ascii="Calibri" w:cs="Calibri" w:eastAsia="Calibri" w:hAnsi="Calibri"/>
              </w:rPr>
            </w:pPr>
            <w:r w:rsidDel="00000000" w:rsidR="00000000" w:rsidRPr="00000000">
              <w:rPr>
                <w:rFonts w:ascii="Calibri" w:cs="Calibri" w:eastAsia="Calibri" w:hAnsi="Calibri"/>
                <w:b w:val="1"/>
                <w:rtl w:val="0"/>
              </w:rPr>
              <w:t xml:space="preserve">=(I) + (II) + (III)</w:t>
            </w:r>
            <w:r w:rsidDel="00000000" w:rsidR="00000000" w:rsidRPr="00000000">
              <w:rPr>
                <w:rtl w:val="0"/>
              </w:rPr>
            </w:r>
          </w:p>
        </w:tc>
        <w:tc>
          <w:tcPr>
            <w:vAlign w:val="center"/>
          </w:tcPr>
          <w:p w:rsidR="00000000" w:rsidDel="00000000" w:rsidP="00000000" w:rsidRDefault="00000000" w:rsidRPr="00000000" w14:paraId="00000106">
            <w:pPr>
              <w:spacing w:line="276" w:lineRule="auto"/>
              <w:rPr>
                <w:rFonts w:ascii="Calibri" w:cs="Calibri" w:eastAsia="Calibri" w:hAnsi="Calibri"/>
                <w:b w:val="1"/>
              </w:rPr>
            </w:pPr>
            <w:r w:rsidDel="00000000" w:rsidR="00000000" w:rsidRPr="00000000">
              <w:rPr>
                <w:rFonts w:ascii="Calibri" w:cs="Calibri" w:eastAsia="Calibri" w:hAnsi="Calibri"/>
                <w:b w:val="1"/>
                <w:rtl w:val="0"/>
              </w:rPr>
              <w:t xml:space="preserve">Note maximale : 100 points</w:t>
            </w:r>
          </w:p>
        </w:tc>
      </w:tr>
    </w:tbl>
    <w:p w:rsidR="00000000" w:rsidDel="00000000" w:rsidP="00000000" w:rsidRDefault="00000000" w:rsidRPr="00000000" w14:paraId="00000107">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08">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Il sera procédé également à la notation des estimations sommaires, hors taxes, du coût global des travaux d’aménagement en attribuant une note de cent (100) points à celle la plus avantageuse et des notes inversement proportionnelles à leur montant aux autres estimations sommaires.</w:t>
      </w:r>
    </w:p>
    <w:p w:rsidR="00000000" w:rsidDel="00000000" w:rsidP="00000000" w:rsidRDefault="00000000" w:rsidRPr="00000000" w14:paraId="00000109">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0A">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Les estimations sommaires, hors taxes, du coût global des travaux basées sur les ratios de surfaces du projet seront notées sur 100 points en appliquant le barème suivant : </w:t>
      </w:r>
    </w:p>
    <w:p w:rsidR="00000000" w:rsidDel="00000000" w:rsidP="00000000" w:rsidRDefault="00000000" w:rsidRPr="00000000" w14:paraId="0000010B">
      <w:pPr>
        <w:jc w:val="both"/>
        <w:rPr>
          <w:rFonts w:ascii="Calibri" w:cs="Calibri" w:eastAsia="Calibri" w:hAnsi="Calibri"/>
          <w:sz w:val="22"/>
          <w:szCs w:val="22"/>
        </w:rPr>
      </w:pPr>
      <w:r w:rsidDel="00000000" w:rsidR="00000000" w:rsidRPr="00000000">
        <w:rPr>
          <w:rtl w:val="0"/>
        </w:rPr>
      </w:r>
    </w:p>
    <w:tbl>
      <w:tblPr>
        <w:tblStyle w:val="Table5"/>
        <w:tblW w:w="978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9"/>
        <w:gridCol w:w="6106"/>
        <w:gridCol w:w="2966"/>
        <w:tblGridChange w:id="0">
          <w:tblGrid>
            <w:gridCol w:w="709"/>
            <w:gridCol w:w="6106"/>
            <w:gridCol w:w="2966"/>
          </w:tblGrid>
        </w:tblGridChange>
      </w:tblGrid>
      <w:tr>
        <w:trPr>
          <w:cantSplit w:val="0"/>
          <w:trHeight w:val="398"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0C">
            <w:pPr>
              <w:rPr>
                <w:rFonts w:ascii="Calibri" w:cs="Calibri" w:eastAsia="Calibri" w:hAnsi="Calibri"/>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0D">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Evaluation des estimations sommaires </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0E">
            <w:pPr>
              <w:jc w:val="cente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Note de l’estimation sommaire</w:t>
            </w:r>
            <w:r w:rsidDel="00000000" w:rsidR="00000000" w:rsidRPr="00000000">
              <w:rPr>
                <w:rtl w:val="0"/>
              </w:rPr>
            </w:r>
          </w:p>
        </w:tc>
      </w:tr>
      <w:tr>
        <w:trPr>
          <w:cantSplit w:val="0"/>
          <w:trHeight w:val="347" w:hRule="atLeast"/>
          <w:tblHeader w:val="0"/>
        </w:trPr>
        <w:tc>
          <w:tcPr>
            <w:vMerge w:val="restart"/>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10F">
            <w:pPr>
              <w:rPr>
                <w:rFonts w:ascii="Calibri" w:cs="Calibri" w:eastAsia="Calibri" w:hAnsi="Calibri"/>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1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ESMO : Estimation sommaire du maître d’Ouvrage ;</w:t>
            </w:r>
          </w:p>
          <w:p w:rsidR="00000000" w:rsidDel="00000000" w:rsidP="00000000" w:rsidRDefault="00000000" w:rsidRPr="00000000" w14:paraId="0000011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ESC : Estimation sommaire du candidat ;</w:t>
            </w:r>
          </w:p>
          <w:p w:rsidR="00000000" w:rsidDel="00000000" w:rsidP="00000000" w:rsidRDefault="00000000" w:rsidRPr="00000000" w14:paraId="0000011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NES : Note de l’estimation sommaire.</w:t>
            </w:r>
          </w:p>
        </w:tc>
        <w:tc>
          <w:tcPr>
            <w:tcBorders>
              <w:top w:color="000000" w:space="0" w:sz="4" w:val="single"/>
              <w:left w:color="000000" w:space="0" w:sz="4" w:val="single"/>
              <w:right w:color="000000" w:space="0" w:sz="4" w:val="single"/>
            </w:tcBorders>
            <w:shd w:fill="ffffff" w:val="clear"/>
            <w:vAlign w:val="center"/>
          </w:tcPr>
          <w:p w:rsidR="00000000" w:rsidDel="00000000" w:rsidP="00000000" w:rsidRDefault="00000000" w:rsidRPr="00000000" w14:paraId="00000113">
            <w:pPr>
              <w:rPr>
                <w:rFonts w:ascii="Calibri" w:cs="Calibri" w:eastAsia="Calibri" w:hAnsi="Calibri"/>
                <w:sz w:val="22"/>
                <w:szCs w:val="22"/>
              </w:rPr>
            </w:pPr>
            <w:r w:rsidDel="00000000" w:rsidR="00000000" w:rsidRPr="00000000">
              <w:rPr>
                <w:rtl w:val="0"/>
              </w:rPr>
            </w:r>
          </w:p>
        </w:tc>
      </w:tr>
      <w:tr>
        <w:trPr>
          <w:cantSplit w:val="0"/>
          <w:trHeight w:val="387" w:hRule="atLeast"/>
          <w:tblHeader w:val="0"/>
        </w:trPr>
        <w:tc>
          <w:tcPr>
            <w:vMerge w:val="continue"/>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1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0,85% de l’ESMO≤ESC≤ESMO</w:t>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11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100 points</w:t>
            </w:r>
          </w:p>
        </w:tc>
      </w:tr>
      <w:tr>
        <w:trPr>
          <w:cantSplit w:val="0"/>
          <w:trHeight w:val="345" w:hRule="atLeast"/>
          <w:tblHeader w:val="0"/>
        </w:trPr>
        <w:tc>
          <w:tcPr>
            <w:vMerge w:val="continue"/>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1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0,70% de l’ESMO ≤ESC&lt;0,85% de l’ESMO</w:t>
            </w:r>
          </w:p>
        </w:tc>
        <w:tc>
          <w:tcPr>
            <w:tcBorders>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1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75 points</w:t>
            </w:r>
          </w:p>
        </w:tc>
      </w:tr>
      <w:tr>
        <w:trPr>
          <w:cantSplit w:val="0"/>
          <w:trHeight w:val="345" w:hRule="atLeast"/>
          <w:tblHeader w:val="0"/>
        </w:trPr>
        <w:tc>
          <w:tcPr>
            <w:vMerge w:val="continue"/>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1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ESC&lt;0,70% de l’ESMO</w:t>
            </w:r>
          </w:p>
        </w:tc>
        <w:tc>
          <w:tcPr>
            <w:tcBorders>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1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50 points</w:t>
            </w:r>
          </w:p>
        </w:tc>
      </w:tr>
      <w:tr>
        <w:trPr>
          <w:cantSplit w:val="0"/>
          <w:trHeight w:val="398"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1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NES</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1E">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Note Maximale</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1F">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100 points</w:t>
            </w:r>
          </w:p>
        </w:tc>
      </w:tr>
    </w:tbl>
    <w:p w:rsidR="00000000" w:rsidDel="00000000" w:rsidP="00000000" w:rsidRDefault="00000000" w:rsidRPr="00000000" w14:paraId="00000120">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21">
      <w:pPr>
        <w:jc w:val="both"/>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N.B : L’estimation sommaire, hors taxes, du coût global des travaux doit être basée sur les ratios de surfaces du projet. Les architectes ayant présenté une estimation sommaire du coût global des travaux réparti en lots seront écartés. </w:t>
      </w:r>
    </w:p>
    <w:p w:rsidR="00000000" w:rsidDel="00000000" w:rsidP="00000000" w:rsidRDefault="00000000" w:rsidRPr="00000000" w14:paraId="00000122">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23">
      <w:pPr>
        <w:pStyle w:val="Subtitle"/>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ARTICLE 18: EXAMEN ET EVALUATION DES PROPOSITIONS FINANCIERES DES ARCHITECTES</w:t>
      </w:r>
    </w:p>
    <w:p w:rsidR="00000000" w:rsidDel="00000000" w:rsidP="00000000" w:rsidRDefault="00000000" w:rsidRPr="00000000" w14:paraId="00000124">
      <w:pPr>
        <w:ind w:firstLine="708"/>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Conformément aux dispositions des articles 106 et 107 du décret n°2-12-349 précité, le jury de la consultation architecturale poursuit ses travaux à huis clos, procède à la vérification des calculs de la proposition financière, rectifie les erreurs arithmétiques éventuelles et écarte les architectes dont les propositions d’honoraires :</w:t>
      </w:r>
    </w:p>
    <w:p w:rsidR="00000000" w:rsidDel="00000000" w:rsidP="00000000" w:rsidRDefault="00000000" w:rsidRPr="00000000" w14:paraId="0000012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Ne sont pas signées ;</w:t>
      </w:r>
    </w:p>
    <w:p w:rsidR="00000000" w:rsidDel="00000000" w:rsidP="00000000" w:rsidRDefault="00000000" w:rsidRPr="00000000" w14:paraId="0000012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Sont signées par des personnes non habilitées à engager l’architecte ;</w:t>
      </w:r>
    </w:p>
    <w:p w:rsidR="00000000" w:rsidDel="00000000" w:rsidP="00000000" w:rsidRDefault="00000000" w:rsidRPr="00000000" w14:paraId="0000012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Expriment des restrictions ou des réserves ;</w:t>
      </w:r>
    </w:p>
    <w:p w:rsidR="00000000" w:rsidDel="00000000" w:rsidP="00000000" w:rsidRDefault="00000000" w:rsidRPr="00000000" w14:paraId="0000012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Sont supérieurs aux maximums (taux d’honoraires de 5%) ou inférieurs aux minimums (taux d’honoraires de 4%) prévus à l’article 90 du décret n°2.12.349 précité.</w:t>
      </w:r>
    </w:p>
    <w:p w:rsidR="00000000" w:rsidDel="00000000" w:rsidP="00000000" w:rsidRDefault="00000000" w:rsidRPr="00000000" w14:paraId="00000129">
      <w:pPr>
        <w:ind w:firstLine="708"/>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 jury procède à la notation financière des propositions d’honoraires des seuls architectes admissibles lors de l’examen de la proposition technique, conformément au paragraphe 3 de l’article 107 du décret n°2-12-349 précité, en attribuant une note de 100 à la proposition des taux d’honoraires la plus avantageuse et des notes inversement proportionnelles aux autres propositions d’honoraires.</w:t>
      </w:r>
    </w:p>
    <w:p w:rsidR="00000000" w:rsidDel="00000000" w:rsidP="00000000" w:rsidRDefault="00000000" w:rsidRPr="00000000" w14:paraId="0000012A">
      <w:pPr>
        <w:ind w:firstLine="708"/>
        <w:jc w:val="both"/>
        <w:rPr>
          <w:rFonts w:ascii="Calibri" w:cs="Calibri" w:eastAsia="Calibri" w:hAnsi="Calibri"/>
          <w:sz w:val="16"/>
          <w:szCs w:val="16"/>
        </w:rPr>
      </w:pPr>
      <w:r w:rsidDel="00000000" w:rsidR="00000000" w:rsidRPr="00000000">
        <w:rPr>
          <w:rtl w:val="0"/>
        </w:rPr>
      </w:r>
    </w:p>
    <w:tbl>
      <w:tblPr>
        <w:tblStyle w:val="Table6"/>
        <w:tblW w:w="8188.0" w:type="dxa"/>
        <w:jc w:val="left"/>
        <w:tblInd w:w="67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4"/>
        <w:gridCol w:w="5771"/>
        <w:gridCol w:w="1843"/>
        <w:tblGridChange w:id="0">
          <w:tblGrid>
            <w:gridCol w:w="574"/>
            <w:gridCol w:w="5771"/>
            <w:gridCol w:w="184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B">
            <w:pPr>
              <w:rPr>
                <w:rFonts w:ascii="Calibri" w:cs="Calibri" w:eastAsia="Calibri" w:hAnsi="Calibri"/>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2C">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Proposition financière</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2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Note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E">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2F">
            <w:pPr>
              <w:rPr>
                <w:rFonts w:ascii="Calibri" w:cs="Calibri" w:eastAsia="Calibri" w:hAnsi="Calibri"/>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NPF=TH x100/THA</w:t>
            </w:r>
          </w:p>
          <w:p w:rsidR="00000000" w:rsidDel="00000000" w:rsidP="00000000" w:rsidRDefault="00000000" w:rsidRPr="00000000" w14:paraId="0000013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TH : Taux d’honoraires le plus avantageux</w:t>
            </w:r>
          </w:p>
          <w:p w:rsidR="00000000" w:rsidDel="00000000" w:rsidP="00000000" w:rsidRDefault="00000000" w:rsidRPr="00000000" w14:paraId="0000013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THA : Taux des honoraires de l’architecte</w:t>
            </w:r>
          </w:p>
          <w:p w:rsidR="00000000" w:rsidDel="00000000" w:rsidP="00000000" w:rsidRDefault="00000000" w:rsidRPr="00000000" w14:paraId="0000013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NPF : Note de la proposition financière</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34">
            <w:pPr>
              <w:jc w:val="center"/>
              <w:rPr>
                <w:rFonts w:ascii="Calibri" w:cs="Calibri" w:eastAsia="Calibri" w:hAnsi="Calibri"/>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NPF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Note Maximale</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3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100</w:t>
            </w:r>
          </w:p>
        </w:tc>
      </w:tr>
    </w:tbl>
    <w:p w:rsidR="00000000" w:rsidDel="00000000" w:rsidP="00000000" w:rsidRDefault="00000000" w:rsidRPr="00000000" w14:paraId="00000138">
      <w:pPr>
        <w:ind w:firstLine="708"/>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39">
      <w:pPr>
        <w:ind w:firstLine="708"/>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3A">
      <w:pPr>
        <w:ind w:firstLine="708"/>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3B">
      <w:pPr>
        <w:ind w:firstLine="708"/>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3C">
      <w:pPr>
        <w:ind w:firstLine="708"/>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3D">
      <w:pPr>
        <w:pStyle w:val="Subtitle"/>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ARTICLE 19: CLASSEMENT ET EVALUATION DES OFFRES</w:t>
      </w:r>
    </w:p>
    <w:p w:rsidR="00000000" w:rsidDel="00000000" w:rsidP="00000000" w:rsidRDefault="00000000" w:rsidRPr="00000000" w14:paraId="0000013E">
      <w:pPr>
        <w:ind w:firstLine="56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 jury procède à l’évaluation des offres, en vue de choisir l’offre la plus avantageuse. A cet effet, il procède à la pondération des notes obtenues par chaque architecte en fonction de la proposition technique, de l’estimation sommaire, hors taxes, du coût global des travaux basé sur les ratios de surfaces du projet et de la proposition d’honoraires.</w:t>
      </w:r>
    </w:p>
    <w:p w:rsidR="00000000" w:rsidDel="00000000" w:rsidP="00000000" w:rsidRDefault="00000000" w:rsidRPr="00000000" w14:paraId="0000013F">
      <w:pPr>
        <w:jc w:val="both"/>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140">
      <w:pPr>
        <w:ind w:firstLine="567"/>
        <w:jc w:val="both"/>
        <w:rPr>
          <w:rFonts w:ascii="Calibri" w:cs="Calibri" w:eastAsia="Calibri" w:hAnsi="Calibri"/>
          <w:b w:val="1"/>
          <w:sz w:val="22"/>
          <w:szCs w:val="22"/>
          <w:u w:val="single"/>
        </w:rPr>
      </w:pPr>
      <w:r w:rsidDel="00000000" w:rsidR="00000000" w:rsidRPr="00000000">
        <w:rPr>
          <w:rFonts w:ascii="Calibri" w:cs="Calibri" w:eastAsia="Calibri" w:hAnsi="Calibri"/>
          <w:b w:val="1"/>
          <w:sz w:val="22"/>
          <w:szCs w:val="22"/>
          <w:u w:val="single"/>
          <w:rtl w:val="0"/>
        </w:rPr>
        <w:t xml:space="preserve">LA NOTE GLOBALE(NG) </w:t>
      </w:r>
    </w:p>
    <w:p w:rsidR="00000000" w:rsidDel="00000000" w:rsidP="00000000" w:rsidRDefault="00000000" w:rsidRPr="00000000" w14:paraId="00000141">
      <w:pPr>
        <w:ind w:firstLine="56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note globale NG sur 100 points s’obtiendra par l’addition  de la note de la proposition technique (NPT), la note de l’estimation sommaire(NES) et de la note de la proposition financière (NPF)  après introduction de la pondération selon la formule suivante :</w:t>
      </w:r>
    </w:p>
    <w:p w:rsidR="00000000" w:rsidDel="00000000" w:rsidP="00000000" w:rsidRDefault="00000000" w:rsidRPr="00000000" w14:paraId="0000014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70% pour la proposition technique ;</w:t>
      </w:r>
    </w:p>
    <w:p w:rsidR="00000000" w:rsidDel="00000000" w:rsidP="00000000" w:rsidRDefault="00000000" w:rsidRPr="00000000" w14:paraId="0000014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20% pour l’estimation sommaire ;</w:t>
      </w:r>
    </w:p>
    <w:p w:rsidR="00000000" w:rsidDel="00000000" w:rsidP="00000000" w:rsidRDefault="00000000" w:rsidRPr="00000000" w14:paraId="0000014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10% pour la proposition d’honoraire.</w:t>
      </w:r>
    </w:p>
    <w:p w:rsidR="00000000" w:rsidDel="00000000" w:rsidP="00000000" w:rsidRDefault="00000000" w:rsidRPr="00000000" w14:paraId="00000145">
      <w:pPr>
        <w:ind w:firstLine="567"/>
        <w:jc w:val="both"/>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146">
      <w:pPr>
        <w:ind w:firstLine="56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NG = 0.70 x NPT  +   0.20 x NES  +  0.10 x NPF</w:t>
      </w:r>
    </w:p>
    <w:p w:rsidR="00000000" w:rsidDel="00000000" w:rsidP="00000000" w:rsidRDefault="00000000" w:rsidRPr="00000000" w14:paraId="00000147">
      <w:pPr>
        <w:ind w:firstLine="56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L’architecte ayant la note globale NG  la plus élevée est désigné attributaire du contrat.</w:t>
      </w:r>
    </w:p>
    <w:p w:rsidR="00000000" w:rsidDel="00000000" w:rsidP="00000000" w:rsidRDefault="00000000" w:rsidRPr="00000000" w14:paraId="00000148">
      <w:pPr>
        <w:ind w:firstLine="56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 cas où plusieurs offres sont jugées équivalentes, le jury retient l’architecte ayant obtenu la meilleure note de la proposition technique. Si les notes des propositions techniques sont également équivalentes, le jury procède au tirage au sort pour désigner l’architecte à retenir.</w:t>
      </w:r>
    </w:p>
    <w:p w:rsidR="00000000" w:rsidDel="00000000" w:rsidP="00000000" w:rsidRDefault="00000000" w:rsidRPr="00000000" w14:paraId="00000149">
      <w:pPr>
        <w:pStyle w:val="Subtitle"/>
        <w:jc w:val="left"/>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14A">
      <w:pPr>
        <w:pStyle w:val="Subtitle"/>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ARTICLE 20 : LES HONORAIRES </w:t>
      </w:r>
    </w:p>
    <w:p w:rsidR="00000000" w:rsidDel="00000000" w:rsidP="00000000" w:rsidRDefault="00000000" w:rsidRPr="00000000" w14:paraId="0000014B">
      <w:pPr>
        <w:ind w:firstLine="56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L’architecte est rémunéré exclusivement par le maître d’ouvrage par des honoraires.</w:t>
      </w:r>
    </w:p>
    <w:p w:rsidR="00000000" w:rsidDel="00000000" w:rsidP="00000000" w:rsidRDefault="00000000" w:rsidRPr="00000000" w14:paraId="0000014C">
      <w:pPr>
        <w:ind w:firstLine="56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Les honoraires de l’architecte sont obtenus par application du pourcentage qu’il propose au montant hors taxes des travaux réellement exécutés et régulièrement constatés non compris le montant découlant de la révision des prix des travaux et toute indemnité accordé au titulaire du marchés des travaux et des pénalités éventuelles.</w:t>
      </w:r>
    </w:p>
    <w:p w:rsidR="00000000" w:rsidDel="00000000" w:rsidP="00000000" w:rsidRDefault="00000000" w:rsidRPr="00000000" w14:paraId="0000014D">
      <w:pPr>
        <w:ind w:firstLine="56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Les honoraires de l’architecte sont majorés du taux de la taxe sur la valeur ajoutée en vigueur.</w:t>
      </w:r>
    </w:p>
    <w:p w:rsidR="00000000" w:rsidDel="00000000" w:rsidP="00000000" w:rsidRDefault="00000000" w:rsidRPr="00000000" w14:paraId="0000014E">
      <w:pPr>
        <w:ind w:firstLine="56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Les honoraires de l’architecte ne peuvent être inférieurs à quatre (4%) pour cent ni supérieur à cinq (5%) pour cent.</w:t>
      </w:r>
    </w:p>
    <w:p w:rsidR="00000000" w:rsidDel="00000000" w:rsidP="00000000" w:rsidRDefault="00000000" w:rsidRPr="00000000" w14:paraId="0000014F">
      <w:pPr>
        <w:ind w:firstLine="56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 contrat d’architecte fixe la décomposition des honoraires de l’architecte et les modalités de leur règlement.</w:t>
      </w:r>
    </w:p>
    <w:p w:rsidR="00000000" w:rsidDel="00000000" w:rsidP="00000000" w:rsidRDefault="00000000" w:rsidRPr="00000000" w14:paraId="00000150">
      <w:pPr>
        <w:ind w:firstLine="56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 contrat d’architecte prévoit également un seuil de tolérance par rapport à l’estimation sommaire ayant été à la base de l’attribution du contrat ainsi que les conséquences  pour celui-ci en cas de dépassement dudit seuil de tolérance. </w:t>
      </w:r>
    </w:p>
    <w:p w:rsidR="00000000" w:rsidDel="00000000" w:rsidP="00000000" w:rsidRDefault="00000000" w:rsidRPr="00000000" w14:paraId="00000151">
      <w:pPr>
        <w:ind w:firstLine="567"/>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52">
      <w:pPr>
        <w:pStyle w:val="Subtitle"/>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ARTICLE 21 : RESULTATS DEFINITIFS DE LA CONSULTATION ARCHITECTURALE</w:t>
      </w:r>
    </w:p>
    <w:p w:rsidR="00000000" w:rsidDel="00000000" w:rsidP="00000000" w:rsidRDefault="00000000" w:rsidRPr="00000000" w14:paraId="00000153">
      <w:pPr>
        <w:ind w:firstLine="56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Les résultats définitifs de l’appel d’offres seront communiqués aux architectes conformément aux dispositions de l’article 110 du décret n° 2-12-349 précité :</w:t>
      </w:r>
    </w:p>
    <w:p w:rsidR="00000000" w:rsidDel="00000000" w:rsidP="00000000" w:rsidRDefault="00000000" w:rsidRPr="00000000" w14:paraId="0000015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 maître d’ouvrage informe l’architecte retenu de l’acceptation de son offre par lettre recommandée avec accusé de réception ou par fax confirmé ou par tout autre moyen de communication donnant date certaine. Cette lettre doit lui être adressée dans un délai qui ne peut dépasser cinq (05) jours à compter de la date d’achèvement des travaux de la commission.</w:t>
      </w:r>
    </w:p>
    <w:p w:rsidR="00000000" w:rsidDel="00000000" w:rsidP="00000000" w:rsidRDefault="00000000" w:rsidRPr="00000000" w14:paraId="00000155">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Dans le même délai, il avise également les architectes éliminés du rejet de leurs offres, en leur communiquant les motifs de leur éviction, par lettre recommandée avec accusé de réception..</w:t>
      </w:r>
    </w:p>
    <w:p w:rsidR="00000000" w:rsidDel="00000000" w:rsidP="00000000" w:rsidRDefault="00000000" w:rsidRPr="00000000" w14:paraId="00000156">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Les éléments ayant été à l’origine de l’élimination des architectes seront conservés par le maître d’ouvrage pendant un délai de cinq (05) ans au minimum.</w:t>
      </w:r>
    </w:p>
    <w:p w:rsidR="00000000" w:rsidDel="00000000" w:rsidP="00000000" w:rsidRDefault="00000000" w:rsidRPr="00000000" w14:paraId="0000015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Aucun architecte ne peut prétendre à indemnité si son offre n’a pas été acceptée;</w:t>
      </w:r>
    </w:p>
    <w:p w:rsidR="00000000" w:rsidDel="00000000" w:rsidP="00000000" w:rsidRDefault="00000000" w:rsidRPr="00000000" w14:paraId="0000015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 choix arrêté par le jury de la consultation architecturale ne peut être modifié par l’autorité compétente.</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pStyle w:val="Subtitle"/>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ARTICLE 22 : DELAI DE VALIDITE DES OFFRES</w:t>
      </w:r>
    </w:p>
    <w:p w:rsidR="00000000" w:rsidDel="00000000" w:rsidP="00000000" w:rsidRDefault="00000000" w:rsidRPr="00000000" w14:paraId="0000015C">
      <w:pPr>
        <w:ind w:firstLine="56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Les soumissionnaires restent engagés par leurs offres pendant un délai de soixante quinze (75) jours à compter de la date d’ouverture des plis. </w:t>
      </w:r>
    </w:p>
    <w:p w:rsidR="00000000" w:rsidDel="00000000" w:rsidP="00000000" w:rsidRDefault="00000000" w:rsidRPr="00000000" w14:paraId="0000015D">
      <w:pPr>
        <w:ind w:firstLine="56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 dans ce délai le choix de l’attributaire n’est pas arrêté, le maître d’Ouvrage pourra demander aux soumissionnaires par lettre recommandée avec accusé de réception de prolonger la validité de leurs offres. Seuls les soumissionnaires qui auront donné leur accord par lettre recommandée avec accusé de réception adressée au maître d’Ouvrage resteront engagés pendant le nouveau délai</w:t>
      </w:r>
    </w:p>
    <w:p w:rsidR="00000000" w:rsidDel="00000000" w:rsidP="00000000" w:rsidRDefault="00000000" w:rsidRPr="00000000" w14:paraId="0000015E">
      <w:pPr>
        <w:pStyle w:val="Subtitle"/>
        <w:jc w:val="left"/>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15F">
      <w:pPr>
        <w:pStyle w:val="Subtitle"/>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ARTICLE 23 : MONNAIE DE FORMULATION DES OFFRES</w:t>
      </w:r>
    </w:p>
    <w:p w:rsidR="00000000" w:rsidDel="00000000" w:rsidP="00000000" w:rsidRDefault="00000000" w:rsidRPr="00000000" w14:paraId="00000160">
      <w:pPr>
        <w:ind w:firstLine="56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Conformément aux dispositions de l’article 18 paragraphe 3 du Décret N° 2-12-349 précité, le dirham est la monnaie dans laquelle doivent être exprimés les prix des offres présentées par les soumissionnaires. Lorsque le concurrent n’est pas installé au MAROC, son offre doit être exprimée en monnaie étrangère convertible. Dans ce cas, pour être évalués et comparés, les prix des offres exprimées en monnaie étrangère doivent être convertis en dirham. Cette conversion doit s’effectuer sur la base du cours vendeur du dirham en vigueur le premier jour ouvrable de la semaine précédant celle du jour d’ouverture des plis donné par BANK AL-MAGHREB.</w:t>
      </w:r>
    </w:p>
    <w:p w:rsidR="00000000" w:rsidDel="00000000" w:rsidP="00000000" w:rsidRDefault="00000000" w:rsidRPr="00000000" w14:paraId="00000161">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62">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 le ………………………….                                           Rabat, le………………………….</w:t>
      </w:r>
    </w:p>
    <w:p w:rsidR="00000000" w:rsidDel="00000000" w:rsidP="00000000" w:rsidRDefault="00000000" w:rsidRPr="00000000" w14:paraId="00000163">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64">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Signature et cachet du concurrent précédés</w:t>
      </w:r>
      <w:r w:rsidDel="00000000" w:rsidR="00000000" w:rsidRPr="00000000">
        <w:pict>
          <v:shape id="_x0000_s1035" style="position:absolute;left:0;text-align:left;margin-left:267.4pt;margin-top:0.4pt;width:201.55pt;height:34.55pt;z-index:251661312;mso-width-percent:400;mso-width-percent:400;mso-width-relative:margin;mso-height-relative:margin;mso-position-horizontal:absolute;mso-position-vertical:absolute;mso-position-horizontal-relative:margin;mso-position-vertical-relative:text;" filled="f" stroked="f" type="#_x0000_t202">
            <v:textbox>
              <w:txbxContent>
                <w:p w:rsidR="00E24405" w:rsidDel="00000000" w:rsidP="00D845BB" w:rsidRDefault="00E24405" w:rsidRPr="00842BD6">
                  <w:pPr>
                    <w:jc w:val="center"/>
                    <w:rPr>
                      <w:rFonts w:ascii="Trebuchet MS" w:hAnsi="Trebuchet MS"/>
                      <w:sz w:val="22"/>
                      <w:szCs w:val="22"/>
                    </w:rPr>
                  </w:pPr>
                  <w:r w:rsidDel="00000000" w:rsidR="00000000" w:rsidRPr="00842BD6">
                    <w:rPr>
                      <w:rFonts w:ascii="Trebuchet MS" w:hAnsi="Trebuchet MS"/>
                      <w:sz w:val="22"/>
                      <w:szCs w:val="22"/>
                    </w:rPr>
                    <w:t xml:space="preserve">Signature </w:t>
                  </w:r>
                  <w:r w:rsidDel="00000000" w:rsidR="00000000" w:rsidRPr="00000000">
                    <w:rPr>
                      <w:rFonts w:ascii="Trebuchet MS" w:hAnsi="Trebuchet MS"/>
                      <w:sz w:val="22"/>
                      <w:szCs w:val="22"/>
                    </w:rPr>
                    <w:t>du Maître d’Ouvrage</w:t>
                  </w:r>
                </w:p>
              </w:txbxContent>
            </v:textbox>
          </v:shape>
        </w:pict>
      </w:r>
    </w:p>
    <w:p w:rsidR="00000000" w:rsidDel="00000000" w:rsidP="00000000" w:rsidRDefault="00000000" w:rsidRPr="00000000" w14:paraId="00000165">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 la mention manuscrite  « Lu et accepté »</w:t>
      </w:r>
    </w:p>
    <w:p w:rsidR="00000000" w:rsidDel="00000000" w:rsidP="00000000" w:rsidRDefault="00000000" w:rsidRPr="00000000" w14:paraId="00000166">
      <w:pPr>
        <w:ind w:firstLine="567"/>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167">
      <w:pPr>
        <w:widowControl w:val="0"/>
        <w:jc w:val="both"/>
        <w:rPr>
          <w:rFonts w:ascii="Calibri" w:cs="Calibri" w:eastAsia="Calibri" w:hAnsi="Calibri"/>
        </w:rPr>
      </w:pPr>
      <w:r w:rsidDel="00000000" w:rsidR="00000000" w:rsidRPr="00000000">
        <w:rPr>
          <w:rtl w:val="0"/>
        </w:rPr>
      </w:r>
    </w:p>
    <w:p w:rsidR="00000000" w:rsidDel="00000000" w:rsidP="00000000" w:rsidRDefault="00000000" w:rsidRPr="00000000" w14:paraId="00000168">
      <w:pPr>
        <w:widowControl w:val="0"/>
        <w:jc w:val="both"/>
        <w:rPr>
          <w:rFonts w:ascii="Calibri" w:cs="Calibri" w:eastAsia="Calibri" w:hAnsi="Calibri"/>
        </w:rPr>
      </w:pPr>
      <w:r w:rsidDel="00000000" w:rsidR="00000000" w:rsidRPr="00000000">
        <w:rPr>
          <w:rtl w:val="0"/>
        </w:rPr>
      </w:r>
    </w:p>
    <w:p w:rsidR="00000000" w:rsidDel="00000000" w:rsidP="00000000" w:rsidRDefault="00000000" w:rsidRPr="00000000" w14:paraId="00000169">
      <w:pPr>
        <w:widowControl w:val="0"/>
        <w:jc w:val="both"/>
        <w:rPr>
          <w:rFonts w:ascii="Calibri" w:cs="Calibri" w:eastAsia="Calibri" w:hAnsi="Calibri"/>
        </w:rPr>
      </w:pPr>
      <w:r w:rsidDel="00000000" w:rsidR="00000000" w:rsidRPr="00000000">
        <w:rPr>
          <w:rtl w:val="0"/>
        </w:rPr>
      </w:r>
    </w:p>
    <w:p w:rsidR="00000000" w:rsidDel="00000000" w:rsidP="00000000" w:rsidRDefault="00000000" w:rsidRPr="00000000" w14:paraId="0000016A">
      <w:pPr>
        <w:widowControl w:val="0"/>
        <w:jc w:val="both"/>
        <w:rPr>
          <w:rFonts w:ascii="Calibri" w:cs="Calibri" w:eastAsia="Calibri" w:hAnsi="Calibri"/>
        </w:rPr>
      </w:pPr>
      <w:r w:rsidDel="00000000" w:rsidR="00000000" w:rsidRPr="00000000">
        <w:rPr>
          <w:rtl w:val="0"/>
        </w:rPr>
      </w:r>
    </w:p>
    <w:p w:rsidR="00000000" w:rsidDel="00000000" w:rsidP="00000000" w:rsidRDefault="00000000" w:rsidRPr="00000000" w14:paraId="0000016B">
      <w:pPr>
        <w:widowControl w:val="0"/>
        <w:jc w:val="both"/>
        <w:rPr>
          <w:rFonts w:ascii="Calibri" w:cs="Calibri" w:eastAsia="Calibri" w:hAnsi="Calibri"/>
        </w:rPr>
      </w:pPr>
      <w:r w:rsidDel="00000000" w:rsidR="00000000" w:rsidRPr="00000000">
        <w:rPr>
          <w:rtl w:val="0"/>
        </w:rPr>
      </w:r>
    </w:p>
    <w:p w:rsidR="00000000" w:rsidDel="00000000" w:rsidP="00000000" w:rsidRDefault="00000000" w:rsidRPr="00000000" w14:paraId="0000016C">
      <w:pPr>
        <w:widowControl w:val="0"/>
        <w:jc w:val="both"/>
        <w:rPr>
          <w:rFonts w:ascii="Calibri" w:cs="Calibri" w:eastAsia="Calibri" w:hAnsi="Calibri"/>
        </w:rPr>
      </w:pPr>
      <w:r w:rsidDel="00000000" w:rsidR="00000000" w:rsidRPr="00000000">
        <w:rPr>
          <w:rtl w:val="0"/>
        </w:rPr>
      </w:r>
    </w:p>
    <w:p w:rsidR="00000000" w:rsidDel="00000000" w:rsidP="00000000" w:rsidRDefault="00000000" w:rsidRPr="00000000" w14:paraId="0000016D">
      <w:pPr>
        <w:widowControl w:val="0"/>
        <w:jc w:val="both"/>
        <w:rPr>
          <w:rFonts w:ascii="Calibri" w:cs="Calibri" w:eastAsia="Calibri" w:hAnsi="Calibri"/>
        </w:rPr>
      </w:pPr>
      <w:r w:rsidDel="00000000" w:rsidR="00000000" w:rsidRPr="00000000">
        <w:rPr>
          <w:rtl w:val="0"/>
        </w:rPr>
      </w:r>
    </w:p>
    <w:sectPr>
      <w:footerReference r:id="rId6" w:type="default"/>
      <w:pgSz w:h="16838" w:w="11906" w:orient="portrait"/>
      <w:pgMar w:bottom="1440" w:top="1440" w:left="1080" w:right="746" w:header="708" w:footer="47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Wingdings 3"/>
  <w:font w:name="Trebuchet MS"/>
  <w:font w:name="Courier New"/>
  <w:font w:name="Noto Sans Symbols"/>
  <w:font w:name="Book Antiqu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786" w:hanging="360.00000000000006"/>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1440" w:hanging="360"/>
      </w:pPr>
      <w:rPr>
        <w:rFonts w:ascii="Noto Sans Symbols" w:cs="Noto Sans Symbols" w:eastAsia="Noto Sans Symbols" w:hAnsi="Noto Sans Symbols"/>
        <w:color w:val="000000"/>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lowerLetter"/>
      <w:lvlText w:val="%1)"/>
      <w:lvlJc w:val="left"/>
      <w:pPr>
        <w:ind w:left="720" w:hanging="360"/>
      </w:pPr>
      <w:rPr/>
    </w:lvl>
    <w:lvl w:ilvl="1">
      <w:start w:val="1"/>
      <w:numFmt w:val="decimal"/>
      <w:lvlText w:val="%2-"/>
      <w:lvlJc w:val="left"/>
      <w:pPr>
        <w:ind w:left="1965" w:hanging="885"/>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0"/>
      <w:numFmt w:val="decimal"/>
      <w:lvlText w:val=""/>
      <w:lvlJc w:val="left"/>
      <w:pPr>
        <w:ind w:left="0" w:firstLine="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2"/>
      <w:numFmt w:val="bullet"/>
      <w:lvlText w:val="-"/>
      <w:lvlJc w:val="left"/>
      <w:pPr>
        <w:ind w:left="720" w:hanging="360"/>
      </w:pPr>
      <w:rPr>
        <w:rFonts w:ascii="Book Antiqua" w:cs="Book Antiqua" w:eastAsia="Book Antiqua" w:hAnsi="Book Antiqua"/>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decimal"/>
      <w:lvlText w:val="%1."/>
      <w:lvlJc w:val="left"/>
      <w:pPr>
        <w:ind w:left="644" w:hanging="359.99999999999994"/>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fr-FR"/>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pPr>
    <w:rPr>
      <w:rFonts w:ascii="Arial" w:cs="Arial" w:eastAsia="Arial" w:hAnsi="Arial"/>
      <w:b w:val="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widowControl w:val="0"/>
      <w:ind w:left="360"/>
      <w:jc w:val="both"/>
    </w:pPr>
    <w:rPr>
      <w:b w:val="1"/>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widowControl w:val="0"/>
      <w:jc w:val="both"/>
    </w:pPr>
    <w:rPr>
      <w:b w:val="1"/>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spacing w:after="60" w:lineRule="auto"/>
      <w:jc w:val="center"/>
    </w:pPr>
    <w:rPr>
      <w:rFonts w:ascii="Calibri" w:cs="Calibri" w:eastAsia="Calibri" w:hAnsi="Calibri"/>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jc w:val="center"/>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