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EFCB8" w14:textId="77777777" w:rsidR="00BA3E3E" w:rsidRDefault="00BA3E3E" w:rsidP="00433B13">
      <w:pPr>
        <w:pStyle w:val="Paragraphedeliste"/>
        <w:numPr>
          <w:ilvl w:val="0"/>
          <w:numId w:val="1"/>
        </w:numPr>
        <w:jc w:val="both"/>
        <w:rPr>
          <w:rFonts w:ascii="Tahoma" w:hAnsi="Tahoma" w:cs="Tahoma"/>
        </w:rPr>
      </w:pPr>
      <w:r>
        <w:rPr>
          <w:rFonts w:ascii="Tahoma" w:hAnsi="Tahoma" w:cs="Tahoma"/>
        </w:rPr>
        <w:t>Le maître d’ouvrage adresse à son comptable assignataire le dossier d’appel d’off</w:t>
      </w:r>
      <w:r w:rsidR="00655054">
        <w:rPr>
          <w:rFonts w:ascii="Tahoma" w:hAnsi="Tahoma" w:cs="Tahoma"/>
        </w:rPr>
        <w:t>res sur offres de prix n° 1/2024</w:t>
      </w:r>
      <w:r>
        <w:rPr>
          <w:rFonts w:ascii="Tahoma" w:hAnsi="Tahoma" w:cs="Tahoma"/>
        </w:rPr>
        <w:t xml:space="preserve"> dont l’objet est « Etude de l’impact de la </w:t>
      </w:r>
      <w:r w:rsidR="00433B13">
        <w:rPr>
          <w:rFonts w:ascii="Tahoma" w:hAnsi="Tahoma" w:cs="Tahoma"/>
        </w:rPr>
        <w:t xml:space="preserve">hausse des prix des matières premières sur </w:t>
      </w:r>
      <w:r>
        <w:rPr>
          <w:rFonts w:ascii="Tahoma" w:hAnsi="Tahoma" w:cs="Tahoma"/>
        </w:rPr>
        <w:t xml:space="preserve">les petites et moyennes entreprises nationales opérant dans le secteur </w:t>
      </w:r>
      <w:r w:rsidR="00433B13">
        <w:rPr>
          <w:rFonts w:ascii="Tahoma" w:hAnsi="Tahoma" w:cs="Tahoma"/>
        </w:rPr>
        <w:t>industriel</w:t>
      </w:r>
      <w:r>
        <w:rPr>
          <w:rFonts w:ascii="Tahoma" w:hAnsi="Tahoma" w:cs="Tahoma"/>
        </w:rPr>
        <w:t>», ce dernier (le comptable) vous affecte le dossier d’AO pour étude. Vous trouverez ci-après quelques extraits de ce dossier en vous demandant de formuler vos éventuelles observations.</w:t>
      </w:r>
    </w:p>
    <w:p w14:paraId="4761C907" w14:textId="77777777" w:rsidR="00BA3E3E" w:rsidRDefault="00BA3E3E" w:rsidP="00BA3E3E">
      <w:pPr>
        <w:pStyle w:val="Paragraphedeliste"/>
        <w:numPr>
          <w:ilvl w:val="1"/>
          <w:numId w:val="2"/>
        </w:numPr>
        <w:jc w:val="both"/>
        <w:rPr>
          <w:rFonts w:ascii="Tahoma" w:hAnsi="Tahoma" w:cs="Tahoma"/>
          <w:b/>
          <w:bCs/>
        </w:rPr>
      </w:pPr>
      <w:r w:rsidRPr="00BA3E3E">
        <w:rPr>
          <w:rFonts w:ascii="Tahoma" w:hAnsi="Tahoma" w:cs="Tahoma"/>
          <w:b/>
          <w:bCs/>
        </w:rPr>
        <w:t>Extraits du CPS :</w:t>
      </w:r>
    </w:p>
    <w:p w14:paraId="0D69F580" w14:textId="77777777" w:rsidR="002854BC" w:rsidRDefault="002854BC" w:rsidP="00BA3E3E">
      <w:pPr>
        <w:pStyle w:val="Paragraphedeliste"/>
        <w:jc w:val="both"/>
        <w:rPr>
          <w:rFonts w:ascii="Tahoma" w:hAnsi="Tahoma" w:cs="Tahoma"/>
          <w:b/>
          <w:bCs/>
        </w:rPr>
      </w:pPr>
    </w:p>
    <w:p w14:paraId="34FBEED1" w14:textId="77777777" w:rsidR="00BA3E3E" w:rsidRPr="00BA3E3E" w:rsidRDefault="00BA3E3E" w:rsidP="00BA3E3E">
      <w:pPr>
        <w:pStyle w:val="Paragraphedeliste"/>
        <w:jc w:val="both"/>
        <w:rPr>
          <w:rFonts w:ascii="Tahoma" w:hAnsi="Tahoma" w:cs="Tahoma"/>
          <w:b/>
          <w:bCs/>
        </w:rPr>
      </w:pPr>
      <w:r>
        <w:rPr>
          <w:rFonts w:ascii="Tahoma" w:hAnsi="Tahoma" w:cs="Tahoma"/>
          <w:b/>
          <w:bCs/>
        </w:rPr>
        <w:t>« </w:t>
      </w:r>
      <w:r w:rsidRPr="00BA3E3E">
        <w:rPr>
          <w:rFonts w:ascii="Tahoma" w:hAnsi="Tahoma" w:cs="Tahoma"/>
        </w:rPr>
        <w:t>ARTICLE 1: OBJET DU MARCHE</w:t>
      </w:r>
    </w:p>
    <w:p w14:paraId="40058E0F" w14:textId="77777777" w:rsidR="00BA3E3E" w:rsidRDefault="00BA3E3E" w:rsidP="00433B13">
      <w:pPr>
        <w:pStyle w:val="Paragraphedeliste"/>
        <w:autoSpaceDE w:val="0"/>
        <w:autoSpaceDN w:val="0"/>
        <w:adjustRightInd w:val="0"/>
        <w:spacing w:after="0" w:line="240" w:lineRule="auto"/>
        <w:ind w:left="465"/>
        <w:jc w:val="both"/>
        <w:rPr>
          <w:rFonts w:ascii="Tahoma" w:hAnsi="Tahoma" w:cs="Tahoma"/>
        </w:rPr>
      </w:pPr>
      <w:r w:rsidRPr="00BA3E3E">
        <w:rPr>
          <w:rFonts w:ascii="Tahoma" w:hAnsi="Tahoma" w:cs="Tahoma"/>
        </w:rPr>
        <w:t>Le présent marché a pour objet la réal</w:t>
      </w:r>
      <w:r>
        <w:rPr>
          <w:rFonts w:ascii="Tahoma" w:hAnsi="Tahoma" w:cs="Tahoma"/>
        </w:rPr>
        <w:t>isation d’une étude dont l’objet est « </w:t>
      </w:r>
      <w:bookmarkStart w:id="0" w:name="_Hlk158547649"/>
      <w:r w:rsidR="00433B13">
        <w:rPr>
          <w:rFonts w:ascii="Tahoma" w:hAnsi="Tahoma" w:cs="Tahoma"/>
        </w:rPr>
        <w:t>l’Etude de l’impact de la hausse des prix des matières premières sur les petites et moyennes entreprises nationales opérant dans le secteur industriel</w:t>
      </w:r>
      <w:bookmarkEnd w:id="0"/>
      <w:r w:rsidR="00433B13">
        <w:rPr>
          <w:rFonts w:ascii="Tahoma" w:hAnsi="Tahoma" w:cs="Tahoma"/>
        </w:rPr>
        <w:t>»</w:t>
      </w:r>
    </w:p>
    <w:p w14:paraId="3027AFE4" w14:textId="77777777" w:rsidR="00433B13" w:rsidRDefault="00433B13" w:rsidP="00433B13">
      <w:pPr>
        <w:pStyle w:val="Paragraphedeliste"/>
        <w:autoSpaceDE w:val="0"/>
        <w:autoSpaceDN w:val="0"/>
        <w:adjustRightInd w:val="0"/>
        <w:spacing w:after="0" w:line="240" w:lineRule="auto"/>
        <w:ind w:left="465"/>
        <w:jc w:val="both"/>
        <w:rPr>
          <w:rFonts w:ascii="Tahoma" w:hAnsi="Tahoma" w:cs="Tahoma"/>
        </w:rPr>
      </w:pPr>
    </w:p>
    <w:p w14:paraId="7D937A84" w14:textId="77777777" w:rsidR="00BA3E3E" w:rsidRPr="00BA3E3E" w:rsidRDefault="00BA3E3E" w:rsidP="00272BBA">
      <w:pPr>
        <w:autoSpaceDE w:val="0"/>
        <w:autoSpaceDN w:val="0"/>
        <w:adjustRightInd w:val="0"/>
        <w:spacing w:after="0" w:line="240" w:lineRule="auto"/>
        <w:jc w:val="lowKashida"/>
        <w:rPr>
          <w:rFonts w:ascii="Tahoma" w:hAnsi="Tahoma" w:cs="Tahoma"/>
        </w:rPr>
      </w:pPr>
      <w:r>
        <w:rPr>
          <w:rFonts w:ascii="Tahoma" w:hAnsi="Tahoma" w:cs="Tahoma"/>
        </w:rPr>
        <w:t>« </w:t>
      </w:r>
      <w:r w:rsidRPr="00BA3E3E">
        <w:rPr>
          <w:rFonts w:ascii="Tahoma" w:hAnsi="Tahoma" w:cs="Tahoma"/>
        </w:rPr>
        <w:t>ARTICLE 3 : DOCUMENTS CONSTITUTIFS DU MARCHE</w:t>
      </w:r>
    </w:p>
    <w:p w14:paraId="1DD01F1A" w14:textId="77777777" w:rsidR="00BA3E3E" w:rsidRPr="00BA3E3E" w:rsidRDefault="00BA3E3E" w:rsidP="00272BBA">
      <w:pPr>
        <w:autoSpaceDE w:val="0"/>
        <w:autoSpaceDN w:val="0"/>
        <w:adjustRightInd w:val="0"/>
        <w:spacing w:after="0" w:line="240" w:lineRule="auto"/>
        <w:jc w:val="lowKashida"/>
        <w:rPr>
          <w:rFonts w:ascii="Tahoma" w:hAnsi="Tahoma" w:cs="Tahoma"/>
        </w:rPr>
      </w:pPr>
      <w:r w:rsidRPr="00BA3E3E">
        <w:rPr>
          <w:rFonts w:ascii="Tahoma" w:hAnsi="Tahoma" w:cs="Tahoma"/>
        </w:rPr>
        <w:t>Les documents constitutifs du marché comprennent :</w:t>
      </w:r>
    </w:p>
    <w:p w14:paraId="5445F9BE" w14:textId="77777777" w:rsidR="00BA3E3E" w:rsidRPr="00BA3E3E"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rPr>
      </w:pPr>
      <w:r>
        <w:rPr>
          <w:rFonts w:ascii="Tahoma" w:hAnsi="Tahoma" w:cs="Tahoma"/>
        </w:rPr>
        <w:t>l'acte d'engagement ;</w:t>
      </w:r>
    </w:p>
    <w:p w14:paraId="1B8ACAF0" w14:textId="77777777" w:rsidR="00BA3E3E" w:rsidRPr="00BA3E3E"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rPr>
      </w:pPr>
      <w:r w:rsidRPr="00BA3E3E">
        <w:rPr>
          <w:rFonts w:ascii="Tahoma" w:hAnsi="Tahoma" w:cs="Tahoma"/>
        </w:rPr>
        <w:t>le cahier des prescriptions spéciales</w:t>
      </w:r>
      <w:r>
        <w:rPr>
          <w:rFonts w:ascii="Tahoma" w:hAnsi="Tahoma" w:cs="Tahoma"/>
        </w:rPr>
        <w:t> ;</w:t>
      </w:r>
    </w:p>
    <w:p w14:paraId="369815A8" w14:textId="77777777" w:rsidR="00BA3E3E" w:rsidRPr="00BA3E3E"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rPr>
      </w:pPr>
      <w:r>
        <w:rPr>
          <w:rFonts w:ascii="Tahoma" w:hAnsi="Tahoma" w:cs="Tahoma"/>
        </w:rPr>
        <w:t>Le bordereau du prix global ;</w:t>
      </w:r>
    </w:p>
    <w:p w14:paraId="038397EA" w14:textId="77777777" w:rsidR="00BA3E3E"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rPr>
      </w:pPr>
      <w:r w:rsidRPr="00BA3E3E">
        <w:rPr>
          <w:rFonts w:ascii="Tahoma" w:hAnsi="Tahoma" w:cs="Tahoma"/>
        </w:rPr>
        <w:t>la décomposition du montant global</w:t>
      </w:r>
      <w:r>
        <w:rPr>
          <w:rFonts w:ascii="Tahoma" w:hAnsi="Tahoma" w:cs="Tahoma"/>
        </w:rPr>
        <w:t xml:space="preserve"> ; </w:t>
      </w:r>
    </w:p>
    <w:p w14:paraId="6A67A33A" w14:textId="77777777" w:rsidR="00BA3E3E" w:rsidRPr="00BA3E3E"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rPr>
      </w:pPr>
      <w:r w:rsidRPr="00BA3E3E">
        <w:rPr>
          <w:rFonts w:ascii="Tahoma" w:hAnsi="Tahoma" w:cs="Tahoma"/>
        </w:rPr>
        <w:t xml:space="preserve">l’offre </w:t>
      </w:r>
      <w:r>
        <w:rPr>
          <w:rFonts w:ascii="Tahoma" w:hAnsi="Tahoma" w:cs="Tahoma"/>
        </w:rPr>
        <w:t>technique ;</w:t>
      </w:r>
    </w:p>
    <w:p w14:paraId="24EDE341" w14:textId="77777777" w:rsidR="00BA3E3E" w:rsidRPr="00BA3E3E" w:rsidRDefault="00BA3E3E" w:rsidP="00272BBA">
      <w:pPr>
        <w:pStyle w:val="Paragraphedeliste"/>
        <w:numPr>
          <w:ilvl w:val="0"/>
          <w:numId w:val="3"/>
        </w:numPr>
        <w:autoSpaceDE w:val="0"/>
        <w:autoSpaceDN w:val="0"/>
        <w:adjustRightInd w:val="0"/>
        <w:spacing w:after="0" w:line="240" w:lineRule="auto"/>
        <w:jc w:val="lowKashida"/>
        <w:rPr>
          <w:rFonts w:ascii="Tahoma" w:hAnsi="Tahoma" w:cs="Tahoma"/>
        </w:rPr>
      </w:pPr>
      <w:r w:rsidRPr="00BA3E3E">
        <w:rPr>
          <w:rFonts w:ascii="Tahoma" w:hAnsi="Tahoma" w:cs="Tahoma"/>
        </w:rPr>
        <w:t xml:space="preserve">le </w:t>
      </w:r>
      <w:r w:rsidR="00272BBA">
        <w:rPr>
          <w:rFonts w:ascii="Tahoma" w:hAnsi="Tahoma" w:cs="Tahoma"/>
        </w:rPr>
        <w:t>CCAG EMO</w:t>
      </w:r>
    </w:p>
    <w:p w14:paraId="5533FFC4" w14:textId="49EFDDEE" w:rsidR="00BA3E3E" w:rsidRDefault="00BA3E3E" w:rsidP="00272BBA">
      <w:pPr>
        <w:autoSpaceDE w:val="0"/>
        <w:autoSpaceDN w:val="0"/>
        <w:adjustRightInd w:val="0"/>
        <w:spacing w:after="0" w:line="240" w:lineRule="auto"/>
        <w:jc w:val="lowKashida"/>
        <w:rPr>
          <w:rFonts w:ascii="Tahoma" w:hAnsi="Tahoma" w:cs="Tahoma"/>
        </w:rPr>
      </w:pPr>
      <w:r w:rsidRPr="00BA3E3E">
        <w:rPr>
          <w:rFonts w:ascii="Tahoma" w:hAnsi="Tahoma" w:cs="Tahoma"/>
        </w:rPr>
        <w:t>En cas de discordance ou de contradiction entr</w:t>
      </w:r>
      <w:r w:rsidR="00272BBA">
        <w:rPr>
          <w:rFonts w:ascii="Tahoma" w:hAnsi="Tahoma" w:cs="Tahoma"/>
        </w:rPr>
        <w:t xml:space="preserve">e les documents constitutifs du marché, </w:t>
      </w:r>
      <w:r w:rsidRPr="00BA3E3E">
        <w:rPr>
          <w:rFonts w:ascii="Tahoma" w:hAnsi="Tahoma" w:cs="Tahoma"/>
        </w:rPr>
        <w:t>autres que celles se rapportant à l’offre financiè</w:t>
      </w:r>
      <w:r w:rsidR="00272BBA">
        <w:rPr>
          <w:rFonts w:ascii="Tahoma" w:hAnsi="Tahoma" w:cs="Tahoma"/>
        </w:rPr>
        <w:t xml:space="preserve">re tel que décrit par le décret </w:t>
      </w:r>
      <w:r w:rsidRPr="00BA3E3E">
        <w:rPr>
          <w:rFonts w:ascii="Tahoma" w:hAnsi="Tahoma" w:cs="Tahoma"/>
        </w:rPr>
        <w:t xml:space="preserve">précité n° </w:t>
      </w:r>
      <w:r w:rsidR="006F6E6F">
        <w:rPr>
          <w:rFonts w:ascii="Tahoma" w:hAnsi="Tahoma" w:cs="Tahoma"/>
        </w:rPr>
        <w:t>2-22-431</w:t>
      </w:r>
      <w:r w:rsidRPr="00BA3E3E">
        <w:rPr>
          <w:rFonts w:ascii="Tahoma" w:hAnsi="Tahoma" w:cs="Tahoma"/>
        </w:rPr>
        <w:t xml:space="preserve">, ceux-ci prévalent dans l'ordre </w:t>
      </w:r>
      <w:r>
        <w:rPr>
          <w:rFonts w:ascii="Tahoma" w:hAnsi="Tahoma" w:cs="Tahoma"/>
        </w:rPr>
        <w:t>où ils sont énumérés ci-dessus. »</w:t>
      </w:r>
    </w:p>
    <w:p w14:paraId="46E7E329" w14:textId="77777777" w:rsidR="00272BBA" w:rsidRDefault="00272BBA" w:rsidP="00272BBA">
      <w:pPr>
        <w:autoSpaceDE w:val="0"/>
        <w:autoSpaceDN w:val="0"/>
        <w:adjustRightInd w:val="0"/>
        <w:spacing w:after="0" w:line="240" w:lineRule="auto"/>
        <w:jc w:val="lowKashida"/>
        <w:rPr>
          <w:rFonts w:ascii="Tahoma" w:hAnsi="Tahoma" w:cs="Tahoma"/>
        </w:rPr>
      </w:pPr>
    </w:p>
    <w:p w14:paraId="49027762" w14:textId="77777777" w:rsidR="00272BBA" w:rsidRPr="00272BBA" w:rsidRDefault="00272BBA" w:rsidP="00272BBA">
      <w:pPr>
        <w:autoSpaceDE w:val="0"/>
        <w:autoSpaceDN w:val="0"/>
        <w:adjustRightInd w:val="0"/>
        <w:spacing w:after="0" w:line="240" w:lineRule="auto"/>
        <w:jc w:val="both"/>
        <w:rPr>
          <w:rFonts w:ascii="Tahoma" w:hAnsi="Tahoma" w:cs="Tahoma"/>
        </w:rPr>
      </w:pPr>
      <w:r>
        <w:rPr>
          <w:rFonts w:ascii="Tahoma" w:hAnsi="Tahoma" w:cs="Tahoma"/>
        </w:rPr>
        <w:t>« </w:t>
      </w:r>
      <w:r w:rsidRPr="00272BBA">
        <w:rPr>
          <w:rFonts w:ascii="Tahoma" w:hAnsi="Tahoma" w:cs="Tahoma"/>
        </w:rPr>
        <w:t>ARTICLE 4 : REFERENCE AUX TEXTES GENE</w:t>
      </w:r>
      <w:r>
        <w:rPr>
          <w:rFonts w:ascii="Tahoma" w:hAnsi="Tahoma" w:cs="Tahoma"/>
        </w:rPr>
        <w:t xml:space="preserve">RAUX ET SPECIAUX APPLICABLES AU </w:t>
      </w:r>
      <w:r w:rsidRPr="00272BBA">
        <w:rPr>
          <w:rFonts w:ascii="Tahoma" w:hAnsi="Tahoma" w:cs="Tahoma"/>
        </w:rPr>
        <w:t>MARCHE</w:t>
      </w:r>
    </w:p>
    <w:p w14:paraId="7EAABC1F"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Le titulaire du marché est soumis aux dispositions notamment des textes suivants:</w:t>
      </w:r>
    </w:p>
    <w:p w14:paraId="76FFE313"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A- Textes généraux</w:t>
      </w:r>
    </w:p>
    <w:p w14:paraId="51B74CCF"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 La loi n 112.13 du 29 rabii II 1436 (19 février 2015) relative au nantissemen</w:t>
      </w:r>
      <w:r>
        <w:rPr>
          <w:rFonts w:ascii="Tahoma" w:hAnsi="Tahoma" w:cs="Tahoma"/>
        </w:rPr>
        <w:t xml:space="preserve">t </w:t>
      </w:r>
      <w:r w:rsidRPr="00272BBA">
        <w:rPr>
          <w:rFonts w:ascii="Tahoma" w:hAnsi="Tahoma" w:cs="Tahoma"/>
        </w:rPr>
        <w:t>des marchés publics.</w:t>
      </w:r>
    </w:p>
    <w:p w14:paraId="000A7340"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 xml:space="preserve">· Le décret n° 2-12-349 du 8 joumada </w:t>
      </w:r>
      <w:r>
        <w:rPr>
          <w:rFonts w:ascii="Tahoma" w:hAnsi="Tahoma" w:cs="Tahoma"/>
        </w:rPr>
        <w:t xml:space="preserve">1434 (20 mars 2013) relatif aux </w:t>
      </w:r>
      <w:r w:rsidRPr="00272BBA">
        <w:rPr>
          <w:rFonts w:ascii="Tahoma" w:hAnsi="Tahoma" w:cs="Tahoma"/>
        </w:rPr>
        <w:t>marchés publics ;</w:t>
      </w:r>
    </w:p>
    <w:p w14:paraId="2BF40DC2"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 xml:space="preserve">· Le décret n° 2.01.2332 du 22 rabii I 1423 (4 </w:t>
      </w:r>
      <w:r>
        <w:rPr>
          <w:rFonts w:ascii="Tahoma" w:hAnsi="Tahoma" w:cs="Tahoma"/>
        </w:rPr>
        <w:t xml:space="preserve">juin 2002) approuvant le cahier </w:t>
      </w:r>
      <w:r w:rsidRPr="00272BBA">
        <w:rPr>
          <w:rFonts w:ascii="Tahoma" w:hAnsi="Tahoma" w:cs="Tahoma"/>
        </w:rPr>
        <w:t>des clauses administratives générales applicables aux marchés de se</w:t>
      </w:r>
      <w:r>
        <w:rPr>
          <w:rFonts w:ascii="Tahoma" w:hAnsi="Tahoma" w:cs="Tahoma"/>
        </w:rPr>
        <w:t xml:space="preserve">rvices </w:t>
      </w:r>
      <w:r w:rsidRPr="00272BBA">
        <w:rPr>
          <w:rFonts w:ascii="Tahoma" w:hAnsi="Tahoma" w:cs="Tahoma"/>
        </w:rPr>
        <w:t>portant sur les prestations d’études et de maîtrise d’œuvre</w:t>
      </w:r>
      <w:r>
        <w:rPr>
          <w:rFonts w:ascii="Tahoma" w:hAnsi="Tahoma" w:cs="Tahoma"/>
        </w:rPr>
        <w:t xml:space="preserve"> passés pour le </w:t>
      </w:r>
      <w:r w:rsidRPr="00272BBA">
        <w:rPr>
          <w:rFonts w:ascii="Tahoma" w:hAnsi="Tahoma" w:cs="Tahoma"/>
        </w:rPr>
        <w:t>compte de l’Etat ;</w:t>
      </w:r>
    </w:p>
    <w:p w14:paraId="4CC08519"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 Le décret royal n° 330-66 du 10 moharr</w:t>
      </w:r>
      <w:r>
        <w:rPr>
          <w:rFonts w:ascii="Tahoma" w:hAnsi="Tahoma" w:cs="Tahoma"/>
        </w:rPr>
        <w:t xml:space="preserve">em 1387 (21 avril 1967) portant </w:t>
      </w:r>
      <w:r w:rsidRPr="00272BBA">
        <w:rPr>
          <w:rFonts w:ascii="Tahoma" w:hAnsi="Tahoma" w:cs="Tahoma"/>
        </w:rPr>
        <w:t>règlement général de comptabilité publique tel qu’</w:t>
      </w:r>
      <w:r>
        <w:rPr>
          <w:rFonts w:ascii="Tahoma" w:hAnsi="Tahoma" w:cs="Tahoma"/>
        </w:rPr>
        <w:t xml:space="preserve">il a été modifié et </w:t>
      </w:r>
      <w:r w:rsidRPr="00272BBA">
        <w:rPr>
          <w:rFonts w:ascii="Tahoma" w:hAnsi="Tahoma" w:cs="Tahoma"/>
        </w:rPr>
        <w:t>complété ;</w:t>
      </w:r>
    </w:p>
    <w:p w14:paraId="10BEEB59"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 Le décret n ° 2-03-703 du 18 ramadan 1424</w:t>
      </w:r>
      <w:r>
        <w:rPr>
          <w:rFonts w:ascii="Tahoma" w:hAnsi="Tahoma" w:cs="Tahoma"/>
        </w:rPr>
        <w:t xml:space="preserve"> (13 novembre 2003) relatif aux délais de </w:t>
      </w:r>
      <w:r w:rsidRPr="00272BBA">
        <w:rPr>
          <w:rFonts w:ascii="Tahoma" w:hAnsi="Tahoma" w:cs="Tahoma"/>
        </w:rPr>
        <w:t>paiement et aux intérêts mora</w:t>
      </w:r>
      <w:r>
        <w:rPr>
          <w:rFonts w:ascii="Tahoma" w:hAnsi="Tahoma" w:cs="Tahoma"/>
        </w:rPr>
        <w:t xml:space="preserve">toires en matière de marchés de </w:t>
      </w:r>
      <w:r w:rsidRPr="00272BBA">
        <w:rPr>
          <w:rFonts w:ascii="Tahoma" w:hAnsi="Tahoma" w:cs="Tahoma"/>
        </w:rPr>
        <w:t>l’Etat ;</w:t>
      </w:r>
    </w:p>
    <w:p w14:paraId="075771F4" w14:textId="77777777" w:rsidR="00272BBA" w:rsidRPr="00272BBA" w:rsidRDefault="00272BBA" w:rsidP="00272BBA">
      <w:pPr>
        <w:autoSpaceDE w:val="0"/>
        <w:autoSpaceDN w:val="0"/>
        <w:adjustRightInd w:val="0"/>
        <w:spacing w:after="0" w:line="240" w:lineRule="auto"/>
        <w:jc w:val="both"/>
        <w:rPr>
          <w:rFonts w:ascii="Tahoma" w:hAnsi="Tahoma" w:cs="Tahoma"/>
        </w:rPr>
      </w:pPr>
      <w:r w:rsidRPr="00272BBA">
        <w:rPr>
          <w:rFonts w:ascii="Tahoma" w:hAnsi="Tahoma" w:cs="Tahoma"/>
        </w:rPr>
        <w:t>· Décret n 2.14.272 du 14 mai 2014 re</w:t>
      </w:r>
      <w:r>
        <w:rPr>
          <w:rFonts w:ascii="Tahoma" w:hAnsi="Tahoma" w:cs="Tahoma"/>
        </w:rPr>
        <w:t xml:space="preserve">latif aux avances en matière de </w:t>
      </w:r>
      <w:r w:rsidRPr="00272BBA">
        <w:rPr>
          <w:rFonts w:ascii="Tahoma" w:hAnsi="Tahoma" w:cs="Tahoma"/>
        </w:rPr>
        <w:t>marchés publics</w:t>
      </w:r>
      <w:r>
        <w:rPr>
          <w:rFonts w:ascii="Tahoma" w:hAnsi="Tahoma" w:cs="Tahoma"/>
        </w:rPr>
        <w:t> ;</w:t>
      </w:r>
    </w:p>
    <w:p w14:paraId="40BB4F18" w14:textId="77777777" w:rsidR="00272BBA" w:rsidRDefault="00272BBA" w:rsidP="00272BBA">
      <w:pPr>
        <w:autoSpaceDE w:val="0"/>
        <w:autoSpaceDN w:val="0"/>
        <w:adjustRightInd w:val="0"/>
        <w:spacing w:after="0" w:line="240" w:lineRule="auto"/>
        <w:jc w:val="both"/>
        <w:rPr>
          <w:rFonts w:ascii="Tahoma" w:hAnsi="Tahoma" w:cs="Tahoma"/>
        </w:rPr>
      </w:pPr>
      <w:r>
        <w:rPr>
          <w:rFonts w:ascii="Tahoma" w:hAnsi="Tahoma" w:cs="Tahoma"/>
        </w:rPr>
        <w:t xml:space="preserve">· </w:t>
      </w:r>
      <w:r w:rsidRPr="00272BBA">
        <w:rPr>
          <w:rFonts w:ascii="Tahoma" w:hAnsi="Tahoma" w:cs="Tahoma"/>
        </w:rPr>
        <w:t xml:space="preserve">L’arrêté du chef de gouvernement n°3-205-14 </w:t>
      </w:r>
      <w:r>
        <w:rPr>
          <w:rFonts w:ascii="Tahoma" w:hAnsi="Tahoma" w:cs="Tahoma"/>
        </w:rPr>
        <w:t xml:space="preserve">(9 juin 2014) fixant les règles </w:t>
      </w:r>
      <w:r w:rsidRPr="00272BBA">
        <w:rPr>
          <w:rFonts w:ascii="Tahoma" w:hAnsi="Tahoma" w:cs="Tahoma"/>
        </w:rPr>
        <w:t>et les conditions de révisi</w:t>
      </w:r>
      <w:r>
        <w:rPr>
          <w:rFonts w:ascii="Tahoma" w:hAnsi="Tahoma" w:cs="Tahoma"/>
        </w:rPr>
        <w:t>on des prix des marchés publics ;</w:t>
      </w:r>
    </w:p>
    <w:p w14:paraId="6CD6210F" w14:textId="77777777" w:rsidR="00272BBA" w:rsidRDefault="00272BBA" w:rsidP="00272BBA">
      <w:pPr>
        <w:autoSpaceDE w:val="0"/>
        <w:autoSpaceDN w:val="0"/>
        <w:adjustRightInd w:val="0"/>
        <w:spacing w:after="0" w:line="240" w:lineRule="auto"/>
        <w:jc w:val="both"/>
        <w:rPr>
          <w:rFonts w:ascii="Tahoma" w:hAnsi="Tahoma" w:cs="Tahoma"/>
        </w:rPr>
      </w:pPr>
      <w:r>
        <w:rPr>
          <w:rFonts w:ascii="Tahoma" w:hAnsi="Tahoma" w:cs="Tahoma"/>
        </w:rPr>
        <w:t>… »</w:t>
      </w:r>
    </w:p>
    <w:p w14:paraId="6DBF3861" w14:textId="77777777" w:rsidR="00177E41" w:rsidRDefault="00177E41" w:rsidP="00272BBA">
      <w:pPr>
        <w:autoSpaceDE w:val="0"/>
        <w:autoSpaceDN w:val="0"/>
        <w:adjustRightInd w:val="0"/>
        <w:spacing w:after="0" w:line="240" w:lineRule="auto"/>
        <w:jc w:val="both"/>
        <w:rPr>
          <w:rFonts w:ascii="Tahoma" w:hAnsi="Tahoma" w:cs="Tahoma"/>
        </w:rPr>
      </w:pPr>
    </w:p>
    <w:p w14:paraId="5BE2CBDC" w14:textId="77777777" w:rsidR="00177E41" w:rsidRPr="00177E41" w:rsidRDefault="00177E41" w:rsidP="00177E41">
      <w:pPr>
        <w:autoSpaceDE w:val="0"/>
        <w:autoSpaceDN w:val="0"/>
        <w:adjustRightInd w:val="0"/>
        <w:spacing w:after="0" w:line="240" w:lineRule="auto"/>
        <w:jc w:val="both"/>
        <w:rPr>
          <w:rFonts w:ascii="Tahoma" w:hAnsi="Tahoma" w:cs="Tahoma"/>
        </w:rPr>
      </w:pPr>
      <w:r>
        <w:rPr>
          <w:rFonts w:ascii="Tahoma" w:hAnsi="Tahoma" w:cs="Tahoma"/>
        </w:rPr>
        <w:t>« </w:t>
      </w:r>
      <w:r w:rsidRPr="00177E41">
        <w:rPr>
          <w:rFonts w:ascii="Tahoma" w:hAnsi="Tahoma" w:cs="Tahoma"/>
        </w:rPr>
        <w:t>ARTICLE 11 : SOUS-TRAITANCE</w:t>
      </w:r>
    </w:p>
    <w:p w14:paraId="26B3A30C"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Si le prestataire envisage de sous-traiter une partie</w:t>
      </w:r>
      <w:r>
        <w:rPr>
          <w:rFonts w:ascii="Tahoma" w:hAnsi="Tahoma" w:cs="Tahoma"/>
        </w:rPr>
        <w:t xml:space="preserve"> du marché, il doit notifier au </w:t>
      </w:r>
      <w:r w:rsidRPr="00177E41">
        <w:rPr>
          <w:rFonts w:ascii="Tahoma" w:hAnsi="Tahoma" w:cs="Tahoma"/>
        </w:rPr>
        <w:t>maître d’ouvrage :</w:t>
      </w:r>
    </w:p>
    <w:p w14:paraId="5482BAF5"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 l’identité, la raison ou la dénomination sociale, et l’adresse des sous</w:t>
      </w:r>
      <w:r>
        <w:rPr>
          <w:rFonts w:ascii="Tahoma" w:hAnsi="Tahoma" w:cs="Tahoma"/>
        </w:rPr>
        <w:t>-</w:t>
      </w:r>
      <w:r w:rsidRPr="00177E41">
        <w:rPr>
          <w:rFonts w:ascii="Tahoma" w:hAnsi="Tahoma" w:cs="Tahoma"/>
        </w:rPr>
        <w:t>traitants</w:t>
      </w:r>
    </w:p>
    <w:p w14:paraId="364B1A4D"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 le dossier administratif des sous-traita</w:t>
      </w:r>
      <w:r>
        <w:rPr>
          <w:rFonts w:ascii="Tahoma" w:hAnsi="Tahoma" w:cs="Tahoma"/>
        </w:rPr>
        <w:t xml:space="preserve">nts, ainsi que leurs références </w:t>
      </w:r>
      <w:r w:rsidRPr="00177E41">
        <w:rPr>
          <w:rFonts w:ascii="Tahoma" w:hAnsi="Tahoma" w:cs="Tahoma"/>
        </w:rPr>
        <w:t>techniques et financières ;</w:t>
      </w:r>
    </w:p>
    <w:p w14:paraId="7A3CD8E1"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 la nature des prestations et le montant des prestations qu’il envisage de</w:t>
      </w:r>
      <w:r>
        <w:rPr>
          <w:rFonts w:ascii="Tahoma" w:hAnsi="Tahoma" w:cs="Tahoma"/>
        </w:rPr>
        <w:t xml:space="preserve"> </w:t>
      </w:r>
      <w:r w:rsidRPr="00177E41">
        <w:rPr>
          <w:rFonts w:ascii="Tahoma" w:hAnsi="Tahoma" w:cs="Tahoma"/>
        </w:rPr>
        <w:t>sous-traiter ;</w:t>
      </w:r>
    </w:p>
    <w:p w14:paraId="0B5938EF"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 le pourcentage desdites prestations par rapport au montant du marché ;</w:t>
      </w:r>
    </w:p>
    <w:p w14:paraId="78E9F2C6"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 et une copie certifiée conforme du contrat de sous-traitance.</w:t>
      </w:r>
    </w:p>
    <w:p w14:paraId="4213A0D9"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lastRenderedPageBreak/>
        <w:t>Les sous-traitants doivent satisfaire aux cond</w:t>
      </w:r>
      <w:r>
        <w:rPr>
          <w:rFonts w:ascii="Tahoma" w:hAnsi="Tahoma" w:cs="Tahoma"/>
        </w:rPr>
        <w:t xml:space="preserve">itions requises des concurrents conformément à </w:t>
      </w:r>
      <w:r w:rsidR="00433B13">
        <w:rPr>
          <w:rFonts w:ascii="Tahoma" w:hAnsi="Tahoma" w:cs="Tahoma"/>
        </w:rPr>
        <w:t>l’article 27 du décret du 08 mars 202</w:t>
      </w:r>
      <w:r w:rsidRPr="00177E41">
        <w:rPr>
          <w:rFonts w:ascii="Tahoma" w:hAnsi="Tahoma" w:cs="Tahoma"/>
        </w:rPr>
        <w:t>3 relatif aux marchés publics.</w:t>
      </w:r>
    </w:p>
    <w:p w14:paraId="060E75AF"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La sous-traitance ne peut en aucun cas dépass</w:t>
      </w:r>
      <w:r>
        <w:rPr>
          <w:rFonts w:ascii="Tahoma" w:hAnsi="Tahoma" w:cs="Tahoma"/>
        </w:rPr>
        <w:t xml:space="preserve">er cinquante pour cent (50%) du </w:t>
      </w:r>
      <w:r w:rsidRPr="00177E41">
        <w:rPr>
          <w:rFonts w:ascii="Tahoma" w:hAnsi="Tahoma" w:cs="Tahoma"/>
        </w:rPr>
        <w:t>montant du marché ni porter sur le lot ou le corps d’état principal du marché.</w:t>
      </w:r>
    </w:p>
    <w:p w14:paraId="73C56DAC"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Les prestations énumérées ci-après ne peuvent faire l’objet de sous-traitance :</w:t>
      </w:r>
    </w:p>
    <w:p w14:paraId="780D5B0A"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 ……………………………………………………………………………………………………………………….. ;</w:t>
      </w:r>
    </w:p>
    <w:p w14:paraId="336A7CB4" w14:textId="77777777" w:rsidR="00177E41" w:rsidRPr="00177E41" w:rsidRDefault="00177E41" w:rsidP="00177E41">
      <w:pPr>
        <w:autoSpaceDE w:val="0"/>
        <w:autoSpaceDN w:val="0"/>
        <w:adjustRightInd w:val="0"/>
        <w:spacing w:after="0" w:line="240" w:lineRule="auto"/>
        <w:jc w:val="both"/>
        <w:rPr>
          <w:rFonts w:ascii="Tahoma" w:hAnsi="Tahoma" w:cs="Tahoma"/>
        </w:rPr>
      </w:pPr>
      <w:r w:rsidRPr="00177E41">
        <w:rPr>
          <w:rFonts w:ascii="Tahoma" w:hAnsi="Tahoma" w:cs="Tahoma"/>
        </w:rPr>
        <w:t>- ……………………………………………………………………………………………………………………….. ;</w:t>
      </w:r>
    </w:p>
    <w:p w14:paraId="173ED8CA" w14:textId="77777777" w:rsidR="00177E41" w:rsidRPr="00177E41" w:rsidRDefault="00177E41" w:rsidP="00433B13">
      <w:pPr>
        <w:autoSpaceDE w:val="0"/>
        <w:autoSpaceDN w:val="0"/>
        <w:adjustRightInd w:val="0"/>
        <w:spacing w:after="0" w:line="240" w:lineRule="auto"/>
        <w:jc w:val="both"/>
        <w:rPr>
          <w:rFonts w:ascii="Tahoma" w:hAnsi="Tahoma" w:cs="Tahoma"/>
        </w:rPr>
      </w:pPr>
      <w:r w:rsidRPr="00177E41">
        <w:rPr>
          <w:rFonts w:ascii="Tahoma" w:hAnsi="Tahoma" w:cs="Tahoma"/>
        </w:rPr>
        <w:t>Le titulaire du marché est tenu, lorsqu’il envisag</w:t>
      </w:r>
      <w:r w:rsidR="0093477C">
        <w:rPr>
          <w:rFonts w:ascii="Tahoma" w:hAnsi="Tahoma" w:cs="Tahoma"/>
        </w:rPr>
        <w:t xml:space="preserve">e de sous-traiter une partie du marché, de la </w:t>
      </w:r>
      <w:r w:rsidRPr="00177E41">
        <w:rPr>
          <w:rFonts w:ascii="Tahoma" w:hAnsi="Tahoma" w:cs="Tahoma"/>
        </w:rPr>
        <w:t>confier à des prestataires installés au M</w:t>
      </w:r>
      <w:r w:rsidR="0093477C">
        <w:rPr>
          <w:rFonts w:ascii="Tahoma" w:hAnsi="Tahoma" w:cs="Tahoma"/>
        </w:rPr>
        <w:t xml:space="preserve">aroc et notamment à des petites </w:t>
      </w:r>
      <w:r w:rsidRPr="00177E41">
        <w:rPr>
          <w:rFonts w:ascii="Tahoma" w:hAnsi="Tahoma" w:cs="Tahoma"/>
        </w:rPr>
        <w:t>et moyennes entrepri</w:t>
      </w:r>
      <w:r w:rsidR="00433B13">
        <w:rPr>
          <w:rFonts w:ascii="Tahoma" w:hAnsi="Tahoma" w:cs="Tahoma"/>
        </w:rPr>
        <w:t>ses conformément à l’article 151</w:t>
      </w:r>
      <w:r w:rsidRPr="00177E41">
        <w:rPr>
          <w:rFonts w:ascii="Tahoma" w:hAnsi="Tahoma" w:cs="Tahoma"/>
        </w:rPr>
        <w:t xml:space="preserve"> </w:t>
      </w:r>
      <w:r w:rsidR="0093477C">
        <w:rPr>
          <w:rFonts w:ascii="Tahoma" w:hAnsi="Tahoma" w:cs="Tahoma"/>
        </w:rPr>
        <w:t>de décret précité .</w:t>
      </w:r>
    </w:p>
    <w:p w14:paraId="610F773A" w14:textId="77777777" w:rsidR="00177E41" w:rsidRDefault="00177E41" w:rsidP="0093477C">
      <w:pPr>
        <w:autoSpaceDE w:val="0"/>
        <w:autoSpaceDN w:val="0"/>
        <w:adjustRightInd w:val="0"/>
        <w:spacing w:after="0" w:line="240" w:lineRule="auto"/>
        <w:jc w:val="both"/>
        <w:rPr>
          <w:rFonts w:ascii="Tahoma" w:hAnsi="Tahoma" w:cs="Tahoma"/>
        </w:rPr>
      </w:pPr>
      <w:r w:rsidRPr="00177E41">
        <w:rPr>
          <w:rFonts w:ascii="Tahoma" w:hAnsi="Tahoma" w:cs="Tahoma"/>
        </w:rPr>
        <w:t>Le titulaire du marché demeure personnell</w:t>
      </w:r>
      <w:r w:rsidR="0093477C">
        <w:rPr>
          <w:rFonts w:ascii="Tahoma" w:hAnsi="Tahoma" w:cs="Tahoma"/>
        </w:rPr>
        <w:t xml:space="preserve">ement responsable de toutes les obligations </w:t>
      </w:r>
      <w:r w:rsidRPr="00177E41">
        <w:rPr>
          <w:rFonts w:ascii="Tahoma" w:hAnsi="Tahoma" w:cs="Tahoma"/>
        </w:rPr>
        <w:t>résultant du marché tant envers le maître d’</w:t>
      </w:r>
      <w:r w:rsidR="0093477C">
        <w:rPr>
          <w:rFonts w:ascii="Tahoma" w:hAnsi="Tahoma" w:cs="Tahoma"/>
        </w:rPr>
        <w:t xml:space="preserve">ouvrage que vis-à-vis des ouvriers </w:t>
      </w:r>
      <w:r w:rsidRPr="00177E41">
        <w:rPr>
          <w:rFonts w:ascii="Tahoma" w:hAnsi="Tahoma" w:cs="Tahoma"/>
        </w:rPr>
        <w:t>et des tiers. Le maître d’ouvrage ne se reco</w:t>
      </w:r>
      <w:r w:rsidR="0093477C">
        <w:rPr>
          <w:rFonts w:ascii="Tahoma" w:hAnsi="Tahoma" w:cs="Tahoma"/>
        </w:rPr>
        <w:t xml:space="preserve">nnait aucun lien juridique avec </w:t>
      </w:r>
      <w:r w:rsidRPr="00177E41">
        <w:rPr>
          <w:rFonts w:ascii="Tahoma" w:hAnsi="Tahoma" w:cs="Tahoma"/>
        </w:rPr>
        <w:t>les sous-traitants.</w:t>
      </w:r>
      <w:r w:rsidR="0093477C">
        <w:rPr>
          <w:rFonts w:ascii="Tahoma" w:hAnsi="Tahoma" w:cs="Tahoma"/>
        </w:rPr>
        <w:t> »</w:t>
      </w:r>
    </w:p>
    <w:p w14:paraId="295DCE9A" w14:textId="77777777" w:rsidR="002854BC" w:rsidRDefault="002854BC" w:rsidP="0093477C">
      <w:pPr>
        <w:autoSpaceDE w:val="0"/>
        <w:autoSpaceDN w:val="0"/>
        <w:adjustRightInd w:val="0"/>
        <w:spacing w:after="0" w:line="240" w:lineRule="auto"/>
        <w:jc w:val="both"/>
        <w:rPr>
          <w:rFonts w:ascii="Tahoma" w:hAnsi="Tahoma" w:cs="Tahoma"/>
        </w:rPr>
      </w:pPr>
    </w:p>
    <w:p w14:paraId="0ECBBE51" w14:textId="77777777" w:rsidR="002854BC" w:rsidRDefault="002854BC" w:rsidP="002854BC">
      <w:pPr>
        <w:autoSpaceDE w:val="0"/>
        <w:autoSpaceDN w:val="0"/>
        <w:adjustRightInd w:val="0"/>
        <w:spacing w:after="0" w:line="240" w:lineRule="auto"/>
        <w:rPr>
          <w:rFonts w:ascii="Tahoma" w:hAnsi="Tahoma" w:cs="Tahoma"/>
        </w:rPr>
      </w:pPr>
      <w:r>
        <w:rPr>
          <w:rFonts w:ascii="Tahoma" w:hAnsi="Tahoma" w:cs="Tahoma"/>
        </w:rPr>
        <w:t>« </w:t>
      </w:r>
      <w:r w:rsidRPr="002854BC">
        <w:rPr>
          <w:rFonts w:ascii="Tahoma" w:hAnsi="Tahoma" w:cs="Tahoma"/>
        </w:rPr>
        <w:t xml:space="preserve">ARTICLE 12 : DELAI D’EXECUTION ET </w:t>
      </w:r>
      <w:r w:rsidR="002D3EA4">
        <w:rPr>
          <w:rFonts w:ascii="Tahoma" w:hAnsi="Tahoma" w:cs="Tahoma"/>
        </w:rPr>
        <w:t>DELAI DE VALIDATION DES LIVRABLES</w:t>
      </w:r>
    </w:p>
    <w:p w14:paraId="3950F122" w14:textId="77777777" w:rsidR="002854BC" w:rsidRPr="002854BC" w:rsidRDefault="002854BC" w:rsidP="002854BC">
      <w:pPr>
        <w:autoSpaceDE w:val="0"/>
        <w:autoSpaceDN w:val="0"/>
        <w:adjustRightInd w:val="0"/>
        <w:spacing w:after="0" w:line="240" w:lineRule="auto"/>
        <w:rPr>
          <w:rFonts w:ascii="Tahoma" w:hAnsi="Tahoma" w:cs="Tahoma"/>
        </w:rPr>
      </w:pPr>
      <w:r w:rsidRPr="002854BC">
        <w:rPr>
          <w:rFonts w:ascii="Tahoma" w:hAnsi="Tahoma" w:cs="Tahoma"/>
        </w:rPr>
        <w:t>Le délai d’exé</w:t>
      </w:r>
      <w:r w:rsidR="005A7F48">
        <w:rPr>
          <w:rFonts w:ascii="Tahoma" w:hAnsi="Tahoma" w:cs="Tahoma"/>
        </w:rPr>
        <w:t>cution global du présent marché est fixé à 6 mois.</w:t>
      </w:r>
    </w:p>
    <w:p w14:paraId="713F78AB" w14:textId="77777777" w:rsidR="002854BC" w:rsidRPr="002854BC" w:rsidRDefault="002854BC" w:rsidP="005A7F48">
      <w:pPr>
        <w:autoSpaceDE w:val="0"/>
        <w:autoSpaceDN w:val="0"/>
        <w:adjustRightInd w:val="0"/>
        <w:spacing w:after="0" w:line="240" w:lineRule="auto"/>
        <w:rPr>
          <w:rFonts w:ascii="Tahoma" w:hAnsi="Tahoma" w:cs="Tahoma"/>
        </w:rPr>
      </w:pPr>
      <w:r w:rsidRPr="002854BC">
        <w:rPr>
          <w:rFonts w:ascii="Tahoma" w:hAnsi="Tahoma" w:cs="Tahoma"/>
        </w:rPr>
        <w:t>Toutefois les délais partiels d’</w:t>
      </w:r>
      <w:r w:rsidR="005A7F48">
        <w:rPr>
          <w:rFonts w:ascii="Tahoma" w:hAnsi="Tahoma" w:cs="Tahoma"/>
        </w:rPr>
        <w:t>exécution des prestations relatifs aux phases</w:t>
      </w:r>
      <w:r w:rsidRPr="002854BC">
        <w:rPr>
          <w:rFonts w:ascii="Tahoma" w:hAnsi="Tahoma" w:cs="Tahoma"/>
        </w:rPr>
        <w:t xml:space="preserve"> sont fixés comme suit :</w:t>
      </w:r>
    </w:p>
    <w:p w14:paraId="2B0537BA" w14:textId="77777777" w:rsidR="002854BC" w:rsidRPr="002854BC" w:rsidRDefault="002854BC" w:rsidP="00B04F99">
      <w:pPr>
        <w:autoSpaceDE w:val="0"/>
        <w:autoSpaceDN w:val="0"/>
        <w:adjustRightInd w:val="0"/>
        <w:spacing w:after="0" w:line="240" w:lineRule="auto"/>
        <w:rPr>
          <w:rFonts w:ascii="Tahoma" w:hAnsi="Tahoma" w:cs="Tahoma"/>
        </w:rPr>
      </w:pPr>
      <w:r w:rsidRPr="002854BC">
        <w:rPr>
          <w:rFonts w:ascii="Tahoma" w:hAnsi="Tahoma" w:cs="Tahoma"/>
        </w:rPr>
        <w:t>1. le délai d’exécution de la phase n°</w:t>
      </w:r>
      <w:r w:rsidR="005A7F48">
        <w:rPr>
          <w:rFonts w:ascii="Tahoma" w:hAnsi="Tahoma" w:cs="Tahoma"/>
        </w:rPr>
        <w:t xml:space="preserve"> 1 </w:t>
      </w:r>
      <w:r w:rsidRPr="002854BC">
        <w:rPr>
          <w:rFonts w:ascii="Tahoma" w:hAnsi="Tahoma" w:cs="Tahoma"/>
        </w:rPr>
        <w:t>est fixé à</w:t>
      </w:r>
      <w:r w:rsidR="00B04F99">
        <w:rPr>
          <w:rFonts w:ascii="Tahoma" w:hAnsi="Tahoma" w:cs="Tahoma"/>
        </w:rPr>
        <w:t xml:space="preserve"> 1 mois.</w:t>
      </w:r>
    </w:p>
    <w:p w14:paraId="02379AF0" w14:textId="77777777" w:rsidR="002854BC" w:rsidRPr="002854BC" w:rsidRDefault="002854BC" w:rsidP="00B04F99">
      <w:pPr>
        <w:autoSpaceDE w:val="0"/>
        <w:autoSpaceDN w:val="0"/>
        <w:adjustRightInd w:val="0"/>
        <w:spacing w:after="0" w:line="240" w:lineRule="auto"/>
        <w:rPr>
          <w:rFonts w:ascii="Tahoma" w:hAnsi="Tahoma" w:cs="Tahoma"/>
        </w:rPr>
      </w:pPr>
      <w:r w:rsidRPr="002854BC">
        <w:rPr>
          <w:rFonts w:ascii="Tahoma" w:hAnsi="Tahoma" w:cs="Tahoma"/>
        </w:rPr>
        <w:t>2. le délai d’exécution de la phase n</w:t>
      </w:r>
      <w:r w:rsidR="00B04F99">
        <w:rPr>
          <w:rFonts w:ascii="Tahoma" w:hAnsi="Tahoma" w:cs="Tahoma"/>
        </w:rPr>
        <w:t xml:space="preserve">° 2 </w:t>
      </w:r>
      <w:r w:rsidRPr="002854BC">
        <w:rPr>
          <w:rFonts w:ascii="Tahoma" w:hAnsi="Tahoma" w:cs="Tahoma"/>
        </w:rPr>
        <w:t>est fixé à</w:t>
      </w:r>
      <w:r w:rsidR="00B04F99">
        <w:rPr>
          <w:rFonts w:ascii="Tahoma" w:hAnsi="Tahoma" w:cs="Tahoma"/>
        </w:rPr>
        <w:t xml:space="preserve"> 3 mois.</w:t>
      </w:r>
    </w:p>
    <w:p w14:paraId="2A3F9DCA" w14:textId="77777777" w:rsidR="002854BC" w:rsidRDefault="002854BC" w:rsidP="00B04F99">
      <w:pPr>
        <w:autoSpaceDE w:val="0"/>
        <w:autoSpaceDN w:val="0"/>
        <w:adjustRightInd w:val="0"/>
        <w:spacing w:after="0" w:line="240" w:lineRule="auto"/>
        <w:rPr>
          <w:rFonts w:ascii="Tahoma" w:hAnsi="Tahoma" w:cs="Tahoma"/>
        </w:rPr>
      </w:pPr>
      <w:r w:rsidRPr="002854BC">
        <w:rPr>
          <w:rFonts w:ascii="Tahoma" w:hAnsi="Tahoma" w:cs="Tahoma"/>
        </w:rPr>
        <w:t>3. le délai d’</w:t>
      </w:r>
      <w:r w:rsidR="00B04F99">
        <w:rPr>
          <w:rFonts w:ascii="Tahoma" w:hAnsi="Tahoma" w:cs="Tahoma"/>
        </w:rPr>
        <w:t xml:space="preserve">exécution </w:t>
      </w:r>
      <w:r w:rsidRPr="002854BC">
        <w:rPr>
          <w:rFonts w:ascii="Tahoma" w:hAnsi="Tahoma" w:cs="Tahoma"/>
        </w:rPr>
        <w:t xml:space="preserve">de la phase </w:t>
      </w:r>
      <w:r w:rsidR="00B04F99">
        <w:rPr>
          <w:rFonts w:ascii="Tahoma" w:hAnsi="Tahoma" w:cs="Tahoma"/>
        </w:rPr>
        <w:t>n</w:t>
      </w:r>
      <w:r w:rsidRPr="002854BC">
        <w:rPr>
          <w:rFonts w:ascii="Tahoma" w:hAnsi="Tahoma" w:cs="Tahoma"/>
        </w:rPr>
        <w:t>°</w:t>
      </w:r>
      <w:r w:rsidR="00B04F99">
        <w:rPr>
          <w:rFonts w:ascii="Tahoma" w:hAnsi="Tahoma" w:cs="Tahoma"/>
        </w:rPr>
        <w:t xml:space="preserve"> 3 </w:t>
      </w:r>
      <w:r w:rsidRPr="002854BC">
        <w:rPr>
          <w:rFonts w:ascii="Tahoma" w:hAnsi="Tahoma" w:cs="Tahoma"/>
        </w:rPr>
        <w:t>est fixé</w:t>
      </w:r>
      <w:r w:rsidR="00B04F99">
        <w:rPr>
          <w:rFonts w:ascii="Tahoma" w:hAnsi="Tahoma" w:cs="Tahoma"/>
        </w:rPr>
        <w:t xml:space="preserve"> à 3 mois.</w:t>
      </w:r>
      <w:r w:rsidRPr="002854BC">
        <w:rPr>
          <w:rFonts w:ascii="Tahoma" w:hAnsi="Tahoma" w:cs="Tahoma"/>
        </w:rPr>
        <w:t xml:space="preserve"> </w:t>
      </w:r>
    </w:p>
    <w:p w14:paraId="6595157D" w14:textId="77777777" w:rsidR="00433B13" w:rsidRPr="002854BC" w:rsidRDefault="00433B13" w:rsidP="00B04F99">
      <w:pPr>
        <w:autoSpaceDE w:val="0"/>
        <w:autoSpaceDN w:val="0"/>
        <w:adjustRightInd w:val="0"/>
        <w:spacing w:after="0" w:line="240" w:lineRule="auto"/>
        <w:rPr>
          <w:rFonts w:ascii="Tahoma" w:hAnsi="Tahoma" w:cs="Tahoma"/>
        </w:rPr>
      </w:pPr>
    </w:p>
    <w:p w14:paraId="23665BB7" w14:textId="77777777" w:rsidR="00272BBA" w:rsidRDefault="002854BC" w:rsidP="00B04F99">
      <w:pPr>
        <w:autoSpaceDE w:val="0"/>
        <w:autoSpaceDN w:val="0"/>
        <w:adjustRightInd w:val="0"/>
        <w:spacing w:after="0" w:line="240" w:lineRule="auto"/>
        <w:rPr>
          <w:rFonts w:ascii="Tahoma" w:hAnsi="Tahoma" w:cs="Tahoma"/>
        </w:rPr>
      </w:pPr>
      <w:r w:rsidRPr="002854BC">
        <w:rPr>
          <w:rFonts w:ascii="Tahoma" w:hAnsi="Tahoma" w:cs="Tahoma"/>
        </w:rPr>
        <w:t>Le délai global et les délais partiels d’exécution cour</w:t>
      </w:r>
      <w:r w:rsidR="00B04F99">
        <w:rPr>
          <w:rFonts w:ascii="Tahoma" w:hAnsi="Tahoma" w:cs="Tahoma"/>
        </w:rPr>
        <w:t xml:space="preserve">ent à partir de la date prévue par l’ordre </w:t>
      </w:r>
      <w:r w:rsidRPr="002854BC">
        <w:rPr>
          <w:rFonts w:ascii="Tahoma" w:hAnsi="Tahoma" w:cs="Tahoma"/>
        </w:rPr>
        <w:t xml:space="preserve"> de service pr</w:t>
      </w:r>
      <w:r w:rsidR="00B04F99">
        <w:rPr>
          <w:rFonts w:ascii="Tahoma" w:hAnsi="Tahoma" w:cs="Tahoma"/>
        </w:rPr>
        <w:t>escrivant le commencement de la réalisation des prestations d’étude.</w:t>
      </w:r>
      <w:r w:rsidRPr="002854BC">
        <w:rPr>
          <w:rFonts w:ascii="Tahoma" w:hAnsi="Tahoma" w:cs="Tahoma"/>
        </w:rPr>
        <w:t xml:space="preserve"> </w:t>
      </w:r>
    </w:p>
    <w:p w14:paraId="28D94643" w14:textId="77777777" w:rsidR="00441BA4" w:rsidRDefault="00441BA4" w:rsidP="00B04F99">
      <w:pPr>
        <w:autoSpaceDE w:val="0"/>
        <w:autoSpaceDN w:val="0"/>
        <w:adjustRightInd w:val="0"/>
        <w:spacing w:after="0" w:line="240" w:lineRule="auto"/>
        <w:rPr>
          <w:rFonts w:ascii="Tahoma" w:hAnsi="Tahoma" w:cs="Tahoma"/>
        </w:rPr>
      </w:pPr>
    </w:p>
    <w:p w14:paraId="32693675" w14:textId="77777777" w:rsidR="002D3EA4" w:rsidRDefault="002D3EA4" w:rsidP="00B04F99">
      <w:pPr>
        <w:autoSpaceDE w:val="0"/>
        <w:autoSpaceDN w:val="0"/>
        <w:adjustRightInd w:val="0"/>
        <w:spacing w:after="0" w:line="240" w:lineRule="auto"/>
        <w:rPr>
          <w:rFonts w:ascii="Tahoma" w:hAnsi="Tahoma" w:cs="Tahoma"/>
        </w:rPr>
      </w:pPr>
      <w:r>
        <w:rPr>
          <w:rFonts w:ascii="Tahoma" w:hAnsi="Tahoma" w:cs="Tahoma"/>
        </w:rPr>
        <w:t xml:space="preserve">Les délais d’exécution partiels </w:t>
      </w:r>
      <w:r w:rsidR="00441BA4">
        <w:rPr>
          <w:rFonts w:ascii="Tahoma" w:hAnsi="Tahoma" w:cs="Tahoma"/>
        </w:rPr>
        <w:t>n’</w:t>
      </w:r>
      <w:r>
        <w:rPr>
          <w:rFonts w:ascii="Tahoma" w:hAnsi="Tahoma" w:cs="Tahoma"/>
        </w:rPr>
        <w:t xml:space="preserve">incluent </w:t>
      </w:r>
      <w:r w:rsidR="00441BA4">
        <w:rPr>
          <w:rFonts w:ascii="Tahoma" w:hAnsi="Tahoma" w:cs="Tahoma"/>
        </w:rPr>
        <w:t xml:space="preserve">pas </w:t>
      </w:r>
      <w:r>
        <w:rPr>
          <w:rFonts w:ascii="Tahoma" w:hAnsi="Tahoma" w:cs="Tahoma"/>
        </w:rPr>
        <w:t>les délais dont disposera l’attributaire pour effectuer les éventuelles corrections ou modifications sur les livrables notifiés par le maître d’ouvrage.</w:t>
      </w:r>
    </w:p>
    <w:p w14:paraId="095AF03D"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Les délais de validation des livrables par le maître d’ouvrage sont comme suit :</w:t>
      </w:r>
    </w:p>
    <w:tbl>
      <w:tblPr>
        <w:tblStyle w:val="Grilledutableau"/>
        <w:tblW w:w="0" w:type="auto"/>
        <w:tblLook w:val="04A0" w:firstRow="1" w:lastRow="0" w:firstColumn="1" w:lastColumn="0" w:noHBand="0" w:noVBand="1"/>
      </w:tblPr>
      <w:tblGrid>
        <w:gridCol w:w="4529"/>
        <w:gridCol w:w="4533"/>
      </w:tblGrid>
      <w:tr w:rsidR="002D3EA4" w14:paraId="40A9A1BA" w14:textId="77777777" w:rsidTr="002D3EA4">
        <w:tc>
          <w:tcPr>
            <w:tcW w:w="4606" w:type="dxa"/>
          </w:tcPr>
          <w:p w14:paraId="00BEFD73"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Phases</w:t>
            </w:r>
          </w:p>
        </w:tc>
        <w:tc>
          <w:tcPr>
            <w:tcW w:w="4606" w:type="dxa"/>
          </w:tcPr>
          <w:p w14:paraId="3A0DDB7A"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Délais de validation</w:t>
            </w:r>
          </w:p>
        </w:tc>
      </w:tr>
      <w:tr w:rsidR="002D3EA4" w14:paraId="5D5D78E7" w14:textId="77777777" w:rsidTr="002D3EA4">
        <w:tc>
          <w:tcPr>
            <w:tcW w:w="4606" w:type="dxa"/>
          </w:tcPr>
          <w:p w14:paraId="46AE29AC"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1 ………….</w:t>
            </w:r>
          </w:p>
        </w:tc>
        <w:tc>
          <w:tcPr>
            <w:tcW w:w="4606" w:type="dxa"/>
          </w:tcPr>
          <w:p w14:paraId="228181CE"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10 jours</w:t>
            </w:r>
          </w:p>
        </w:tc>
      </w:tr>
      <w:tr w:rsidR="002D3EA4" w14:paraId="4D0F021E" w14:textId="77777777" w:rsidTr="002D3EA4">
        <w:tc>
          <w:tcPr>
            <w:tcW w:w="4606" w:type="dxa"/>
          </w:tcPr>
          <w:p w14:paraId="65F4112E"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2 ………….</w:t>
            </w:r>
          </w:p>
        </w:tc>
        <w:tc>
          <w:tcPr>
            <w:tcW w:w="4606" w:type="dxa"/>
          </w:tcPr>
          <w:p w14:paraId="5F43F4B1"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15 jours</w:t>
            </w:r>
          </w:p>
        </w:tc>
      </w:tr>
      <w:tr w:rsidR="002D3EA4" w14:paraId="5353FAD4" w14:textId="77777777" w:rsidTr="002D3EA4">
        <w:tc>
          <w:tcPr>
            <w:tcW w:w="4606" w:type="dxa"/>
          </w:tcPr>
          <w:p w14:paraId="53D10E3E"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3 ………….</w:t>
            </w:r>
          </w:p>
        </w:tc>
        <w:tc>
          <w:tcPr>
            <w:tcW w:w="4606" w:type="dxa"/>
          </w:tcPr>
          <w:p w14:paraId="161C3618" w14:textId="77777777" w:rsidR="002D3EA4" w:rsidRDefault="002D3EA4" w:rsidP="002D3EA4">
            <w:pPr>
              <w:autoSpaceDE w:val="0"/>
              <w:autoSpaceDN w:val="0"/>
              <w:adjustRightInd w:val="0"/>
              <w:spacing w:after="0" w:line="240" w:lineRule="auto"/>
              <w:rPr>
                <w:rFonts w:ascii="Tahoma" w:hAnsi="Tahoma" w:cs="Tahoma"/>
              </w:rPr>
            </w:pPr>
            <w:r>
              <w:rPr>
                <w:rFonts w:ascii="Tahoma" w:hAnsi="Tahoma" w:cs="Tahoma"/>
              </w:rPr>
              <w:t>15 jours</w:t>
            </w:r>
          </w:p>
        </w:tc>
      </w:tr>
    </w:tbl>
    <w:p w14:paraId="57CA7520" w14:textId="77777777" w:rsidR="002D3EA4" w:rsidRDefault="002D3EA4" w:rsidP="002D3EA4">
      <w:pPr>
        <w:autoSpaceDE w:val="0"/>
        <w:autoSpaceDN w:val="0"/>
        <w:adjustRightInd w:val="0"/>
        <w:spacing w:after="0" w:line="240" w:lineRule="auto"/>
        <w:rPr>
          <w:rFonts w:ascii="Tahoma" w:hAnsi="Tahoma" w:cs="Tahoma"/>
        </w:rPr>
      </w:pPr>
    </w:p>
    <w:p w14:paraId="0CFC2BDD" w14:textId="77777777" w:rsidR="002D3EA4" w:rsidRDefault="002D3EA4" w:rsidP="00B04F99">
      <w:pPr>
        <w:autoSpaceDE w:val="0"/>
        <w:autoSpaceDN w:val="0"/>
        <w:adjustRightInd w:val="0"/>
        <w:spacing w:after="0" w:line="240" w:lineRule="auto"/>
        <w:rPr>
          <w:rFonts w:ascii="Tahoma" w:hAnsi="Tahoma" w:cs="Tahoma"/>
        </w:rPr>
      </w:pPr>
      <w:r>
        <w:rPr>
          <w:rFonts w:ascii="Tahoma" w:hAnsi="Tahoma" w:cs="Tahoma"/>
        </w:rPr>
        <w:t xml:space="preserve">Ces délais sont </w:t>
      </w:r>
      <w:r w:rsidR="00145935">
        <w:rPr>
          <w:rFonts w:ascii="Tahoma" w:hAnsi="Tahoma" w:cs="Tahoma"/>
        </w:rPr>
        <w:t>inclus dans le délai d’exécution du marché. »</w:t>
      </w:r>
    </w:p>
    <w:p w14:paraId="412B6B97" w14:textId="77777777" w:rsidR="00145935" w:rsidRDefault="00145935" w:rsidP="00B04F99">
      <w:pPr>
        <w:autoSpaceDE w:val="0"/>
        <w:autoSpaceDN w:val="0"/>
        <w:adjustRightInd w:val="0"/>
        <w:spacing w:after="0" w:line="240" w:lineRule="auto"/>
        <w:rPr>
          <w:rFonts w:ascii="Tahoma" w:hAnsi="Tahoma" w:cs="Tahoma"/>
        </w:rPr>
      </w:pPr>
    </w:p>
    <w:p w14:paraId="39CB6370" w14:textId="77777777" w:rsidR="004F6E9B" w:rsidRPr="004F6E9B" w:rsidRDefault="004F6E9B" w:rsidP="004F6E9B">
      <w:pPr>
        <w:autoSpaceDE w:val="0"/>
        <w:autoSpaceDN w:val="0"/>
        <w:adjustRightInd w:val="0"/>
        <w:spacing w:after="0" w:line="240" w:lineRule="auto"/>
        <w:rPr>
          <w:rFonts w:ascii="Tahoma" w:hAnsi="Tahoma" w:cs="Tahoma"/>
        </w:rPr>
      </w:pPr>
      <w:r>
        <w:rPr>
          <w:rFonts w:ascii="Tahoma" w:hAnsi="Tahoma" w:cs="Tahoma"/>
        </w:rPr>
        <w:t>« </w:t>
      </w:r>
      <w:bookmarkStart w:id="1" w:name="_Toc414379316"/>
      <w:bookmarkStart w:id="2" w:name="_Toc477183665"/>
      <w:bookmarkStart w:id="3" w:name="_Toc528269367"/>
      <w:bookmarkStart w:id="4" w:name="_Toc15052806"/>
      <w:r w:rsidRPr="004F6E9B">
        <w:rPr>
          <w:rFonts w:ascii="Tahoma" w:hAnsi="Tahoma" w:cs="Tahoma"/>
        </w:rPr>
        <w:t>ARTICLE 13 : NATURE DES PRIX</w:t>
      </w:r>
      <w:bookmarkEnd w:id="1"/>
      <w:bookmarkEnd w:id="2"/>
      <w:bookmarkEnd w:id="3"/>
      <w:bookmarkEnd w:id="4"/>
      <w:r w:rsidRPr="004F6E9B">
        <w:rPr>
          <w:rFonts w:ascii="Tahoma" w:hAnsi="Tahoma" w:cs="Tahoma"/>
        </w:rPr>
        <w:t xml:space="preserve"> </w:t>
      </w:r>
    </w:p>
    <w:p w14:paraId="4AB28286" w14:textId="77777777" w:rsidR="004F6E9B" w:rsidRPr="004F6E9B" w:rsidRDefault="004F6E9B" w:rsidP="004F6E9B">
      <w:pPr>
        <w:autoSpaceDE w:val="0"/>
        <w:autoSpaceDN w:val="0"/>
        <w:adjustRightInd w:val="0"/>
        <w:spacing w:after="0" w:line="240" w:lineRule="auto"/>
        <w:rPr>
          <w:rFonts w:ascii="Tahoma" w:hAnsi="Tahoma" w:cs="Tahoma"/>
        </w:rPr>
      </w:pPr>
      <w:r w:rsidRPr="004F6E9B">
        <w:rPr>
          <w:rFonts w:ascii="Tahoma" w:hAnsi="Tahoma" w:cs="Tahoma"/>
        </w:rPr>
        <w:t>Le présent marché est à prix global.</w:t>
      </w:r>
    </w:p>
    <w:p w14:paraId="3D46296B" w14:textId="77777777" w:rsidR="004F6E9B" w:rsidRDefault="004F6E9B" w:rsidP="004F6E9B">
      <w:pPr>
        <w:autoSpaceDE w:val="0"/>
        <w:autoSpaceDN w:val="0"/>
        <w:adjustRightInd w:val="0"/>
        <w:spacing w:after="0" w:line="240" w:lineRule="auto"/>
        <w:rPr>
          <w:rFonts w:ascii="Tahoma" w:hAnsi="Tahoma" w:cs="Tahoma"/>
        </w:rPr>
      </w:pPr>
      <w:r w:rsidRPr="004F6E9B">
        <w:rPr>
          <w:rFonts w:ascii="Tahoma" w:hAnsi="Tahoma" w:cs="Tahoma"/>
        </w:rPr>
        <w:t>Le prix est établi et calculé sur la base de la décomposition du montant global annexée au présent cahier des prescriptions spéciales</w:t>
      </w:r>
      <w:r>
        <w:rPr>
          <w:rFonts w:ascii="Tahoma" w:hAnsi="Tahoma" w:cs="Tahoma"/>
        </w:rPr>
        <w:t>… »</w:t>
      </w:r>
    </w:p>
    <w:p w14:paraId="47AFC670" w14:textId="77777777" w:rsidR="004F6E9B" w:rsidRDefault="004F6E9B" w:rsidP="004F6E9B">
      <w:pPr>
        <w:autoSpaceDE w:val="0"/>
        <w:autoSpaceDN w:val="0"/>
        <w:adjustRightInd w:val="0"/>
        <w:spacing w:after="0" w:line="240" w:lineRule="auto"/>
        <w:rPr>
          <w:rFonts w:ascii="Tahoma" w:hAnsi="Tahoma" w:cs="Tahoma"/>
        </w:rPr>
      </w:pPr>
    </w:p>
    <w:p w14:paraId="3D5C84FD" w14:textId="77777777" w:rsidR="004F6E9B" w:rsidRPr="004F6E9B" w:rsidRDefault="004F6E9B" w:rsidP="004F6E9B">
      <w:pPr>
        <w:pStyle w:val="Titre2"/>
        <w:spacing w:line="276" w:lineRule="auto"/>
        <w:rPr>
          <w:rFonts w:ascii="Tahoma" w:eastAsiaTheme="minorHAnsi" w:hAnsi="Tahoma" w:cs="Tahoma"/>
          <w:color w:val="auto"/>
          <w:sz w:val="22"/>
          <w:szCs w:val="22"/>
          <w:lang w:eastAsia="en-US"/>
        </w:rPr>
      </w:pPr>
      <w:r w:rsidRPr="004F6E9B">
        <w:rPr>
          <w:rFonts w:ascii="Tahoma" w:eastAsiaTheme="minorHAnsi" w:hAnsi="Tahoma" w:cs="Tahoma"/>
          <w:color w:val="auto"/>
          <w:sz w:val="22"/>
          <w:szCs w:val="22"/>
          <w:lang w:eastAsia="en-US"/>
        </w:rPr>
        <w:t>« </w:t>
      </w:r>
      <w:bookmarkStart w:id="5" w:name="_Toc15052807"/>
      <w:r w:rsidRPr="004F6E9B">
        <w:rPr>
          <w:rFonts w:ascii="Tahoma" w:eastAsiaTheme="minorHAnsi" w:hAnsi="Tahoma" w:cs="Tahoma"/>
          <w:color w:val="auto"/>
          <w:sz w:val="22"/>
          <w:szCs w:val="22"/>
          <w:lang w:eastAsia="en-US"/>
        </w:rPr>
        <w:t>ARTICLE 14 : CAUTIONNEMENT PROVISOIRE ET CAUTIONNEMENT DEFINITIF</w:t>
      </w:r>
      <w:bookmarkEnd w:id="5"/>
    </w:p>
    <w:p w14:paraId="2166B0A2" w14:textId="77777777" w:rsidR="004F6E9B" w:rsidRPr="004F6E9B" w:rsidRDefault="004F6E9B" w:rsidP="004F6E9B">
      <w:pPr>
        <w:spacing w:line="276" w:lineRule="auto"/>
        <w:jc w:val="both"/>
        <w:rPr>
          <w:rFonts w:ascii="Tahoma" w:hAnsi="Tahoma" w:cs="Tahoma"/>
        </w:rPr>
      </w:pPr>
      <w:r w:rsidRPr="004F6E9B">
        <w:rPr>
          <w:rFonts w:ascii="Tahoma" w:hAnsi="Tahoma" w:cs="Tahoma"/>
        </w:rPr>
        <w:t>Le cautionnement provisoire est fixé à : cinquante mille Dirhams (</w:t>
      </w:r>
      <w:r>
        <w:rPr>
          <w:rFonts w:ascii="Tahoma" w:hAnsi="Tahoma" w:cs="Tahoma"/>
        </w:rPr>
        <w:t>35</w:t>
      </w:r>
      <w:r w:rsidRPr="004F6E9B">
        <w:rPr>
          <w:rFonts w:ascii="Tahoma" w:hAnsi="Tahoma" w:cs="Tahoma"/>
        </w:rPr>
        <w:t xml:space="preserve"> 000,00 DH).</w:t>
      </w:r>
    </w:p>
    <w:p w14:paraId="7B92FEB4" w14:textId="77777777" w:rsidR="004F6E9B" w:rsidRPr="004F6E9B" w:rsidRDefault="004F6E9B" w:rsidP="004F6E9B">
      <w:pPr>
        <w:spacing w:line="276" w:lineRule="auto"/>
        <w:jc w:val="both"/>
        <w:rPr>
          <w:rFonts w:ascii="Tahoma" w:hAnsi="Tahoma" w:cs="Tahoma"/>
        </w:rPr>
      </w:pPr>
      <w:r w:rsidRPr="004F6E9B">
        <w:rPr>
          <w:rFonts w:ascii="Tahoma" w:hAnsi="Tahoma" w:cs="Tahoma"/>
        </w:rPr>
        <w:t>Le cautionnement provisoire reste acquis au maître d’ouvrage notamment dans les cas cités à l’article 15 du CCAG- EMO.</w:t>
      </w:r>
    </w:p>
    <w:p w14:paraId="51424703" w14:textId="77777777" w:rsidR="004F6E9B" w:rsidRPr="004F6E9B" w:rsidRDefault="004F6E9B" w:rsidP="004F6E9B">
      <w:pPr>
        <w:spacing w:line="276" w:lineRule="auto"/>
        <w:jc w:val="both"/>
        <w:rPr>
          <w:rFonts w:ascii="Tahoma" w:hAnsi="Tahoma" w:cs="Tahoma"/>
        </w:rPr>
      </w:pPr>
      <w:r w:rsidRPr="004F6E9B">
        <w:rPr>
          <w:rFonts w:ascii="Tahoma" w:hAnsi="Tahoma" w:cs="Tahoma"/>
        </w:rPr>
        <w:t>Le cautionnement provisoire est restitué au titulaire du marché selon les dispositions de l’article 16, paragraphe 1 du CCAG-EMO.</w:t>
      </w:r>
    </w:p>
    <w:p w14:paraId="76AB0F3C" w14:textId="70BF3803" w:rsidR="004F6E9B" w:rsidRPr="004F6E9B" w:rsidRDefault="004F6E9B" w:rsidP="00441BA4">
      <w:pPr>
        <w:spacing w:line="276" w:lineRule="auto"/>
        <w:jc w:val="both"/>
        <w:rPr>
          <w:rFonts w:ascii="Tahoma" w:hAnsi="Tahoma" w:cs="Tahoma"/>
        </w:rPr>
      </w:pPr>
      <w:r w:rsidRPr="004F6E9B">
        <w:rPr>
          <w:rFonts w:ascii="Tahoma" w:hAnsi="Tahoma" w:cs="Tahoma"/>
        </w:rPr>
        <w:t xml:space="preserve">Le cautionnement définitif est fixé à </w:t>
      </w:r>
      <w:r w:rsidR="00441BA4">
        <w:rPr>
          <w:rFonts w:ascii="Tahoma" w:hAnsi="Tahoma" w:cs="Tahoma"/>
        </w:rPr>
        <w:t>2</w:t>
      </w:r>
      <w:r w:rsidRPr="004F6E9B">
        <w:rPr>
          <w:rFonts w:ascii="Tahoma" w:hAnsi="Tahoma" w:cs="Tahoma"/>
        </w:rPr>
        <w:t xml:space="preserve"> </w:t>
      </w:r>
      <w:r w:rsidRPr="004F6E9B">
        <w:rPr>
          <w:rFonts w:ascii="Tahoma" w:hAnsi="Tahoma" w:cs="Tahoma"/>
        </w:rPr>
        <w:sym w:font="Symbol" w:char="F025"/>
      </w:r>
      <w:r w:rsidR="00441BA4">
        <w:rPr>
          <w:rFonts w:ascii="Tahoma" w:hAnsi="Tahoma" w:cs="Tahoma"/>
        </w:rPr>
        <w:t xml:space="preserve"> (deux </w:t>
      </w:r>
      <w:r w:rsidRPr="004F6E9B">
        <w:rPr>
          <w:rFonts w:ascii="Tahoma" w:hAnsi="Tahoma" w:cs="Tahoma"/>
        </w:rPr>
        <w:t xml:space="preserve">pour cent) du montant </w:t>
      </w:r>
      <w:r w:rsidR="009641B0">
        <w:rPr>
          <w:rFonts w:ascii="Tahoma" w:hAnsi="Tahoma" w:cs="Tahoma"/>
        </w:rPr>
        <w:t xml:space="preserve">initial </w:t>
      </w:r>
      <w:r w:rsidRPr="004F6E9B">
        <w:rPr>
          <w:rFonts w:ascii="Tahoma" w:hAnsi="Tahoma" w:cs="Tahoma"/>
        </w:rPr>
        <w:t xml:space="preserve"> marché.</w:t>
      </w:r>
    </w:p>
    <w:p w14:paraId="1B746623" w14:textId="77777777" w:rsidR="004F6E9B" w:rsidRDefault="004F6E9B" w:rsidP="004F6E9B">
      <w:pPr>
        <w:spacing w:line="276" w:lineRule="auto"/>
        <w:jc w:val="both"/>
        <w:rPr>
          <w:rFonts w:ascii="Tahoma" w:hAnsi="Tahoma" w:cs="Tahoma"/>
        </w:rPr>
      </w:pPr>
      <w:r w:rsidRPr="004F6E9B">
        <w:rPr>
          <w:rFonts w:ascii="Tahoma" w:hAnsi="Tahoma" w:cs="Tahoma"/>
        </w:rPr>
        <w:lastRenderedPageBreak/>
        <w:t>Si le prestataire ne réalise pas le cautionnem</w:t>
      </w:r>
      <w:r>
        <w:rPr>
          <w:rFonts w:ascii="Tahoma" w:hAnsi="Tahoma" w:cs="Tahoma"/>
        </w:rPr>
        <w:t>ent définitif dans un délai de 2</w:t>
      </w:r>
      <w:r w:rsidRPr="004F6E9B">
        <w:rPr>
          <w:rFonts w:ascii="Tahoma" w:hAnsi="Tahoma" w:cs="Tahoma"/>
        </w:rPr>
        <w:t>0 jours à compter de la date de la notification de l’approbation du présent marché, le montant du cautionnement</w:t>
      </w:r>
      <w:r w:rsidRPr="00807D25">
        <w:rPr>
          <w:rFonts w:ascii="Garamond" w:hAnsi="Garamond" w:cstheme="minorHAnsi"/>
          <w:color w:val="000000" w:themeColor="text1"/>
        </w:rPr>
        <w:t xml:space="preserve"> </w:t>
      </w:r>
      <w:r w:rsidRPr="004F6E9B">
        <w:rPr>
          <w:rFonts w:ascii="Tahoma" w:hAnsi="Tahoma" w:cs="Tahoma"/>
        </w:rPr>
        <w:t>provisoire fi</w:t>
      </w:r>
      <w:r>
        <w:rPr>
          <w:rFonts w:ascii="Tahoma" w:hAnsi="Tahoma" w:cs="Tahoma"/>
        </w:rPr>
        <w:t>xé ci-dessus reste acquis au Maître d’ouvrage… »</w:t>
      </w:r>
    </w:p>
    <w:p w14:paraId="5B7F1193" w14:textId="77777777" w:rsidR="00393EA2" w:rsidRPr="00393EA2" w:rsidRDefault="00393EA2" w:rsidP="00393EA2">
      <w:pPr>
        <w:pStyle w:val="Titre2"/>
        <w:spacing w:line="276" w:lineRule="auto"/>
        <w:rPr>
          <w:rFonts w:ascii="Tahoma" w:eastAsiaTheme="minorHAnsi" w:hAnsi="Tahoma" w:cs="Tahoma"/>
          <w:color w:val="auto"/>
          <w:sz w:val="22"/>
          <w:szCs w:val="22"/>
          <w:lang w:eastAsia="en-US"/>
        </w:rPr>
      </w:pPr>
      <w:bookmarkStart w:id="6" w:name="_Toc15052811"/>
      <w:r w:rsidRPr="00393EA2">
        <w:rPr>
          <w:rFonts w:ascii="Tahoma" w:eastAsiaTheme="minorHAnsi" w:hAnsi="Tahoma" w:cs="Tahoma"/>
          <w:color w:val="auto"/>
          <w:sz w:val="22"/>
          <w:szCs w:val="22"/>
          <w:lang w:eastAsia="en-US"/>
        </w:rPr>
        <w:t>« ARTICLE 18 : DROITS DE TIMBRES ET D’ENREGITREMENT</w:t>
      </w:r>
      <w:bookmarkEnd w:id="6"/>
    </w:p>
    <w:p w14:paraId="34D20B78" w14:textId="77777777" w:rsidR="00393EA2" w:rsidRDefault="0016565B" w:rsidP="00393EA2">
      <w:pPr>
        <w:spacing w:line="276" w:lineRule="auto"/>
        <w:jc w:val="both"/>
        <w:rPr>
          <w:rFonts w:ascii="Tahoma" w:hAnsi="Tahoma" w:cs="Tahoma"/>
        </w:rPr>
      </w:pPr>
      <w:r>
        <w:rPr>
          <w:rFonts w:ascii="Tahoma" w:hAnsi="Tahoma" w:cs="Tahoma"/>
        </w:rPr>
        <w:t>Le présent marché est dispensé des</w:t>
      </w:r>
      <w:r w:rsidR="00393EA2" w:rsidRPr="00393EA2">
        <w:rPr>
          <w:rFonts w:ascii="Tahoma" w:hAnsi="Tahoma" w:cs="Tahoma"/>
        </w:rPr>
        <w:t xml:space="preserve"> formalités </w:t>
      </w:r>
      <w:r>
        <w:rPr>
          <w:rFonts w:ascii="Tahoma" w:hAnsi="Tahoma" w:cs="Tahoma"/>
        </w:rPr>
        <w:t xml:space="preserve">relatives aux droits </w:t>
      </w:r>
      <w:r w:rsidR="00393EA2" w:rsidRPr="00393EA2">
        <w:rPr>
          <w:rFonts w:ascii="Tahoma" w:hAnsi="Tahoma" w:cs="Tahoma"/>
        </w:rPr>
        <w:t>de timbre</w:t>
      </w:r>
      <w:r>
        <w:rPr>
          <w:rFonts w:ascii="Tahoma" w:hAnsi="Tahoma" w:cs="Tahoma"/>
        </w:rPr>
        <w:t>s</w:t>
      </w:r>
      <w:r w:rsidR="00393EA2" w:rsidRPr="00393EA2">
        <w:rPr>
          <w:rFonts w:ascii="Tahoma" w:hAnsi="Tahoma" w:cs="Tahoma"/>
        </w:rPr>
        <w:t xml:space="preserve"> et l’enregistrement, conformément aux lois et règlements en vigueur. »</w:t>
      </w:r>
    </w:p>
    <w:p w14:paraId="790ED6FA" w14:textId="77777777" w:rsidR="009E66ED" w:rsidRDefault="009E66ED" w:rsidP="009E66ED">
      <w:pPr>
        <w:pStyle w:val="Paragraphedeliste"/>
        <w:numPr>
          <w:ilvl w:val="1"/>
          <w:numId w:val="2"/>
        </w:numPr>
        <w:spacing w:line="276" w:lineRule="auto"/>
        <w:jc w:val="both"/>
        <w:rPr>
          <w:rFonts w:ascii="Tahoma" w:hAnsi="Tahoma" w:cs="Tahoma"/>
          <w:b/>
          <w:bCs/>
        </w:rPr>
      </w:pPr>
      <w:r w:rsidRPr="009E66ED">
        <w:rPr>
          <w:rFonts w:ascii="Tahoma" w:hAnsi="Tahoma" w:cs="Tahoma"/>
          <w:b/>
          <w:bCs/>
        </w:rPr>
        <w:t>Le bordereau des prix-détail estimatif</w:t>
      </w:r>
    </w:p>
    <w:tbl>
      <w:tblPr>
        <w:tblW w:w="0" w:type="auto"/>
        <w:jc w:val="center"/>
        <w:tblCellSpacing w:w="7" w:type="dxa"/>
        <w:shd w:val="clear" w:color="auto" w:fill="FAF9F9"/>
        <w:tblCellMar>
          <w:top w:w="75" w:type="dxa"/>
          <w:left w:w="75" w:type="dxa"/>
          <w:bottom w:w="75" w:type="dxa"/>
          <w:right w:w="75" w:type="dxa"/>
        </w:tblCellMar>
        <w:tblLook w:val="04A0" w:firstRow="1" w:lastRow="0" w:firstColumn="1" w:lastColumn="0" w:noHBand="0" w:noVBand="1"/>
      </w:tblPr>
      <w:tblGrid>
        <w:gridCol w:w="776"/>
        <w:gridCol w:w="1962"/>
        <w:gridCol w:w="1980"/>
        <w:gridCol w:w="926"/>
        <w:gridCol w:w="1892"/>
        <w:gridCol w:w="1520"/>
      </w:tblGrid>
      <w:tr w:rsidR="009E66ED" w:rsidRPr="006F10D6" w14:paraId="524AD2E5" w14:textId="77777777" w:rsidTr="004779D2">
        <w:trPr>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95A3399" w14:textId="77777777" w:rsidR="009E66ED" w:rsidRPr="006F10D6" w:rsidRDefault="009E66ED" w:rsidP="004779D2">
            <w:r w:rsidRPr="006F10D6">
              <w:t>N° du prix</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47A5B50" w14:textId="77777777" w:rsidR="009E66ED" w:rsidRPr="006F10D6" w:rsidRDefault="009E66ED" w:rsidP="004779D2">
            <w:r w:rsidRPr="006F10D6">
              <w:t>Désignation des prestations</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50DC0AB" w14:textId="77777777" w:rsidR="009E66ED" w:rsidRPr="006F10D6" w:rsidRDefault="009E66ED" w:rsidP="004779D2">
            <w:r w:rsidRPr="006F10D6">
              <w:t>Unité de mesure ou de Compte</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7BA500DD" w14:textId="77777777" w:rsidR="009E66ED" w:rsidRPr="006F10D6" w:rsidRDefault="009E66ED" w:rsidP="004779D2">
            <w:r w:rsidRPr="006F10D6">
              <w:t>Quantité</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41F0697" w14:textId="77777777" w:rsidR="009E66ED" w:rsidRPr="006F10D6" w:rsidRDefault="009E66ED" w:rsidP="004779D2">
            <w:r w:rsidRPr="006F10D6">
              <w:t>Prix unitaire</w:t>
            </w:r>
            <w:r w:rsidRPr="006F10D6">
              <w:br/>
            </w:r>
            <w:r w:rsidRPr="006F10D6">
              <w:br/>
              <w:t>En ...(1) (hors TVA) en chiffres</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354C7C57" w14:textId="77777777" w:rsidR="009E66ED" w:rsidRPr="006F10D6" w:rsidRDefault="009E66ED" w:rsidP="004779D2">
            <w:r w:rsidRPr="006F10D6">
              <w:t>Prix total (en chiffres)</w:t>
            </w:r>
          </w:p>
        </w:tc>
      </w:tr>
      <w:tr w:rsidR="009E66ED" w:rsidRPr="006F10D6" w14:paraId="7EA883EC" w14:textId="77777777" w:rsidTr="004779D2">
        <w:trPr>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1B898B5D" w14:textId="77777777" w:rsidR="009E66ED" w:rsidRPr="006F10D6" w:rsidRDefault="009E66ED" w:rsidP="004779D2">
            <w:r w:rsidRPr="006F10D6">
              <w:t>1</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6B41F0B" w14:textId="77777777" w:rsidR="009E66ED" w:rsidRPr="006F10D6" w:rsidRDefault="009E66ED" w:rsidP="004779D2">
            <w:r>
              <w:t>Phase 1 …..</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7179B93" w14:textId="77777777" w:rsidR="009E66ED" w:rsidRPr="006F10D6" w:rsidRDefault="009E66ED" w:rsidP="004779D2">
            <w:r>
              <w:t>Rapport</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6FB8212E" w14:textId="77777777" w:rsidR="009E66ED" w:rsidRPr="006F10D6" w:rsidRDefault="009E66ED" w:rsidP="004779D2">
            <w:r>
              <w:t>2</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05DDC632" w14:textId="77777777" w:rsidR="009E66ED" w:rsidRPr="006F10D6" w:rsidRDefault="009E66ED" w:rsidP="004779D2"/>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8090F9B" w14:textId="77777777" w:rsidR="009E66ED" w:rsidRPr="006F10D6" w:rsidRDefault="009E66ED" w:rsidP="004779D2"/>
        </w:tc>
      </w:tr>
      <w:tr w:rsidR="009E66ED" w:rsidRPr="006F10D6" w14:paraId="153C34BD" w14:textId="77777777" w:rsidTr="009E66ED">
        <w:trPr>
          <w:trHeight w:val="332"/>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21D9F40A" w14:textId="77777777" w:rsidR="009E66ED" w:rsidRPr="006F10D6" w:rsidRDefault="009E66ED" w:rsidP="004779D2">
            <w:r>
              <w:t>2</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4173EE7D" w14:textId="77777777" w:rsidR="009E66ED" w:rsidRPr="006F10D6" w:rsidRDefault="009E66ED" w:rsidP="004779D2">
            <w:r>
              <w:t>Phase 1 …..</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1790F67F" w14:textId="77777777" w:rsidR="009E66ED" w:rsidRPr="006F10D6" w:rsidRDefault="009E66ED" w:rsidP="004779D2">
            <w:r>
              <w:t>Rapport</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2F4D2BBF" w14:textId="77777777" w:rsidR="009E66ED" w:rsidRPr="006F10D6" w:rsidRDefault="009E66ED" w:rsidP="004779D2">
            <w:r>
              <w:t>1</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3E940E69" w14:textId="77777777" w:rsidR="009E66ED" w:rsidRPr="006F10D6" w:rsidRDefault="009E66ED" w:rsidP="004779D2"/>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tcPr>
          <w:p w14:paraId="50F9ABAF" w14:textId="77777777" w:rsidR="009E66ED" w:rsidRPr="006F10D6" w:rsidRDefault="009E66ED" w:rsidP="004779D2"/>
        </w:tc>
      </w:tr>
      <w:tr w:rsidR="009E66ED" w:rsidRPr="006F10D6" w14:paraId="74A706A9" w14:textId="77777777" w:rsidTr="009E66ED">
        <w:trPr>
          <w:trHeight w:val="332"/>
          <w:tblCellSpacing w:w="7" w:type="dxa"/>
          <w:jc w:val="center"/>
        </w:trPr>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1BFFA2C" w14:textId="77777777" w:rsidR="009E66ED" w:rsidRPr="006F10D6" w:rsidRDefault="009E66ED" w:rsidP="004779D2">
            <w:r>
              <w:t>3</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7CED36B5" w14:textId="77777777" w:rsidR="009E66ED" w:rsidRPr="006F10D6" w:rsidRDefault="009E66ED" w:rsidP="004779D2">
            <w:r>
              <w:t>Phase 3 …..</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3358BDF5" w14:textId="77777777" w:rsidR="009E66ED" w:rsidRPr="006F10D6" w:rsidRDefault="009E66ED" w:rsidP="004779D2">
            <w:r>
              <w:t>Rapport</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6E7C31C0" w14:textId="77777777" w:rsidR="009E66ED" w:rsidRPr="006F10D6" w:rsidRDefault="009E66ED" w:rsidP="004779D2">
            <w:r>
              <w:t>1</w:t>
            </w:r>
          </w:p>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D8D731C" w14:textId="77777777" w:rsidR="009E66ED" w:rsidRPr="006F10D6" w:rsidRDefault="009E66ED" w:rsidP="004779D2"/>
        </w:tc>
        <w:tc>
          <w:tcPr>
            <w:tcW w:w="0" w:type="auto"/>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2685C36D" w14:textId="77777777" w:rsidR="009E66ED" w:rsidRPr="006F10D6" w:rsidRDefault="009E66ED" w:rsidP="004779D2"/>
        </w:tc>
      </w:tr>
      <w:tr w:rsidR="009E66ED" w:rsidRPr="006F10D6" w14:paraId="051C8890" w14:textId="77777777" w:rsidTr="004779D2">
        <w:trPr>
          <w:tblCellSpacing w:w="7" w:type="dxa"/>
          <w:jc w:val="center"/>
        </w:trPr>
        <w:tc>
          <w:tcPr>
            <w:tcW w:w="0" w:type="auto"/>
            <w:gridSpan w:val="6"/>
            <w:tcBorders>
              <w:top w:val="single" w:sz="6" w:space="0" w:color="55769D"/>
              <w:left w:val="single" w:sz="6" w:space="0" w:color="55769D"/>
              <w:bottom w:val="single" w:sz="6" w:space="0" w:color="55769D"/>
              <w:right w:val="single" w:sz="6" w:space="0" w:color="55769D"/>
            </w:tcBorders>
            <w:shd w:val="clear" w:color="auto" w:fill="FAF9F9"/>
            <w:tcMar>
              <w:top w:w="45" w:type="dxa"/>
              <w:left w:w="45" w:type="dxa"/>
              <w:bottom w:w="45" w:type="dxa"/>
              <w:right w:w="45" w:type="dxa"/>
            </w:tcMar>
            <w:vAlign w:val="center"/>
            <w:hideMark/>
          </w:tcPr>
          <w:p w14:paraId="46B767F9" w14:textId="77777777" w:rsidR="009E66ED" w:rsidRPr="006F10D6" w:rsidRDefault="009E66ED" w:rsidP="004779D2">
            <w:r w:rsidRPr="006F10D6">
              <w:t>TOTAL HORS TVA ...........................................................</w:t>
            </w:r>
            <w:r>
              <w:t>.................</w:t>
            </w:r>
            <w:r>
              <w:br/>
              <w:t xml:space="preserve">TAUX TVA (20 </w:t>
            </w:r>
            <w:r w:rsidRPr="006F10D6">
              <w:t>%) .............................................................................</w:t>
            </w:r>
            <w:r w:rsidRPr="006F10D6">
              <w:br/>
              <w:t>TOTAL TTC ......................................................................................</w:t>
            </w:r>
          </w:p>
        </w:tc>
      </w:tr>
    </w:tbl>
    <w:p w14:paraId="32AFAC45" w14:textId="77777777" w:rsidR="009E66ED" w:rsidRPr="009E66ED" w:rsidRDefault="009E66ED" w:rsidP="009E66ED">
      <w:pPr>
        <w:spacing w:line="276" w:lineRule="auto"/>
        <w:jc w:val="both"/>
        <w:rPr>
          <w:rFonts w:ascii="Tahoma" w:hAnsi="Tahoma" w:cs="Tahoma"/>
          <w:b/>
          <w:bCs/>
        </w:rPr>
      </w:pPr>
    </w:p>
    <w:p w14:paraId="18709023" w14:textId="77777777" w:rsidR="00393EA2" w:rsidRDefault="008A4F2F" w:rsidP="008A4F2F">
      <w:pPr>
        <w:pStyle w:val="Paragraphedeliste"/>
        <w:numPr>
          <w:ilvl w:val="1"/>
          <w:numId w:val="2"/>
        </w:numPr>
        <w:spacing w:line="276" w:lineRule="auto"/>
        <w:jc w:val="both"/>
        <w:rPr>
          <w:rFonts w:ascii="Tahoma" w:hAnsi="Tahoma" w:cs="Tahoma"/>
          <w:b/>
          <w:bCs/>
        </w:rPr>
      </w:pPr>
      <w:r w:rsidRPr="008A4F2F">
        <w:rPr>
          <w:rFonts w:ascii="Tahoma" w:hAnsi="Tahoma" w:cs="Tahoma"/>
          <w:b/>
          <w:bCs/>
        </w:rPr>
        <w:t>Extraits du RC :</w:t>
      </w:r>
    </w:p>
    <w:p w14:paraId="3156439E"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w:t>
      </w:r>
      <w:bookmarkStart w:id="7" w:name="_Toc15291314"/>
      <w:r w:rsidRPr="008A4F2F">
        <w:rPr>
          <w:rFonts w:ascii="Tahoma" w:eastAsiaTheme="minorHAnsi" w:hAnsi="Tahoma" w:cs="Tahoma"/>
          <w:color w:val="auto"/>
          <w:sz w:val="22"/>
          <w:szCs w:val="22"/>
          <w:lang w:eastAsia="en-US"/>
        </w:rPr>
        <w:t>ARTICLE 1 : OBJET DU REGLEMENT DE LA CONSULTATION</w:t>
      </w:r>
      <w:bookmarkEnd w:id="7"/>
    </w:p>
    <w:p w14:paraId="556CC104" w14:textId="4BE8A3AD" w:rsid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Le présent règlement de consultation concerne l’appel d’offres ouvert sur offres de prix</w:t>
      </w:r>
      <w:r>
        <w:rPr>
          <w:rFonts w:ascii="Tahoma" w:eastAsiaTheme="minorHAnsi" w:hAnsi="Tahoma" w:cs="Tahoma"/>
          <w:color w:val="auto"/>
          <w:sz w:val="22"/>
          <w:szCs w:val="22"/>
          <w:lang w:eastAsia="en-US"/>
        </w:rPr>
        <w:t xml:space="preserve"> n°1/202</w:t>
      </w:r>
      <w:r w:rsidR="00DC3914">
        <w:rPr>
          <w:rFonts w:ascii="Tahoma" w:eastAsiaTheme="minorHAnsi" w:hAnsi="Tahoma" w:cs="Tahoma"/>
          <w:color w:val="auto"/>
          <w:sz w:val="22"/>
          <w:szCs w:val="22"/>
          <w:lang w:eastAsia="en-US"/>
        </w:rPr>
        <w:t>3</w:t>
      </w:r>
      <w:r w:rsidRPr="008A4F2F">
        <w:rPr>
          <w:rFonts w:ascii="Tahoma" w:eastAsiaTheme="minorHAnsi" w:hAnsi="Tahoma" w:cs="Tahoma"/>
          <w:color w:val="auto"/>
          <w:sz w:val="22"/>
          <w:szCs w:val="22"/>
          <w:lang w:eastAsia="en-US"/>
        </w:rPr>
        <w:t xml:space="preserve"> ayant pour objet la réalisation de « </w:t>
      </w:r>
      <w:r w:rsidR="008409CF" w:rsidRPr="008409CF">
        <w:rPr>
          <w:rFonts w:ascii="Tahoma" w:eastAsiaTheme="minorHAnsi" w:hAnsi="Tahoma" w:cs="Tahoma"/>
          <w:color w:val="auto"/>
          <w:sz w:val="22"/>
          <w:szCs w:val="22"/>
          <w:lang w:eastAsia="en-US"/>
        </w:rPr>
        <w:t>l’Etude de l’impact de la hausse des prix sur les petites et moyennes entreprises nationales opérant dans le secteur industriel</w:t>
      </w:r>
      <w:r w:rsidRPr="008A4F2F">
        <w:rPr>
          <w:rFonts w:ascii="Tahoma" w:eastAsiaTheme="minorHAnsi" w:hAnsi="Tahoma" w:cs="Tahoma"/>
          <w:color w:val="auto"/>
          <w:sz w:val="22"/>
          <w:szCs w:val="22"/>
          <w:lang w:eastAsia="en-US"/>
        </w:rPr>
        <w:t>»</w:t>
      </w:r>
      <w:r>
        <w:rPr>
          <w:rFonts w:ascii="Tahoma" w:eastAsiaTheme="minorHAnsi" w:hAnsi="Tahoma" w:cs="Tahoma"/>
          <w:color w:val="auto"/>
          <w:sz w:val="22"/>
          <w:szCs w:val="22"/>
          <w:lang w:eastAsia="en-US"/>
        </w:rPr>
        <w:t> ».</w:t>
      </w:r>
    </w:p>
    <w:p w14:paraId="48358E45" w14:textId="77777777" w:rsidR="008A4F2F" w:rsidRPr="008A4F2F" w:rsidRDefault="008A4F2F" w:rsidP="008A4F2F"/>
    <w:p w14:paraId="499FC269"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bookmarkStart w:id="8" w:name="_Toc15291316"/>
      <w:r w:rsidRPr="008A4F2F">
        <w:rPr>
          <w:rFonts w:ascii="Tahoma" w:eastAsiaTheme="minorHAnsi" w:hAnsi="Tahoma" w:cs="Tahoma"/>
          <w:color w:val="auto"/>
          <w:sz w:val="22"/>
          <w:szCs w:val="22"/>
          <w:lang w:eastAsia="en-US"/>
        </w:rPr>
        <w:t>« ARTICLE 3 : CONTENU DU DOSSIER D’APPEL D’OFFRES</w:t>
      </w:r>
      <w:bookmarkEnd w:id="8"/>
    </w:p>
    <w:p w14:paraId="10F20BB7" w14:textId="51FA8DE0"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xml:space="preserve">Conformément aux dispositions de l’article </w:t>
      </w:r>
      <w:r w:rsidR="008409CF">
        <w:rPr>
          <w:rFonts w:ascii="Tahoma" w:eastAsiaTheme="minorHAnsi" w:hAnsi="Tahoma" w:cs="Tahoma"/>
          <w:color w:val="auto"/>
          <w:sz w:val="22"/>
          <w:szCs w:val="22"/>
          <w:lang w:eastAsia="en-US"/>
        </w:rPr>
        <w:t>22</w:t>
      </w:r>
      <w:r w:rsidRPr="008A4F2F">
        <w:rPr>
          <w:rFonts w:ascii="Tahoma" w:eastAsiaTheme="minorHAnsi" w:hAnsi="Tahoma" w:cs="Tahoma"/>
          <w:color w:val="auto"/>
          <w:sz w:val="22"/>
          <w:szCs w:val="22"/>
          <w:lang w:eastAsia="en-US"/>
        </w:rPr>
        <w:t xml:space="preserve"> du décret n° 2.</w:t>
      </w:r>
      <w:r w:rsidR="008409CF">
        <w:rPr>
          <w:rFonts w:ascii="Tahoma" w:eastAsiaTheme="minorHAnsi" w:hAnsi="Tahoma" w:cs="Tahoma"/>
          <w:color w:val="auto"/>
          <w:sz w:val="22"/>
          <w:szCs w:val="22"/>
          <w:lang w:eastAsia="en-US"/>
        </w:rPr>
        <w:t>2</w:t>
      </w:r>
      <w:r w:rsidRPr="008A4F2F">
        <w:rPr>
          <w:rFonts w:ascii="Tahoma" w:eastAsiaTheme="minorHAnsi" w:hAnsi="Tahoma" w:cs="Tahoma"/>
          <w:color w:val="auto"/>
          <w:sz w:val="22"/>
          <w:szCs w:val="22"/>
          <w:lang w:eastAsia="en-US"/>
        </w:rPr>
        <w:t>2.</w:t>
      </w:r>
      <w:r w:rsidR="008409CF">
        <w:rPr>
          <w:rFonts w:ascii="Tahoma" w:eastAsiaTheme="minorHAnsi" w:hAnsi="Tahoma" w:cs="Tahoma"/>
          <w:color w:val="auto"/>
          <w:sz w:val="22"/>
          <w:szCs w:val="22"/>
          <w:lang w:eastAsia="en-US"/>
        </w:rPr>
        <w:t>431</w:t>
      </w:r>
      <w:r w:rsidRPr="008A4F2F">
        <w:rPr>
          <w:rFonts w:ascii="Tahoma" w:eastAsiaTheme="minorHAnsi" w:hAnsi="Tahoma" w:cs="Tahoma"/>
          <w:color w:val="auto"/>
          <w:sz w:val="22"/>
          <w:szCs w:val="22"/>
          <w:lang w:eastAsia="en-US"/>
        </w:rPr>
        <w:t xml:space="preserve"> précité, le dossier d’appel doit comprendre :</w:t>
      </w:r>
    </w:p>
    <w:p w14:paraId="30B82F97"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Co</w:t>
      </w:r>
      <w:r>
        <w:rPr>
          <w:rFonts w:ascii="Tahoma" w:eastAsiaTheme="minorHAnsi" w:hAnsi="Tahoma" w:cs="Tahoma"/>
          <w:color w:val="auto"/>
          <w:sz w:val="22"/>
          <w:szCs w:val="22"/>
          <w:lang w:eastAsia="en-US"/>
        </w:rPr>
        <w:t>pie de l'avis d'appel d'offres ;</w:t>
      </w:r>
    </w:p>
    <w:p w14:paraId="250691F8"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Un exemplaire du cahier des prescriptions spéciales (CPS) ;</w:t>
      </w:r>
    </w:p>
    <w:p w14:paraId="081A8FF8"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Le modèle de l’acte d’engagement ;</w:t>
      </w:r>
    </w:p>
    <w:p w14:paraId="7E11CB65"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Le modèle de la décomposition du montant global ;</w:t>
      </w:r>
    </w:p>
    <w:p w14:paraId="0BB4EBA3"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Le modèle du bordereau du prix global</w:t>
      </w:r>
    </w:p>
    <w:p w14:paraId="36C08F20" w14:textId="77777777" w:rsidR="008A4F2F" w:rsidRDefault="008A4F2F" w:rsidP="008A4F2F">
      <w:pPr>
        <w:pStyle w:val="Titre2"/>
        <w:spacing w:line="276" w:lineRule="auto"/>
        <w:jc w:val="both"/>
        <w:rPr>
          <w:rFonts w:ascii="Tahoma" w:eastAsiaTheme="minorHAnsi" w:hAnsi="Tahoma" w:cs="Tahoma"/>
          <w:color w:val="auto"/>
          <w:sz w:val="22"/>
          <w:szCs w:val="22"/>
          <w:lang w:eastAsia="en-US"/>
        </w:rPr>
      </w:pPr>
      <w:r w:rsidRPr="008A4F2F">
        <w:rPr>
          <w:rFonts w:ascii="Tahoma" w:eastAsiaTheme="minorHAnsi" w:hAnsi="Tahoma" w:cs="Tahoma"/>
          <w:color w:val="auto"/>
          <w:sz w:val="22"/>
          <w:szCs w:val="22"/>
          <w:lang w:eastAsia="en-US"/>
        </w:rPr>
        <w:t>- Le présent règlement de la consultation.</w:t>
      </w:r>
      <w:r>
        <w:rPr>
          <w:rFonts w:ascii="Tahoma" w:eastAsiaTheme="minorHAnsi" w:hAnsi="Tahoma" w:cs="Tahoma"/>
          <w:color w:val="auto"/>
          <w:sz w:val="22"/>
          <w:szCs w:val="22"/>
          <w:lang w:eastAsia="en-US"/>
        </w:rPr>
        <w:t> »</w:t>
      </w:r>
    </w:p>
    <w:p w14:paraId="143FA056" w14:textId="77777777" w:rsidR="008A4F2F" w:rsidRPr="008F57C9" w:rsidRDefault="008A4F2F" w:rsidP="008F57C9"/>
    <w:p w14:paraId="67F6B152" w14:textId="77777777" w:rsidR="008F57C9" w:rsidRPr="008F57C9" w:rsidRDefault="008F57C9" w:rsidP="008F57C9">
      <w:pPr>
        <w:pStyle w:val="Titre2"/>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lastRenderedPageBreak/>
        <w:t>« </w:t>
      </w:r>
      <w:bookmarkStart w:id="9" w:name="_Toc401237904"/>
      <w:bookmarkStart w:id="10" w:name="_Toc15291321"/>
      <w:r w:rsidRPr="008F57C9">
        <w:rPr>
          <w:rFonts w:ascii="Tahoma" w:eastAsiaTheme="minorHAnsi" w:hAnsi="Tahoma" w:cs="Tahoma"/>
          <w:color w:val="auto"/>
          <w:sz w:val="22"/>
          <w:szCs w:val="22"/>
          <w:lang w:eastAsia="en-US"/>
        </w:rPr>
        <w:t>ARTICLE 8 : LISTE DES PIECES JUSTIFIANT LES CAPACITES DES CONCURRENTS</w:t>
      </w:r>
      <w:bookmarkEnd w:id="9"/>
      <w:bookmarkEnd w:id="10"/>
    </w:p>
    <w:p w14:paraId="7DFD8BD3" w14:textId="77777777" w:rsidR="008A4F2F" w:rsidRPr="008F57C9" w:rsidRDefault="008F57C9" w:rsidP="008F57C9">
      <w:pPr>
        <w:pStyle w:val="Titre2"/>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w:t>
      </w:r>
    </w:p>
    <w:p w14:paraId="02EA1338" w14:textId="77777777" w:rsidR="008F57C9" w:rsidRPr="008F57C9" w:rsidRDefault="008F57C9" w:rsidP="008F57C9">
      <w:pPr>
        <w:pStyle w:val="Titre2"/>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B – Dossier technique</w:t>
      </w:r>
    </w:p>
    <w:p w14:paraId="68EFFEAB" w14:textId="77777777" w:rsidR="008F57C9" w:rsidRPr="008F57C9" w:rsidRDefault="008F57C9" w:rsidP="008F57C9">
      <w:pPr>
        <w:pStyle w:val="Titre2"/>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Pour les concurrents installés au Maroc :</w:t>
      </w:r>
    </w:p>
    <w:p w14:paraId="5A09D038" w14:textId="77777777" w:rsidR="008F57C9" w:rsidRPr="008F57C9" w:rsidRDefault="008F57C9" w:rsidP="008F57C9">
      <w:pPr>
        <w:pStyle w:val="Titre2"/>
        <w:numPr>
          <w:ilvl w:val="0"/>
          <w:numId w:val="5"/>
        </w:numPr>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Une note indiquant les moyens humains et techniques du concurrent et mentionnant éventuellement, le lieu, la date, la nature et l’importance des prestations à l’exécution desquelles le concurrent a participé et la qualité de sa participation ;</w:t>
      </w:r>
    </w:p>
    <w:p w14:paraId="4585ECFA" w14:textId="77777777" w:rsidR="008F57C9" w:rsidRPr="008F57C9" w:rsidRDefault="008F57C9" w:rsidP="00BE342A">
      <w:pPr>
        <w:pStyle w:val="Titre2"/>
        <w:numPr>
          <w:ilvl w:val="0"/>
          <w:numId w:val="5"/>
        </w:numPr>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Les attestations ou leurs copies certifiées conforme à l’original, délivrées par les maîtres d’ouvrage publics ou privés ou par les hommes de l’art sous la direction desquels le concurrent a exécuté lesdites prestations. Chaque attestation précise notamment la nature des prestations, leur montant et l’année de réalisation ainsi que le nom et la qualité du signataire et son appréciation.</w:t>
      </w:r>
    </w:p>
    <w:p w14:paraId="6AC516B8" w14:textId="77777777" w:rsidR="008409CF" w:rsidRDefault="008F57C9" w:rsidP="00BE342A">
      <w:pPr>
        <w:pStyle w:val="Titre2"/>
        <w:numPr>
          <w:ilvl w:val="0"/>
          <w:numId w:val="5"/>
        </w:numPr>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 xml:space="preserve">Pour les concurrents résidant au Maroc, une copie certifiée conforme à l’original du certificat d’agrément délivré par le Ministère de l’Équipement, du Transport et de la Logistique conformément aux dispositions de l’article 19 du décret n°2-98-984 du 4 hijja 1419 (22 mars 1999) instituant, pour la passation de certains marchés de services pour le compte de l’État, un système d’agrément des personnes physiques ou morales exécutant des prestations d’études et de maître d’ouvrage, domaine d’activité exigé par le présent appel d’offres ouvert est D 13 : études générales. </w:t>
      </w:r>
    </w:p>
    <w:p w14:paraId="3DE11D98" w14:textId="1421ABB6" w:rsidR="008F57C9" w:rsidRPr="008F57C9" w:rsidRDefault="008F57C9" w:rsidP="008409CF">
      <w:pPr>
        <w:pStyle w:val="Titre2"/>
        <w:spacing w:line="276" w:lineRule="auto"/>
        <w:ind w:left="720"/>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 xml:space="preserve">La fourniture d’une copie certifiée conforme à l’original du certificat d’agrément D13 ne dispense pas les concurrents à fournir les pièces indiquées aux § a et b ci-dessus.  </w:t>
      </w:r>
    </w:p>
    <w:p w14:paraId="003923D8" w14:textId="77777777" w:rsidR="008F57C9" w:rsidRPr="008F57C9" w:rsidRDefault="008F57C9" w:rsidP="008F57C9">
      <w:pPr>
        <w:pStyle w:val="Titre2"/>
        <w:spacing w:line="276" w:lineRule="auto"/>
        <w:jc w:val="both"/>
        <w:rPr>
          <w:rFonts w:ascii="Tahoma" w:eastAsiaTheme="minorHAnsi" w:hAnsi="Tahoma" w:cs="Tahoma"/>
          <w:color w:val="auto"/>
          <w:sz w:val="22"/>
          <w:szCs w:val="22"/>
          <w:lang w:eastAsia="en-US"/>
        </w:rPr>
      </w:pPr>
      <w:r w:rsidRPr="008F57C9">
        <w:rPr>
          <w:rFonts w:ascii="Tahoma" w:eastAsiaTheme="minorHAnsi" w:hAnsi="Tahoma" w:cs="Tahoma"/>
          <w:color w:val="auto"/>
          <w:sz w:val="22"/>
          <w:szCs w:val="22"/>
          <w:lang w:eastAsia="en-US"/>
        </w:rPr>
        <w:t>… »</w:t>
      </w:r>
    </w:p>
    <w:p w14:paraId="2B20BDDB" w14:textId="77777777" w:rsidR="008A4F2F" w:rsidRDefault="008A4F2F" w:rsidP="008A4F2F">
      <w:pPr>
        <w:pStyle w:val="Titre2"/>
        <w:spacing w:line="276" w:lineRule="auto"/>
        <w:jc w:val="both"/>
        <w:rPr>
          <w:rFonts w:ascii="Tahoma" w:eastAsiaTheme="minorHAnsi" w:hAnsi="Tahoma" w:cs="Tahoma"/>
          <w:color w:val="auto"/>
          <w:sz w:val="22"/>
          <w:szCs w:val="22"/>
          <w:lang w:eastAsia="en-US"/>
        </w:rPr>
      </w:pPr>
    </w:p>
    <w:p w14:paraId="222050BB" w14:textId="77777777" w:rsidR="00280FC3" w:rsidRDefault="00280FC3" w:rsidP="00280FC3">
      <w:pPr>
        <w:rPr>
          <w:rFonts w:ascii="Tahoma" w:hAnsi="Tahoma" w:cs="Tahoma"/>
        </w:rPr>
      </w:pPr>
      <w:r w:rsidRPr="00280FC3">
        <w:rPr>
          <w:rFonts w:ascii="Tahoma" w:hAnsi="Tahoma" w:cs="Tahoma"/>
        </w:rPr>
        <w:t>« ARTICLE</w:t>
      </w:r>
      <w:r>
        <w:rPr>
          <w:rFonts w:ascii="Tahoma" w:hAnsi="Tahoma" w:cs="Tahoma"/>
        </w:rPr>
        <w:t xml:space="preserve"> </w:t>
      </w:r>
      <w:r w:rsidRPr="00280FC3">
        <w:rPr>
          <w:rFonts w:ascii="Tahoma" w:hAnsi="Tahoma" w:cs="Tahoma"/>
        </w:rPr>
        <w:t>18 : EXAMEN DES OFFRES FINANCIERES</w:t>
      </w:r>
    </w:p>
    <w:p w14:paraId="4CC5D373" w14:textId="14836483" w:rsidR="00280FC3" w:rsidRDefault="00280FC3" w:rsidP="00280FC3">
      <w:pPr>
        <w:autoSpaceDE w:val="0"/>
        <w:autoSpaceDN w:val="0"/>
        <w:adjustRightInd w:val="0"/>
        <w:spacing w:after="0" w:line="240" w:lineRule="auto"/>
        <w:rPr>
          <w:rFonts w:ascii="Tahoma" w:hAnsi="Tahoma" w:cs="Tahoma"/>
        </w:rPr>
      </w:pPr>
      <w:r w:rsidRPr="00280FC3">
        <w:rPr>
          <w:rFonts w:ascii="Tahoma" w:hAnsi="Tahoma" w:cs="Tahoma"/>
        </w:rPr>
        <w:t xml:space="preserve">Conformément aux dispositions des articles </w:t>
      </w:r>
      <w:r w:rsidR="008409CF">
        <w:rPr>
          <w:rFonts w:ascii="Tahoma" w:hAnsi="Tahoma" w:cs="Tahoma"/>
        </w:rPr>
        <w:t>42</w:t>
      </w:r>
      <w:r w:rsidRPr="00280FC3">
        <w:rPr>
          <w:rFonts w:ascii="Tahoma" w:hAnsi="Tahoma" w:cs="Tahoma"/>
        </w:rPr>
        <w:t xml:space="preserve"> et 4</w:t>
      </w:r>
      <w:r w:rsidR="008409CF">
        <w:rPr>
          <w:rFonts w:ascii="Tahoma" w:hAnsi="Tahoma" w:cs="Tahoma"/>
        </w:rPr>
        <w:t>3</w:t>
      </w:r>
      <w:r>
        <w:rPr>
          <w:rFonts w:ascii="Tahoma" w:hAnsi="Tahoma" w:cs="Tahoma"/>
        </w:rPr>
        <w:t xml:space="preserve"> du décret n° 2.</w:t>
      </w:r>
      <w:r w:rsidR="008409CF">
        <w:rPr>
          <w:rFonts w:ascii="Tahoma" w:hAnsi="Tahoma" w:cs="Tahoma"/>
        </w:rPr>
        <w:t>2</w:t>
      </w:r>
      <w:r>
        <w:rPr>
          <w:rFonts w:ascii="Tahoma" w:hAnsi="Tahoma" w:cs="Tahoma"/>
        </w:rPr>
        <w:t>2.</w:t>
      </w:r>
      <w:r w:rsidR="008409CF">
        <w:rPr>
          <w:rFonts w:ascii="Tahoma" w:hAnsi="Tahoma" w:cs="Tahoma"/>
        </w:rPr>
        <w:t xml:space="preserve">431 </w:t>
      </w:r>
      <w:r>
        <w:rPr>
          <w:rFonts w:ascii="Tahoma" w:hAnsi="Tahoma" w:cs="Tahoma"/>
        </w:rPr>
        <w:t xml:space="preserve">précité, l'examen </w:t>
      </w:r>
      <w:r w:rsidRPr="00280FC3">
        <w:rPr>
          <w:rFonts w:ascii="Tahoma" w:hAnsi="Tahoma" w:cs="Tahoma"/>
        </w:rPr>
        <w:t>des offres financières concerne les seuls candidats admis à l’issue de l’</w:t>
      </w:r>
      <w:r>
        <w:rPr>
          <w:rFonts w:ascii="Tahoma" w:hAnsi="Tahoma" w:cs="Tahoma"/>
        </w:rPr>
        <w:t xml:space="preserve">examen de </w:t>
      </w:r>
      <w:r w:rsidRPr="00280FC3">
        <w:rPr>
          <w:rFonts w:ascii="Tahoma" w:hAnsi="Tahoma" w:cs="Tahoma"/>
        </w:rPr>
        <w:t>leurs dossiers administratifs, techniques</w:t>
      </w:r>
      <w:r>
        <w:rPr>
          <w:rFonts w:ascii="Tahoma" w:hAnsi="Tahoma" w:cs="Tahoma"/>
        </w:rPr>
        <w:t xml:space="preserve">, et de leurs offres </w:t>
      </w:r>
      <w:r w:rsidRPr="00280FC3">
        <w:rPr>
          <w:rFonts w:ascii="Tahoma" w:hAnsi="Tahoma" w:cs="Tahoma"/>
        </w:rPr>
        <w:t>techniques.</w:t>
      </w:r>
    </w:p>
    <w:p w14:paraId="7B8C15C8" w14:textId="77777777" w:rsidR="008409CF" w:rsidRPr="00280FC3" w:rsidRDefault="008409CF" w:rsidP="00280FC3">
      <w:pPr>
        <w:autoSpaceDE w:val="0"/>
        <w:autoSpaceDN w:val="0"/>
        <w:adjustRightInd w:val="0"/>
        <w:spacing w:after="0" w:line="240" w:lineRule="auto"/>
        <w:rPr>
          <w:rFonts w:ascii="Tahoma" w:hAnsi="Tahoma" w:cs="Tahoma"/>
        </w:rPr>
      </w:pPr>
    </w:p>
    <w:p w14:paraId="5C4DC17C" w14:textId="77777777" w:rsidR="00280FC3" w:rsidRDefault="00280FC3" w:rsidP="00280FC3">
      <w:pPr>
        <w:rPr>
          <w:rFonts w:ascii="Tahoma" w:hAnsi="Tahoma" w:cs="Tahoma"/>
        </w:rPr>
      </w:pPr>
      <w:r w:rsidRPr="00280FC3">
        <w:rPr>
          <w:rFonts w:ascii="Tahoma" w:hAnsi="Tahoma" w:cs="Tahoma"/>
        </w:rPr>
        <w:t>Le marché sera attribué au concurrent dont l’offre financière est la moins disante.</w:t>
      </w:r>
      <w:r>
        <w:rPr>
          <w:rFonts w:ascii="Tahoma" w:hAnsi="Tahoma" w:cs="Tahoma"/>
        </w:rPr>
        <w:t> »</w:t>
      </w:r>
    </w:p>
    <w:p w14:paraId="2E04A2AA" w14:textId="77777777" w:rsidR="007B7638" w:rsidRDefault="007B7638" w:rsidP="00280FC3">
      <w:pPr>
        <w:rPr>
          <w:rFonts w:ascii="Tahoma" w:hAnsi="Tahoma" w:cs="Tahoma"/>
        </w:rPr>
      </w:pPr>
    </w:p>
    <w:p w14:paraId="02E12DD3" w14:textId="77777777" w:rsidR="007B7638" w:rsidRPr="007B7638" w:rsidRDefault="007B7638" w:rsidP="007B7638">
      <w:pPr>
        <w:autoSpaceDE w:val="0"/>
        <w:autoSpaceDN w:val="0"/>
        <w:adjustRightInd w:val="0"/>
        <w:spacing w:after="0" w:line="240" w:lineRule="auto"/>
        <w:rPr>
          <w:rFonts w:ascii="Tahoma" w:hAnsi="Tahoma" w:cs="Tahoma"/>
        </w:rPr>
      </w:pPr>
      <w:r>
        <w:rPr>
          <w:rFonts w:ascii="Tahoma" w:hAnsi="Tahoma" w:cs="Tahoma"/>
        </w:rPr>
        <w:t>« </w:t>
      </w:r>
      <w:r w:rsidRPr="007B7638">
        <w:rPr>
          <w:rFonts w:ascii="Tahoma" w:hAnsi="Tahoma" w:cs="Tahoma"/>
        </w:rPr>
        <w:t>ARTICLE 20 : MONNAIE DE FORMULATION DES OFFRES</w:t>
      </w:r>
    </w:p>
    <w:p w14:paraId="13A7B7DE" w14:textId="0B3BBFD2" w:rsidR="007B7638" w:rsidRDefault="007B7638" w:rsidP="007B7638">
      <w:pPr>
        <w:autoSpaceDE w:val="0"/>
        <w:autoSpaceDN w:val="0"/>
        <w:adjustRightInd w:val="0"/>
        <w:spacing w:after="0" w:line="240" w:lineRule="auto"/>
        <w:rPr>
          <w:rFonts w:ascii="Tahoma" w:hAnsi="Tahoma" w:cs="Tahoma"/>
        </w:rPr>
      </w:pPr>
      <w:r w:rsidRPr="007B7638">
        <w:rPr>
          <w:rFonts w:ascii="Tahoma" w:hAnsi="Tahoma" w:cs="Tahoma"/>
        </w:rPr>
        <w:t xml:space="preserve">Conformément aux dispositions de l’article </w:t>
      </w:r>
      <w:r w:rsidR="008409CF">
        <w:rPr>
          <w:rFonts w:ascii="Tahoma" w:hAnsi="Tahoma" w:cs="Tahoma"/>
        </w:rPr>
        <w:t>21</w:t>
      </w:r>
      <w:r w:rsidRPr="007B7638">
        <w:rPr>
          <w:rFonts w:ascii="Tahoma" w:hAnsi="Tahoma" w:cs="Tahoma"/>
        </w:rPr>
        <w:t xml:space="preserve"> </w:t>
      </w:r>
      <w:r>
        <w:rPr>
          <w:rFonts w:ascii="Tahoma" w:hAnsi="Tahoma" w:cs="Tahoma"/>
        </w:rPr>
        <w:t>du décret n° 2.</w:t>
      </w:r>
      <w:r w:rsidR="008409CF">
        <w:rPr>
          <w:rFonts w:ascii="Tahoma" w:hAnsi="Tahoma" w:cs="Tahoma"/>
        </w:rPr>
        <w:t>2</w:t>
      </w:r>
      <w:r>
        <w:rPr>
          <w:rFonts w:ascii="Tahoma" w:hAnsi="Tahoma" w:cs="Tahoma"/>
        </w:rPr>
        <w:t>2.</w:t>
      </w:r>
      <w:r w:rsidR="008409CF">
        <w:rPr>
          <w:rFonts w:ascii="Tahoma" w:hAnsi="Tahoma" w:cs="Tahoma"/>
        </w:rPr>
        <w:t>431</w:t>
      </w:r>
      <w:r>
        <w:rPr>
          <w:rFonts w:ascii="Tahoma" w:hAnsi="Tahoma" w:cs="Tahoma"/>
        </w:rPr>
        <w:t xml:space="preserve"> précité, </w:t>
      </w:r>
      <w:r w:rsidRPr="007B7638">
        <w:rPr>
          <w:rFonts w:ascii="Tahoma" w:hAnsi="Tahoma" w:cs="Tahoma"/>
        </w:rPr>
        <w:t>le dirham est la monnaie dans laquelle doivent être exprimés</w:t>
      </w:r>
      <w:r>
        <w:rPr>
          <w:rFonts w:ascii="Tahoma" w:hAnsi="Tahoma" w:cs="Tahoma"/>
        </w:rPr>
        <w:t xml:space="preserve"> les prix des offres présentées </w:t>
      </w:r>
      <w:r w:rsidRPr="007B7638">
        <w:rPr>
          <w:rFonts w:ascii="Tahoma" w:hAnsi="Tahoma" w:cs="Tahoma"/>
        </w:rPr>
        <w:t>par les concurrents installés au Maroc.</w:t>
      </w:r>
      <w:r>
        <w:rPr>
          <w:rFonts w:ascii="Tahoma" w:hAnsi="Tahoma" w:cs="Tahoma"/>
        </w:rPr>
        <w:t> »</w:t>
      </w:r>
    </w:p>
    <w:p w14:paraId="24458CAE" w14:textId="77777777" w:rsidR="00516E7E" w:rsidRDefault="00516E7E" w:rsidP="007B7638">
      <w:pPr>
        <w:autoSpaceDE w:val="0"/>
        <w:autoSpaceDN w:val="0"/>
        <w:adjustRightInd w:val="0"/>
        <w:spacing w:after="0" w:line="240" w:lineRule="auto"/>
        <w:rPr>
          <w:rFonts w:ascii="Tahoma" w:hAnsi="Tahoma" w:cs="Tahoma"/>
        </w:rPr>
      </w:pPr>
    </w:p>
    <w:p w14:paraId="1B32AF34" w14:textId="77777777" w:rsidR="00516E7E" w:rsidRPr="00B54238" w:rsidRDefault="00B54238" w:rsidP="00B54238">
      <w:pPr>
        <w:pStyle w:val="Paragraphedeliste"/>
        <w:numPr>
          <w:ilvl w:val="1"/>
          <w:numId w:val="2"/>
        </w:numPr>
        <w:spacing w:line="276" w:lineRule="auto"/>
        <w:jc w:val="both"/>
        <w:rPr>
          <w:rFonts w:ascii="Tahoma" w:hAnsi="Tahoma" w:cs="Tahoma"/>
          <w:b/>
          <w:bCs/>
        </w:rPr>
      </w:pPr>
      <w:r w:rsidRPr="00B54238">
        <w:rPr>
          <w:rFonts w:ascii="Tahoma" w:hAnsi="Tahoma" w:cs="Tahoma"/>
          <w:b/>
          <w:bCs/>
        </w:rPr>
        <w:t>Extrait du m</w:t>
      </w:r>
      <w:r w:rsidR="00516E7E" w:rsidRPr="00B54238">
        <w:rPr>
          <w:rFonts w:ascii="Tahoma" w:hAnsi="Tahoma" w:cs="Tahoma"/>
          <w:b/>
          <w:bCs/>
        </w:rPr>
        <w:t>odèle de l’acte d’engagement :</w:t>
      </w:r>
    </w:p>
    <w:p w14:paraId="02781604" w14:textId="77777777" w:rsidR="00516E7E" w:rsidRDefault="00516E7E" w:rsidP="00516E7E">
      <w:pPr>
        <w:autoSpaceDE w:val="0"/>
        <w:autoSpaceDN w:val="0"/>
        <w:adjustRightInd w:val="0"/>
        <w:spacing w:after="0" w:line="240" w:lineRule="auto"/>
        <w:rPr>
          <w:rFonts w:ascii="Tahoma" w:hAnsi="Tahoma" w:cs="Tahoma"/>
        </w:rPr>
      </w:pPr>
    </w:p>
    <w:p w14:paraId="53F14CCD" w14:textId="77777777" w:rsidR="00516E7E" w:rsidRPr="0086077C" w:rsidRDefault="00B54238" w:rsidP="00516E7E">
      <w:pPr>
        <w:jc w:val="center"/>
        <w:rPr>
          <w:rFonts w:ascii="Garamond" w:hAnsi="Garamond" w:cs="Tahoma"/>
          <w:b/>
          <w:bCs/>
        </w:rPr>
      </w:pPr>
      <w:r>
        <w:rPr>
          <w:rFonts w:ascii="Garamond" w:hAnsi="Garamond" w:cs="Tahoma"/>
          <w:b/>
          <w:bCs/>
          <w:sz w:val="28"/>
          <w:szCs w:val="28"/>
        </w:rPr>
        <w:t>« </w:t>
      </w:r>
      <w:r w:rsidR="00516E7E" w:rsidRPr="0086077C">
        <w:rPr>
          <w:rFonts w:ascii="Garamond" w:hAnsi="Garamond" w:cs="Tahoma"/>
          <w:b/>
          <w:bCs/>
          <w:sz w:val="28"/>
          <w:szCs w:val="28"/>
        </w:rPr>
        <w:t>ACTE D’ENGAGEMENT</w:t>
      </w:r>
    </w:p>
    <w:p w14:paraId="6B1C3AE6" w14:textId="77777777" w:rsidR="00516E7E" w:rsidRPr="0086077C" w:rsidRDefault="00516E7E" w:rsidP="00516E7E">
      <w:pPr>
        <w:jc w:val="center"/>
        <w:rPr>
          <w:rFonts w:ascii="Garamond" w:hAnsi="Garamond"/>
          <w:b/>
          <w:bCs/>
        </w:rPr>
      </w:pPr>
    </w:p>
    <w:p w14:paraId="350C8603" w14:textId="77777777" w:rsidR="00516E7E" w:rsidRPr="0086077C" w:rsidRDefault="00516E7E" w:rsidP="00516E7E">
      <w:pPr>
        <w:rPr>
          <w:rFonts w:ascii="Garamond" w:hAnsi="Garamond" w:cs="Tahoma"/>
          <w:b/>
          <w:bCs/>
          <w:u w:val="single"/>
        </w:rPr>
      </w:pPr>
      <w:r w:rsidRPr="0086077C">
        <w:rPr>
          <w:rFonts w:ascii="Garamond" w:hAnsi="Garamond" w:cs="Tahoma"/>
          <w:b/>
          <w:bCs/>
          <w:u w:val="single"/>
        </w:rPr>
        <w:t>A – Partie réservée à l’Administration</w:t>
      </w:r>
    </w:p>
    <w:p w14:paraId="3C7DEFB1" w14:textId="02258FC7" w:rsidR="00516E7E" w:rsidRPr="0086077C" w:rsidRDefault="00516E7E" w:rsidP="00516E7E">
      <w:pPr>
        <w:jc w:val="both"/>
        <w:rPr>
          <w:rFonts w:ascii="Garamond" w:hAnsi="Garamond" w:cs="Tahoma"/>
        </w:rPr>
      </w:pPr>
      <w:r w:rsidRPr="0086077C">
        <w:rPr>
          <w:rFonts w:ascii="Garamond" w:hAnsi="Garamond" w:cs="Tahoma"/>
        </w:rPr>
        <w:t xml:space="preserve">Objet : Appel d’offres ouvert sur offres des prix </w:t>
      </w:r>
      <w:r w:rsidRPr="00B54238">
        <w:rPr>
          <w:rFonts w:ascii="Garamond" w:hAnsi="Garamond" w:cs="Tahoma"/>
        </w:rPr>
        <w:t>n° 01/202</w:t>
      </w:r>
      <w:r w:rsidR="008409CF">
        <w:rPr>
          <w:rFonts w:ascii="Garamond" w:hAnsi="Garamond" w:cs="Tahoma"/>
        </w:rPr>
        <w:t xml:space="preserve">3 </w:t>
      </w:r>
      <w:r w:rsidRPr="00B54238">
        <w:rPr>
          <w:rFonts w:ascii="Garamond" w:hAnsi="Garamond" w:cs="Tahoma"/>
        </w:rPr>
        <w:t>du …./…/20</w:t>
      </w:r>
      <w:r w:rsidR="008409CF">
        <w:rPr>
          <w:rFonts w:ascii="Garamond" w:hAnsi="Garamond" w:cs="Tahoma"/>
        </w:rPr>
        <w:t>24</w:t>
      </w:r>
      <w:r w:rsidRPr="00B54238">
        <w:rPr>
          <w:rFonts w:ascii="Garamond" w:hAnsi="Garamond" w:cs="Tahoma"/>
        </w:rPr>
        <w:t xml:space="preserve"> à 10 heures</w:t>
      </w:r>
      <w:r>
        <w:rPr>
          <w:rFonts w:ascii="Garamond" w:hAnsi="Garamond" w:cs="Tahoma"/>
        </w:rPr>
        <w:t xml:space="preserve"> concernant </w:t>
      </w:r>
      <w:r w:rsidRPr="0086077C">
        <w:rPr>
          <w:rFonts w:ascii="Garamond" w:hAnsi="Garamond" w:cs="Tahoma"/>
        </w:rPr>
        <w:t>«</w:t>
      </w:r>
      <w:r w:rsidR="008409CF" w:rsidRPr="008409CF">
        <w:rPr>
          <w:rFonts w:ascii="Garamond" w:hAnsi="Garamond" w:cs="Tahoma"/>
        </w:rPr>
        <w:t xml:space="preserve">l’Etude de l’impact de la hausse des prix des matières premières sur les petites et moyennes entreprises nationales opérant dans le secteur industriel </w:t>
      </w:r>
      <w:r w:rsidRPr="0086077C">
        <w:rPr>
          <w:rFonts w:ascii="Garamond" w:hAnsi="Garamond" w:cs="Tahoma"/>
        </w:rPr>
        <w:t>».</w:t>
      </w:r>
    </w:p>
    <w:p w14:paraId="46612188" w14:textId="77777777" w:rsidR="00516E7E" w:rsidRPr="0086077C" w:rsidRDefault="00516E7E" w:rsidP="00516E7E">
      <w:pPr>
        <w:jc w:val="both"/>
        <w:rPr>
          <w:rFonts w:ascii="Garamond" w:hAnsi="Garamond" w:cs="Tahoma"/>
        </w:rPr>
      </w:pPr>
      <w:r w:rsidRPr="0086077C">
        <w:rPr>
          <w:rFonts w:ascii="Garamond" w:hAnsi="Garamond" w:cs="Tahoma"/>
        </w:rPr>
        <w:lastRenderedPageBreak/>
        <w:t>Passé en application de l’alinéa 2 §1 de l’article 16 et paragraphe 1 de l’article 17 et al 3 § 3 de l’article 17.</w:t>
      </w:r>
    </w:p>
    <w:p w14:paraId="17503C25" w14:textId="77777777" w:rsidR="00B54238" w:rsidRDefault="00B54238" w:rsidP="00516E7E">
      <w:pPr>
        <w:jc w:val="center"/>
        <w:rPr>
          <w:rFonts w:ascii="Garamond" w:hAnsi="Garamond" w:cs="Tahoma"/>
        </w:rPr>
      </w:pPr>
      <w:r>
        <w:rPr>
          <w:rFonts w:ascii="Garamond" w:hAnsi="Garamond" w:cs="Tahoma"/>
        </w:rPr>
        <w:t>…</w:t>
      </w:r>
    </w:p>
    <w:p w14:paraId="7C2013D5" w14:textId="77777777" w:rsidR="00516E7E" w:rsidRPr="0086077C" w:rsidRDefault="00516E7E" w:rsidP="00516E7E">
      <w:pPr>
        <w:jc w:val="center"/>
        <w:rPr>
          <w:rFonts w:ascii="Garamond" w:hAnsi="Garamond" w:cs="Tahoma"/>
        </w:rPr>
      </w:pPr>
      <w:r w:rsidRPr="0086077C">
        <w:rPr>
          <w:rFonts w:ascii="Garamond" w:hAnsi="Garamond" w:cs="Tahoma"/>
        </w:rPr>
        <w:t>En vertu des pouvoirs qui me sont conférés :</w:t>
      </w:r>
    </w:p>
    <w:p w14:paraId="75A5BBA6" w14:textId="77777777" w:rsidR="00516E7E" w:rsidRPr="0086077C" w:rsidRDefault="00516E7E" w:rsidP="00516E7E">
      <w:pPr>
        <w:jc w:val="both"/>
        <w:rPr>
          <w:rFonts w:ascii="Garamond" w:hAnsi="Garamond" w:cs="Tahoma"/>
        </w:rPr>
      </w:pPr>
      <w:r w:rsidRPr="0086077C">
        <w:rPr>
          <w:rFonts w:ascii="Garamond" w:hAnsi="Garamond" w:cs="Tahoma"/>
        </w:rPr>
        <w:t>Après avoir pris connaissance du dossier d’appel d’offres concernant les prestations précisées en objet de la partie A ci-dessus ;</w:t>
      </w:r>
    </w:p>
    <w:p w14:paraId="721CD772" w14:textId="77777777" w:rsidR="00516E7E" w:rsidRPr="0086077C" w:rsidRDefault="00516E7E" w:rsidP="00516E7E">
      <w:pPr>
        <w:jc w:val="both"/>
        <w:rPr>
          <w:rFonts w:ascii="Garamond" w:hAnsi="Garamond" w:cs="Tahoma"/>
        </w:rPr>
      </w:pPr>
      <w:r w:rsidRPr="0086077C">
        <w:rPr>
          <w:rFonts w:ascii="Garamond" w:hAnsi="Garamond" w:cs="Tahoma"/>
        </w:rPr>
        <w:t>Après avoir apprécié à mon point de vue et sous ma responsabilité la nature et les difficultés que comportent ces prestations :</w:t>
      </w:r>
    </w:p>
    <w:p w14:paraId="57823244" w14:textId="77777777" w:rsidR="00516E7E" w:rsidRPr="0086077C" w:rsidRDefault="00516E7E" w:rsidP="00516E7E">
      <w:pPr>
        <w:jc w:val="both"/>
        <w:rPr>
          <w:rFonts w:ascii="Garamond" w:hAnsi="Garamond" w:cs="Tahoma"/>
        </w:rPr>
      </w:pPr>
      <w:r w:rsidRPr="0086077C">
        <w:rPr>
          <w:rFonts w:ascii="Garamond" w:hAnsi="Garamond" w:cs="Tahoma"/>
        </w:rPr>
        <w:t>1- remets, revêtu (s) de ma signature le bordereau de prix, un détail estimatif et/ou la décomposition du montant global établi (s) conformément aux modèles figurant au dossier d’appel d’offres.</w:t>
      </w:r>
    </w:p>
    <w:p w14:paraId="38CF2C4D" w14:textId="77777777" w:rsidR="00516E7E" w:rsidRPr="0086077C" w:rsidRDefault="00516E7E" w:rsidP="00516E7E">
      <w:pPr>
        <w:jc w:val="both"/>
        <w:rPr>
          <w:rFonts w:ascii="Garamond" w:hAnsi="Garamond" w:cs="Tahoma"/>
        </w:rPr>
      </w:pPr>
      <w:r w:rsidRPr="0086077C">
        <w:rPr>
          <w:rFonts w:ascii="Garamond" w:hAnsi="Garamond" w:cs="Tahoma"/>
        </w:rPr>
        <w:t>Montant hors T.V.A.: ............................................................................ (en lettres et en chiffres)</w:t>
      </w:r>
    </w:p>
    <w:p w14:paraId="7EE35864" w14:textId="77777777" w:rsidR="00516E7E" w:rsidRPr="0086077C" w:rsidRDefault="00516E7E" w:rsidP="00516E7E">
      <w:pPr>
        <w:jc w:val="both"/>
        <w:rPr>
          <w:rFonts w:ascii="Garamond" w:hAnsi="Garamond" w:cs="Tahoma"/>
        </w:rPr>
      </w:pPr>
      <w:r w:rsidRPr="0086077C">
        <w:rPr>
          <w:rFonts w:ascii="Garamond" w:hAnsi="Garamond" w:cs="Tahoma"/>
        </w:rPr>
        <w:t>Taux de la T.V.A :............. .……………………………………………  …(en pourcentage)</w:t>
      </w:r>
    </w:p>
    <w:p w14:paraId="72C2ED09" w14:textId="77777777" w:rsidR="00516E7E" w:rsidRPr="0086077C" w:rsidRDefault="00516E7E" w:rsidP="00516E7E">
      <w:pPr>
        <w:jc w:val="both"/>
        <w:rPr>
          <w:rFonts w:ascii="Garamond" w:hAnsi="Garamond" w:cs="Tahoma"/>
        </w:rPr>
      </w:pPr>
      <w:r w:rsidRPr="0086077C">
        <w:rPr>
          <w:rFonts w:ascii="Garamond" w:hAnsi="Garamond" w:cs="Tahoma"/>
        </w:rPr>
        <w:t>Montant de la T.V.A :..................................................................... ...... (en lettres et en chiffres)</w:t>
      </w:r>
    </w:p>
    <w:p w14:paraId="3B0C6416" w14:textId="77777777" w:rsidR="00516E7E" w:rsidRPr="0086077C" w:rsidRDefault="00516E7E" w:rsidP="00516E7E">
      <w:pPr>
        <w:jc w:val="both"/>
        <w:rPr>
          <w:rFonts w:ascii="Garamond" w:hAnsi="Garamond" w:cs="Tahoma"/>
        </w:rPr>
      </w:pPr>
      <w:r w:rsidRPr="0086077C">
        <w:rPr>
          <w:rFonts w:ascii="Garamond" w:hAnsi="Garamond" w:cs="Tahoma"/>
        </w:rPr>
        <w:t>Montant T.V.A comprise. : ...............................................................   ..(en lettres et en chiffres)</w:t>
      </w:r>
    </w:p>
    <w:p w14:paraId="65687688" w14:textId="77777777" w:rsidR="00516E7E" w:rsidRPr="0086077C" w:rsidRDefault="00516E7E" w:rsidP="00516E7E">
      <w:pPr>
        <w:jc w:val="both"/>
        <w:rPr>
          <w:rFonts w:ascii="Garamond" w:hAnsi="Garamond" w:cs="Tahoma"/>
        </w:rPr>
      </w:pPr>
      <w:r w:rsidRPr="0086077C">
        <w:rPr>
          <w:rFonts w:ascii="Garamond" w:hAnsi="Garamond" w:cs="Tahoma"/>
        </w:rPr>
        <w:t>L’état se libérera des sommes dues par lui en faisant donner crédit au compte n° ...........</w:t>
      </w:r>
    </w:p>
    <w:p w14:paraId="739837BD" w14:textId="77777777" w:rsidR="00516E7E" w:rsidRPr="0086077C" w:rsidRDefault="00516E7E" w:rsidP="00516E7E">
      <w:pPr>
        <w:jc w:val="both"/>
        <w:rPr>
          <w:rFonts w:ascii="Garamond" w:hAnsi="Garamond" w:cs="Tahoma"/>
        </w:rPr>
      </w:pPr>
      <w:r w:rsidRPr="0086077C">
        <w:rPr>
          <w:rFonts w:ascii="Garamond" w:hAnsi="Garamond" w:cs="Tahoma"/>
        </w:rPr>
        <w:t>(à la trésorerie générale, bancaire ou postal) ouvert à mon nom (ou au nom de la Société) à……. (Localité), sous relevé d’identification bancaire (RIB) numéro…………………………………………</w:t>
      </w:r>
    </w:p>
    <w:p w14:paraId="319F42ED" w14:textId="77777777" w:rsidR="00516E7E" w:rsidRPr="0086077C" w:rsidRDefault="00516E7E" w:rsidP="00516E7E">
      <w:pPr>
        <w:ind w:left="3540" w:firstLine="708"/>
        <w:rPr>
          <w:rFonts w:ascii="Garamond" w:hAnsi="Garamond" w:cs="Tahoma"/>
        </w:rPr>
      </w:pPr>
      <w:r w:rsidRPr="0086077C">
        <w:rPr>
          <w:rFonts w:ascii="Garamond" w:hAnsi="Garamond" w:cs="Tahoma"/>
        </w:rPr>
        <w:tab/>
      </w:r>
    </w:p>
    <w:p w14:paraId="45D73BEA" w14:textId="77777777" w:rsidR="00516E7E" w:rsidRPr="0086077C" w:rsidRDefault="00516E7E" w:rsidP="00516E7E">
      <w:pPr>
        <w:ind w:left="3400"/>
        <w:rPr>
          <w:rFonts w:ascii="Garamond" w:hAnsi="Garamond" w:cs="Tahoma"/>
        </w:rPr>
      </w:pPr>
      <w:r w:rsidRPr="0086077C">
        <w:rPr>
          <w:rFonts w:ascii="Garamond" w:hAnsi="Garamond" w:cs="Tahoma"/>
        </w:rPr>
        <w:t xml:space="preserve">               Fait à .............................. le ..................................</w:t>
      </w:r>
    </w:p>
    <w:p w14:paraId="6D22543A" w14:textId="77777777" w:rsidR="00516E7E" w:rsidRPr="0086077C" w:rsidRDefault="00516E7E" w:rsidP="00516E7E">
      <w:pPr>
        <w:jc w:val="right"/>
        <w:rPr>
          <w:rFonts w:ascii="Garamond" w:hAnsi="Garamond" w:cs="Tahoma"/>
        </w:rPr>
      </w:pPr>
    </w:p>
    <w:p w14:paraId="59061534" w14:textId="77777777" w:rsidR="00516E7E" w:rsidRPr="0086077C" w:rsidRDefault="00516E7E" w:rsidP="00516E7E">
      <w:pPr>
        <w:jc w:val="center"/>
        <w:rPr>
          <w:rFonts w:ascii="Garamond" w:hAnsi="Garamond" w:cs="Tahoma"/>
        </w:rPr>
      </w:pPr>
      <w:r w:rsidRPr="0086077C">
        <w:rPr>
          <w:rFonts w:ascii="Garamond" w:hAnsi="Garamond" w:cs="Tahoma"/>
        </w:rPr>
        <w:t xml:space="preserve">                                                                  (Signature et cachet du concurrent)</w:t>
      </w:r>
      <w:r w:rsidR="00B54238">
        <w:rPr>
          <w:rFonts w:ascii="Garamond" w:hAnsi="Garamond" w:cs="Tahoma"/>
        </w:rPr>
        <w:t> »</w:t>
      </w:r>
    </w:p>
    <w:p w14:paraId="59684787" w14:textId="77777777" w:rsidR="00516E7E" w:rsidRPr="00516E7E" w:rsidRDefault="00516E7E" w:rsidP="00516E7E">
      <w:pPr>
        <w:autoSpaceDE w:val="0"/>
        <w:autoSpaceDN w:val="0"/>
        <w:adjustRightInd w:val="0"/>
        <w:spacing w:after="0" w:line="240" w:lineRule="auto"/>
        <w:rPr>
          <w:rFonts w:ascii="Tahoma" w:hAnsi="Tahoma" w:cs="Tahoma"/>
        </w:rPr>
      </w:pPr>
    </w:p>
    <w:p w14:paraId="108CE581"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p>
    <w:p w14:paraId="084D4914" w14:textId="77777777" w:rsidR="008A4F2F" w:rsidRPr="008A4F2F" w:rsidRDefault="008A4F2F" w:rsidP="008A4F2F">
      <w:pPr>
        <w:pStyle w:val="Titre2"/>
        <w:spacing w:line="276" w:lineRule="auto"/>
        <w:jc w:val="both"/>
        <w:rPr>
          <w:rFonts w:ascii="Tahoma" w:eastAsiaTheme="minorHAnsi" w:hAnsi="Tahoma" w:cs="Tahoma"/>
          <w:color w:val="auto"/>
          <w:sz w:val="22"/>
          <w:szCs w:val="22"/>
          <w:lang w:eastAsia="en-US"/>
        </w:rPr>
      </w:pPr>
    </w:p>
    <w:p w14:paraId="17F9351F" w14:textId="77777777" w:rsidR="004F6E9B" w:rsidRPr="004F6E9B" w:rsidRDefault="004F6E9B" w:rsidP="004F6E9B">
      <w:pPr>
        <w:autoSpaceDE w:val="0"/>
        <w:autoSpaceDN w:val="0"/>
        <w:adjustRightInd w:val="0"/>
        <w:spacing w:after="0" w:line="240" w:lineRule="auto"/>
        <w:rPr>
          <w:rFonts w:ascii="Tahoma" w:hAnsi="Tahoma" w:cs="Tahoma"/>
        </w:rPr>
      </w:pPr>
    </w:p>
    <w:p w14:paraId="4E77AA39" w14:textId="77777777" w:rsidR="00145935" w:rsidRPr="00BA3E3E" w:rsidRDefault="00145935" w:rsidP="00B04F99">
      <w:pPr>
        <w:autoSpaceDE w:val="0"/>
        <w:autoSpaceDN w:val="0"/>
        <w:adjustRightInd w:val="0"/>
        <w:spacing w:after="0" w:line="240" w:lineRule="auto"/>
        <w:rPr>
          <w:rFonts w:ascii="Tahoma" w:hAnsi="Tahoma" w:cs="Tahoma"/>
        </w:rPr>
      </w:pPr>
    </w:p>
    <w:p w14:paraId="5FCA1CE1" w14:textId="77777777" w:rsidR="00881F13" w:rsidRDefault="00881F13" w:rsidP="00177E41">
      <w:pPr>
        <w:autoSpaceDE w:val="0"/>
        <w:autoSpaceDN w:val="0"/>
        <w:adjustRightInd w:val="0"/>
        <w:spacing w:after="0" w:line="240" w:lineRule="auto"/>
        <w:jc w:val="both"/>
        <w:rPr>
          <w:rFonts w:ascii="Tahoma" w:hAnsi="Tahoma" w:cs="Tahoma"/>
        </w:rPr>
      </w:pPr>
    </w:p>
    <w:p w14:paraId="67C2CB36" w14:textId="77777777" w:rsidR="00A94692" w:rsidRDefault="00A94692" w:rsidP="00177E41">
      <w:pPr>
        <w:autoSpaceDE w:val="0"/>
        <w:autoSpaceDN w:val="0"/>
        <w:adjustRightInd w:val="0"/>
        <w:spacing w:after="0" w:line="240" w:lineRule="auto"/>
        <w:jc w:val="both"/>
        <w:rPr>
          <w:rFonts w:ascii="Tahoma" w:hAnsi="Tahoma" w:cs="Tahoma"/>
        </w:rPr>
      </w:pPr>
    </w:p>
    <w:p w14:paraId="36FAD0E7" w14:textId="77777777" w:rsidR="00A94692" w:rsidRDefault="00A94692" w:rsidP="00177E41">
      <w:pPr>
        <w:autoSpaceDE w:val="0"/>
        <w:autoSpaceDN w:val="0"/>
        <w:adjustRightInd w:val="0"/>
        <w:spacing w:after="0" w:line="240" w:lineRule="auto"/>
        <w:jc w:val="both"/>
        <w:rPr>
          <w:rFonts w:ascii="Tahoma" w:hAnsi="Tahoma" w:cs="Tahoma"/>
        </w:rPr>
      </w:pPr>
    </w:p>
    <w:p w14:paraId="4F2CF22D" w14:textId="77777777" w:rsidR="00A94692" w:rsidRDefault="00A94692" w:rsidP="00177E41">
      <w:pPr>
        <w:autoSpaceDE w:val="0"/>
        <w:autoSpaceDN w:val="0"/>
        <w:adjustRightInd w:val="0"/>
        <w:spacing w:after="0" w:line="240" w:lineRule="auto"/>
        <w:jc w:val="both"/>
        <w:rPr>
          <w:rFonts w:ascii="Tahoma" w:hAnsi="Tahoma" w:cs="Tahoma"/>
        </w:rPr>
      </w:pPr>
    </w:p>
    <w:p w14:paraId="0A539466" w14:textId="77777777" w:rsidR="00A94692" w:rsidRDefault="00A94692" w:rsidP="00177E41">
      <w:pPr>
        <w:autoSpaceDE w:val="0"/>
        <w:autoSpaceDN w:val="0"/>
        <w:adjustRightInd w:val="0"/>
        <w:spacing w:after="0" w:line="240" w:lineRule="auto"/>
        <w:jc w:val="both"/>
        <w:rPr>
          <w:rFonts w:ascii="Tahoma" w:hAnsi="Tahoma" w:cs="Tahoma"/>
        </w:rPr>
      </w:pPr>
    </w:p>
    <w:p w14:paraId="4370BDAF" w14:textId="77777777" w:rsidR="00A94692" w:rsidRDefault="00A94692" w:rsidP="00177E41">
      <w:pPr>
        <w:autoSpaceDE w:val="0"/>
        <w:autoSpaceDN w:val="0"/>
        <w:adjustRightInd w:val="0"/>
        <w:spacing w:after="0" w:line="240" w:lineRule="auto"/>
        <w:jc w:val="both"/>
        <w:rPr>
          <w:rFonts w:ascii="Tahoma" w:hAnsi="Tahoma" w:cs="Tahoma"/>
        </w:rPr>
      </w:pPr>
    </w:p>
    <w:p w14:paraId="5729B7FE" w14:textId="77777777" w:rsidR="00A94692" w:rsidRDefault="00A94692" w:rsidP="00177E41">
      <w:pPr>
        <w:autoSpaceDE w:val="0"/>
        <w:autoSpaceDN w:val="0"/>
        <w:adjustRightInd w:val="0"/>
        <w:spacing w:after="0" w:line="240" w:lineRule="auto"/>
        <w:jc w:val="both"/>
        <w:rPr>
          <w:rFonts w:ascii="Tahoma" w:hAnsi="Tahoma" w:cs="Tahoma"/>
        </w:rPr>
      </w:pPr>
    </w:p>
    <w:p w14:paraId="768467CF" w14:textId="77777777" w:rsidR="00A94692" w:rsidRDefault="00A94692" w:rsidP="00177E41">
      <w:pPr>
        <w:autoSpaceDE w:val="0"/>
        <w:autoSpaceDN w:val="0"/>
        <w:adjustRightInd w:val="0"/>
        <w:spacing w:after="0" w:line="240" w:lineRule="auto"/>
        <w:jc w:val="both"/>
        <w:rPr>
          <w:rFonts w:ascii="Tahoma" w:hAnsi="Tahoma" w:cs="Tahoma"/>
        </w:rPr>
      </w:pPr>
    </w:p>
    <w:p w14:paraId="508F568D" w14:textId="77777777" w:rsidR="00A94692" w:rsidRDefault="00A94692" w:rsidP="00177E41">
      <w:pPr>
        <w:autoSpaceDE w:val="0"/>
        <w:autoSpaceDN w:val="0"/>
        <w:adjustRightInd w:val="0"/>
        <w:spacing w:after="0" w:line="240" w:lineRule="auto"/>
        <w:jc w:val="both"/>
        <w:rPr>
          <w:rFonts w:ascii="Tahoma" w:hAnsi="Tahoma" w:cs="Tahoma"/>
        </w:rPr>
      </w:pPr>
    </w:p>
    <w:p w14:paraId="25F83DDC" w14:textId="77777777" w:rsidR="00A94692" w:rsidRDefault="00A94692" w:rsidP="00177E41">
      <w:pPr>
        <w:autoSpaceDE w:val="0"/>
        <w:autoSpaceDN w:val="0"/>
        <w:adjustRightInd w:val="0"/>
        <w:spacing w:after="0" w:line="240" w:lineRule="auto"/>
        <w:jc w:val="both"/>
        <w:rPr>
          <w:rFonts w:ascii="Tahoma" w:hAnsi="Tahoma" w:cs="Tahoma"/>
        </w:rPr>
      </w:pPr>
    </w:p>
    <w:p w14:paraId="3F69E435" w14:textId="77777777" w:rsidR="00A94692" w:rsidRDefault="00A94692" w:rsidP="00177E41">
      <w:pPr>
        <w:autoSpaceDE w:val="0"/>
        <w:autoSpaceDN w:val="0"/>
        <w:adjustRightInd w:val="0"/>
        <w:spacing w:after="0" w:line="240" w:lineRule="auto"/>
        <w:jc w:val="both"/>
        <w:rPr>
          <w:rFonts w:ascii="Tahoma" w:hAnsi="Tahoma" w:cs="Tahoma"/>
        </w:rPr>
      </w:pPr>
    </w:p>
    <w:p w14:paraId="5C64A370" w14:textId="77777777" w:rsidR="00A94692" w:rsidRPr="00272BBA" w:rsidRDefault="00A94692" w:rsidP="00177E41">
      <w:pPr>
        <w:autoSpaceDE w:val="0"/>
        <w:autoSpaceDN w:val="0"/>
        <w:adjustRightInd w:val="0"/>
        <w:spacing w:after="0" w:line="240" w:lineRule="auto"/>
        <w:jc w:val="both"/>
        <w:rPr>
          <w:rFonts w:ascii="Tahoma" w:hAnsi="Tahoma" w:cs="Tahoma"/>
        </w:rPr>
      </w:pPr>
    </w:p>
    <w:sectPr w:rsidR="00A94692" w:rsidRPr="00272BB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AC9"/>
    <w:multiLevelType w:val="multilevel"/>
    <w:tmpl w:val="FF10A012"/>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CCF6E8A"/>
    <w:multiLevelType w:val="hybridMultilevel"/>
    <w:tmpl w:val="79FC454E"/>
    <w:lvl w:ilvl="0" w:tplc="C89A3CCA">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15:restartNumberingAfterBreak="0">
    <w:nsid w:val="328434D1"/>
    <w:multiLevelType w:val="hybridMultilevel"/>
    <w:tmpl w:val="1DA6C958"/>
    <w:lvl w:ilvl="0" w:tplc="CA269F9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44CF07C9"/>
    <w:multiLevelType w:val="hybridMultilevel"/>
    <w:tmpl w:val="F68E359A"/>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98C3426"/>
    <w:multiLevelType w:val="hybridMultilevel"/>
    <w:tmpl w:val="BE8EEE86"/>
    <w:lvl w:ilvl="0" w:tplc="C85ABC14">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14966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72114750">
    <w:abstractNumId w:val="0"/>
  </w:num>
  <w:num w:numId="3" w16cid:durableId="2012641499">
    <w:abstractNumId w:val="2"/>
  </w:num>
  <w:num w:numId="4" w16cid:durableId="401484879">
    <w:abstractNumId w:val="3"/>
  </w:num>
  <w:num w:numId="5" w16cid:durableId="8920810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3E"/>
    <w:rsid w:val="00145935"/>
    <w:rsid w:val="0016565B"/>
    <w:rsid w:val="00177E41"/>
    <w:rsid w:val="00272BBA"/>
    <w:rsid w:val="00280FC3"/>
    <w:rsid w:val="002854BC"/>
    <w:rsid w:val="002D3EA4"/>
    <w:rsid w:val="00393EA2"/>
    <w:rsid w:val="00433B13"/>
    <w:rsid w:val="00441BA4"/>
    <w:rsid w:val="004F6E9B"/>
    <w:rsid w:val="00516E7E"/>
    <w:rsid w:val="005A7F48"/>
    <w:rsid w:val="00655054"/>
    <w:rsid w:val="006F6E6F"/>
    <w:rsid w:val="007B7638"/>
    <w:rsid w:val="008409CF"/>
    <w:rsid w:val="00881F13"/>
    <w:rsid w:val="008A4F2F"/>
    <w:rsid w:val="008F57C9"/>
    <w:rsid w:val="0093477C"/>
    <w:rsid w:val="009641B0"/>
    <w:rsid w:val="009E66ED"/>
    <w:rsid w:val="00A94692"/>
    <w:rsid w:val="00B04F99"/>
    <w:rsid w:val="00B54238"/>
    <w:rsid w:val="00BA3E3E"/>
    <w:rsid w:val="00BE342A"/>
    <w:rsid w:val="00D6404D"/>
    <w:rsid w:val="00DC3914"/>
    <w:rsid w:val="00E15C13"/>
    <w:rsid w:val="00E22440"/>
    <w:rsid w:val="00FB62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42D4"/>
  <w15:docId w15:val="{D80A860A-5FA9-40EE-8E6B-2A727F8E4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E3E"/>
    <w:pPr>
      <w:spacing w:after="160" w:line="256" w:lineRule="auto"/>
    </w:pPr>
  </w:style>
  <w:style w:type="paragraph" w:styleId="Titre1">
    <w:name w:val="heading 1"/>
    <w:basedOn w:val="Normal"/>
    <w:next w:val="Normal"/>
    <w:link w:val="Titre1Car"/>
    <w:uiPriority w:val="9"/>
    <w:qFormat/>
    <w:rsid w:val="008A4F2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4F6E9B"/>
    <w:pPr>
      <w:keepNext/>
      <w:keepLines/>
      <w:spacing w:before="40" w:after="0" w:line="240" w:lineRule="auto"/>
      <w:outlineLvl w:val="1"/>
    </w:pPr>
    <w:rPr>
      <w:rFonts w:asciiTheme="majorHAnsi" w:eastAsiaTheme="majorEastAsia" w:hAnsiTheme="majorHAnsi" w:cstheme="majorBidi"/>
      <w:color w:val="365F91" w:themeColor="accent1" w:themeShade="BF"/>
      <w:sz w:val="26"/>
      <w:szCs w:val="26"/>
      <w:lang w:eastAsia="ar-S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Paragraphe de liste du rapport,Texte-Nelite,lp1,Paragraphe_DAT,bk paragraph,Lettre d'introduction,List Paragraph1,Bull - Bullet niveau 1,List Paragraph11,Liste à puce - Normal,Bullet List,FooterText,numbered,Bulletr List Paragraph"/>
    <w:basedOn w:val="Normal"/>
    <w:link w:val="ParagraphedelisteCar"/>
    <w:uiPriority w:val="34"/>
    <w:qFormat/>
    <w:rsid w:val="00BA3E3E"/>
    <w:pPr>
      <w:ind w:left="720"/>
      <w:contextualSpacing/>
    </w:pPr>
  </w:style>
  <w:style w:type="table" w:styleId="Grilledutableau">
    <w:name w:val="Table Grid"/>
    <w:basedOn w:val="TableauNormal"/>
    <w:uiPriority w:val="59"/>
    <w:rsid w:val="002D3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4F6E9B"/>
    <w:rPr>
      <w:rFonts w:asciiTheme="majorHAnsi" w:eastAsiaTheme="majorEastAsia" w:hAnsiTheme="majorHAnsi" w:cstheme="majorBidi"/>
      <w:color w:val="365F91" w:themeColor="accent1" w:themeShade="BF"/>
      <w:sz w:val="26"/>
      <w:szCs w:val="26"/>
      <w:lang w:eastAsia="ar-SA"/>
    </w:rPr>
  </w:style>
  <w:style w:type="character" w:customStyle="1" w:styleId="Titre1Car">
    <w:name w:val="Titre 1 Car"/>
    <w:basedOn w:val="Policepardfaut"/>
    <w:link w:val="Titre1"/>
    <w:uiPriority w:val="9"/>
    <w:rsid w:val="008A4F2F"/>
    <w:rPr>
      <w:rFonts w:asciiTheme="majorHAnsi" w:eastAsiaTheme="majorEastAsia" w:hAnsiTheme="majorHAnsi" w:cstheme="majorBidi"/>
      <w:b/>
      <w:bCs/>
      <w:color w:val="365F91" w:themeColor="accent1" w:themeShade="BF"/>
      <w:sz w:val="28"/>
      <w:szCs w:val="28"/>
    </w:rPr>
  </w:style>
  <w:style w:type="character" w:customStyle="1" w:styleId="ParagraphedelisteCar">
    <w:name w:val="Paragraphe de liste Car"/>
    <w:aliases w:val="Paragraphe de liste du rapport Car,Texte-Nelite Car,lp1 Car,Paragraphe_DAT Car,bk paragraph Car,Lettre d'introduction Car,List Paragraph1 Car,Bull - Bullet niveau 1 Car,List Paragraph11 Car,Liste à puce - Normal Car,numbered Car"/>
    <w:link w:val="Paragraphedeliste"/>
    <w:uiPriority w:val="34"/>
    <w:rsid w:val="008F57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309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1775</Words>
  <Characters>9768</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11520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TGR</dc:creator>
  <cp:lastModifiedBy>bouabid salim</cp:lastModifiedBy>
  <cp:revision>4</cp:revision>
  <dcterms:created xsi:type="dcterms:W3CDTF">2024-02-11T11:42:00Z</dcterms:created>
  <dcterms:modified xsi:type="dcterms:W3CDTF">2024-02-11T16:07:00Z</dcterms:modified>
</cp:coreProperties>
</file>