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3B7D" w:rsidRPr="006837FA" w:rsidRDefault="00D53B7D" w:rsidP="006837FA">
      <w:pPr>
        <w:jc w:val="center"/>
        <w:rPr>
          <w:b/>
          <w:bCs/>
          <w:sz w:val="28"/>
          <w:szCs w:val="28"/>
        </w:rPr>
      </w:pPr>
      <w:r w:rsidRPr="006837FA">
        <w:rPr>
          <w:b/>
          <w:bCs/>
          <w:sz w:val="28"/>
          <w:szCs w:val="28"/>
        </w:rPr>
        <w:t>Avenants :</w:t>
      </w:r>
      <w:bookmarkStart w:id="0" w:name="_GoBack"/>
      <w:bookmarkEnd w:id="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92"/>
        <w:gridCol w:w="8820"/>
      </w:tblGrid>
      <w:tr w:rsidR="00020C19" w:rsidTr="00600B75">
        <w:tc>
          <w:tcPr>
            <w:tcW w:w="9212" w:type="dxa"/>
            <w:gridSpan w:val="2"/>
          </w:tcPr>
          <w:p w:rsidR="00020C19" w:rsidRPr="00B237AD" w:rsidRDefault="00906168" w:rsidP="00020C19">
            <w:pPr>
              <w:jc w:val="center"/>
              <w:rPr>
                <w:b/>
                <w:bCs/>
                <w:sz w:val="28"/>
                <w:szCs w:val="28"/>
              </w:rPr>
            </w:pPr>
            <w:r w:rsidRPr="00B237AD">
              <w:rPr>
                <w:b/>
                <w:bCs/>
                <w:sz w:val="28"/>
                <w:szCs w:val="28"/>
              </w:rPr>
              <w:t xml:space="preserve">Ouvrages ou </w:t>
            </w:r>
            <w:r w:rsidR="00020C19" w:rsidRPr="00B237AD">
              <w:rPr>
                <w:b/>
                <w:bCs/>
                <w:sz w:val="28"/>
                <w:szCs w:val="28"/>
              </w:rPr>
              <w:t>Travaux supplémentaires : Article 55 du CCAG</w:t>
            </w:r>
          </w:p>
        </w:tc>
      </w:tr>
      <w:tr w:rsidR="00020C19" w:rsidTr="00020C19">
        <w:tc>
          <w:tcPr>
            <w:tcW w:w="392" w:type="dxa"/>
          </w:tcPr>
          <w:p w:rsidR="00020C19" w:rsidRDefault="00020C19" w:rsidP="00D53B7D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820" w:type="dxa"/>
          </w:tcPr>
          <w:p w:rsidR="001A68AC" w:rsidRDefault="00020C19" w:rsidP="00020C19">
            <w:pPr>
              <w:pStyle w:val="Paragraphedeliste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020C19">
              <w:rPr>
                <w:sz w:val="24"/>
                <w:szCs w:val="24"/>
              </w:rPr>
              <w:t>ouvrages qui ne</w:t>
            </w:r>
            <w:r>
              <w:rPr>
                <w:sz w:val="24"/>
                <w:szCs w:val="24"/>
              </w:rPr>
              <w:t xml:space="preserve"> figurent pas au marché initial, qui sans changer l’objet du marché sont</w:t>
            </w:r>
            <w:r w:rsidR="001A68AC">
              <w:rPr>
                <w:sz w:val="24"/>
                <w:szCs w:val="24"/>
              </w:rPr>
              <w:t xml:space="preserve"> : </w:t>
            </w:r>
          </w:p>
          <w:p w:rsidR="001A68AC" w:rsidRDefault="001A68AC" w:rsidP="00020C19">
            <w:pPr>
              <w:pStyle w:val="Paragraphedeliste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imprévus au moment de la passation </w:t>
            </w:r>
            <w:r w:rsidR="000752AC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accessoire du marché)</w:t>
            </w:r>
          </w:p>
          <w:p w:rsidR="00020C19" w:rsidRDefault="001A68AC" w:rsidP="00020C19">
            <w:pPr>
              <w:pStyle w:val="Paragraphedeliste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il y ‘a intérêt au point de vu délai d’exécution ou de la bonne marche de l’exécution du marché à ne pas introduire un nouvel entrepreneur </w:t>
            </w:r>
          </w:p>
          <w:p w:rsidR="00906168" w:rsidRDefault="00906168" w:rsidP="00020C19">
            <w:pPr>
              <w:pStyle w:val="Paragraphedeliste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l’exécution de ces travaux ou ouvrages supplémentaires implique un matériel déjà occupé ou utilisé sur place par l’entrepreneur </w:t>
            </w:r>
          </w:p>
          <w:p w:rsidR="00020C19" w:rsidRPr="00A85D4C" w:rsidRDefault="00020C19" w:rsidP="00A85D4C">
            <w:pPr>
              <w:ind w:left="420"/>
              <w:jc w:val="both"/>
              <w:rPr>
                <w:sz w:val="24"/>
                <w:szCs w:val="24"/>
              </w:rPr>
            </w:pPr>
          </w:p>
        </w:tc>
      </w:tr>
      <w:tr w:rsidR="00020C19" w:rsidTr="00020C19">
        <w:tc>
          <w:tcPr>
            <w:tcW w:w="392" w:type="dxa"/>
          </w:tcPr>
          <w:p w:rsidR="00020C19" w:rsidRDefault="00020C19" w:rsidP="00D53B7D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820" w:type="dxa"/>
          </w:tcPr>
          <w:p w:rsidR="00020C19" w:rsidRPr="00020C19" w:rsidRDefault="00906168" w:rsidP="007A5A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prescrites à l’entrepreneur par ordre de service</w:t>
            </w:r>
          </w:p>
        </w:tc>
      </w:tr>
      <w:tr w:rsidR="00906168" w:rsidTr="00020C19">
        <w:tc>
          <w:tcPr>
            <w:tcW w:w="392" w:type="dxa"/>
          </w:tcPr>
          <w:p w:rsidR="00906168" w:rsidRDefault="00906168" w:rsidP="00D53B7D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820" w:type="dxa"/>
          </w:tcPr>
          <w:p w:rsidR="00906168" w:rsidRPr="00020C19" w:rsidRDefault="00991D63" w:rsidP="00351C4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Constatés par avenant qui fixe leur nature, leurs prix et, le cas échéant, le délai de leur exécution</w:t>
            </w:r>
          </w:p>
        </w:tc>
      </w:tr>
      <w:tr w:rsidR="00991D63" w:rsidTr="00020C19">
        <w:tc>
          <w:tcPr>
            <w:tcW w:w="392" w:type="dxa"/>
          </w:tcPr>
          <w:p w:rsidR="00991D63" w:rsidRDefault="00991D63" w:rsidP="00D53B7D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820" w:type="dxa"/>
          </w:tcPr>
          <w:p w:rsidR="00991D63" w:rsidRPr="00020C19" w:rsidRDefault="00991D63" w:rsidP="00611B8E">
            <w:pPr>
              <w:jc w:val="both"/>
              <w:rPr>
                <w:sz w:val="24"/>
                <w:szCs w:val="24"/>
              </w:rPr>
            </w:pPr>
            <w:r w:rsidRPr="00020C19">
              <w:rPr>
                <w:sz w:val="24"/>
                <w:szCs w:val="24"/>
              </w:rPr>
              <w:t>Leur montant ne doit pas dépasser 10% du montant initial du marché</w:t>
            </w:r>
          </w:p>
        </w:tc>
      </w:tr>
      <w:tr w:rsidR="00991D63" w:rsidTr="00020C19">
        <w:tc>
          <w:tcPr>
            <w:tcW w:w="392" w:type="dxa"/>
          </w:tcPr>
          <w:p w:rsidR="00991D63" w:rsidRDefault="00991D63" w:rsidP="00D53B7D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820" w:type="dxa"/>
          </w:tcPr>
          <w:p w:rsidR="00991D63" w:rsidRPr="007A78AC" w:rsidRDefault="007A78AC" w:rsidP="00D53B7D">
            <w:pPr>
              <w:jc w:val="both"/>
              <w:rPr>
                <w:sz w:val="24"/>
                <w:szCs w:val="24"/>
              </w:rPr>
            </w:pPr>
            <w:r w:rsidRPr="007A78AC">
              <w:rPr>
                <w:sz w:val="24"/>
                <w:szCs w:val="24"/>
              </w:rPr>
              <w:t xml:space="preserve">Exiger une caution supplémentaire pour retenue de garantie, </w:t>
            </w:r>
            <w:r>
              <w:rPr>
                <w:sz w:val="24"/>
                <w:szCs w:val="24"/>
              </w:rPr>
              <w:t xml:space="preserve">au cas où la retenue de garantie sur les travaux exécutés n’a pas été prélevée sur le décompte et remplacée par une caution </w:t>
            </w:r>
          </w:p>
        </w:tc>
      </w:tr>
      <w:tr w:rsidR="00991D63" w:rsidTr="00020C19">
        <w:tc>
          <w:tcPr>
            <w:tcW w:w="392" w:type="dxa"/>
          </w:tcPr>
          <w:p w:rsidR="00991D63" w:rsidRDefault="00991D63" w:rsidP="00D53B7D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820" w:type="dxa"/>
          </w:tcPr>
          <w:p w:rsidR="00991D63" w:rsidRPr="000752AC" w:rsidRDefault="000752AC" w:rsidP="00D53B7D">
            <w:pPr>
              <w:jc w:val="both"/>
              <w:rPr>
                <w:sz w:val="24"/>
                <w:szCs w:val="24"/>
              </w:rPr>
            </w:pPr>
            <w:r w:rsidRPr="000752AC">
              <w:rPr>
                <w:sz w:val="24"/>
                <w:szCs w:val="24"/>
              </w:rPr>
              <w:t xml:space="preserve">Faire attention aux indexes à prendre en considération pour la révision des prix relative au montant des travaux supplémentaires </w:t>
            </w:r>
            <w:proofErr w:type="gramStart"/>
            <w:r>
              <w:rPr>
                <w:sz w:val="24"/>
                <w:szCs w:val="24"/>
              </w:rPr>
              <w:t>( ART</w:t>
            </w:r>
            <w:proofErr w:type="gramEnd"/>
            <w:r>
              <w:rPr>
                <w:sz w:val="24"/>
                <w:szCs w:val="24"/>
              </w:rPr>
              <w:t xml:space="preserve"> 55 CCAG T)</w:t>
            </w:r>
          </w:p>
        </w:tc>
      </w:tr>
      <w:tr w:rsidR="00B237AD" w:rsidTr="004B0BB5">
        <w:tc>
          <w:tcPr>
            <w:tcW w:w="9212" w:type="dxa"/>
            <w:gridSpan w:val="2"/>
          </w:tcPr>
          <w:p w:rsidR="00B237AD" w:rsidRPr="00B237AD" w:rsidRDefault="00B237AD" w:rsidP="00B237AD">
            <w:pPr>
              <w:jc w:val="center"/>
              <w:rPr>
                <w:b/>
                <w:bCs/>
                <w:sz w:val="28"/>
                <w:szCs w:val="28"/>
              </w:rPr>
            </w:pPr>
            <w:r w:rsidRPr="00B237AD">
              <w:rPr>
                <w:b/>
                <w:bCs/>
                <w:sz w:val="28"/>
                <w:szCs w:val="28"/>
              </w:rPr>
              <w:t>Augmentation dans la masse des travaux</w:t>
            </w:r>
            <w:r w:rsidR="00A60DB9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A60DB9">
              <w:rPr>
                <w:b/>
                <w:bCs/>
                <w:sz w:val="28"/>
                <w:szCs w:val="28"/>
              </w:rPr>
              <w:t>( article</w:t>
            </w:r>
            <w:proofErr w:type="gramEnd"/>
            <w:r w:rsidR="00A60DB9">
              <w:rPr>
                <w:b/>
                <w:bCs/>
                <w:sz w:val="28"/>
                <w:szCs w:val="28"/>
              </w:rPr>
              <w:t xml:space="preserve"> 57)</w:t>
            </w:r>
          </w:p>
        </w:tc>
      </w:tr>
      <w:tr w:rsidR="00B237AD" w:rsidTr="00020C19">
        <w:tc>
          <w:tcPr>
            <w:tcW w:w="392" w:type="dxa"/>
          </w:tcPr>
          <w:p w:rsidR="00B237AD" w:rsidRDefault="00B237AD" w:rsidP="00D53B7D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820" w:type="dxa"/>
          </w:tcPr>
          <w:p w:rsidR="00B237AD" w:rsidRPr="005D3E6B" w:rsidRDefault="00A85D4C" w:rsidP="005D3E6B">
            <w:pPr>
              <w:pStyle w:val="Paragraphedeliste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 w:rsidRPr="005D3E6B">
              <w:rPr>
                <w:sz w:val="24"/>
                <w:szCs w:val="24"/>
              </w:rPr>
              <w:t xml:space="preserve">La masse initiale des travaux : le montant contractuel des travaux tel qu’il est prévu au marché initial </w:t>
            </w:r>
          </w:p>
          <w:p w:rsidR="00A85D4C" w:rsidRPr="005D3E6B" w:rsidRDefault="00A85D4C" w:rsidP="005D3E6B">
            <w:pPr>
              <w:pStyle w:val="Paragraphedeliste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 w:rsidRPr="005D3E6B">
              <w:rPr>
                <w:sz w:val="24"/>
                <w:szCs w:val="24"/>
              </w:rPr>
              <w:t>La masse des travaux : le montant des travaux exécutés et évalués à un moment donné  à partir des prix initiaux du marché.</w:t>
            </w:r>
          </w:p>
          <w:p w:rsidR="00A85D4C" w:rsidRPr="005D3E6B" w:rsidRDefault="00A85D4C" w:rsidP="005D3E6B">
            <w:pPr>
              <w:pStyle w:val="Paragraphedeliste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 w:rsidRPr="005D3E6B">
              <w:rPr>
                <w:sz w:val="24"/>
                <w:szCs w:val="24"/>
              </w:rPr>
              <w:t xml:space="preserve">La masse des travaux </w:t>
            </w:r>
            <w:r w:rsidRPr="005D3E6B">
              <w:rPr>
                <w:sz w:val="24"/>
                <w:szCs w:val="24"/>
                <w:u w:val="single"/>
              </w:rPr>
              <w:t>ne tient pas compte des travaux supplémentaires visés à l’article 55, du montant résultant de la révision des prix et des indemnités accordés à l’entrepreneur ainsi que le montant des intérêts moratoires pour retard de paiement ou des pénalités encourue</w:t>
            </w:r>
            <w:r w:rsidRPr="005D3E6B">
              <w:rPr>
                <w:sz w:val="24"/>
                <w:szCs w:val="24"/>
              </w:rPr>
              <w:t xml:space="preserve">s  </w:t>
            </w:r>
          </w:p>
        </w:tc>
      </w:tr>
      <w:tr w:rsidR="00B237AD" w:rsidTr="00020C19">
        <w:tc>
          <w:tcPr>
            <w:tcW w:w="392" w:type="dxa"/>
          </w:tcPr>
          <w:p w:rsidR="00B237AD" w:rsidRDefault="00B237AD" w:rsidP="00D53B7D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820" w:type="dxa"/>
          </w:tcPr>
          <w:p w:rsidR="00B237AD" w:rsidRDefault="005D3E6B" w:rsidP="0066662F">
            <w:pPr>
              <w:pStyle w:val="Paragraphedeliste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 w:rsidRPr="0066662F">
              <w:rPr>
                <w:sz w:val="24"/>
                <w:szCs w:val="24"/>
              </w:rPr>
              <w:t xml:space="preserve">Les augmentations cumulées dans la masse des travaux ne doivent en aucun cas dépasser 10 % de la masse initiale du marché </w:t>
            </w:r>
          </w:p>
          <w:p w:rsidR="0066662F" w:rsidRPr="0066662F" w:rsidRDefault="0066662F" w:rsidP="0066662F">
            <w:pPr>
              <w:pStyle w:val="Paragraphedeliste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Pour les marchés reconductibles, la limite de 10 % est appréciée pour la durée totale du marché </w:t>
            </w:r>
          </w:p>
        </w:tc>
      </w:tr>
      <w:tr w:rsidR="00B237AD" w:rsidTr="00020C19">
        <w:tc>
          <w:tcPr>
            <w:tcW w:w="392" w:type="dxa"/>
          </w:tcPr>
          <w:p w:rsidR="00B237AD" w:rsidRDefault="00B237AD" w:rsidP="00D53B7D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820" w:type="dxa"/>
          </w:tcPr>
          <w:p w:rsidR="00B237AD" w:rsidRPr="00B00AD8" w:rsidRDefault="0066662F" w:rsidP="00B00AD8">
            <w:pPr>
              <w:pStyle w:val="Paragraphedeliste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 w:rsidRPr="00B00AD8">
              <w:rPr>
                <w:sz w:val="24"/>
                <w:szCs w:val="24"/>
              </w:rPr>
              <w:t xml:space="preserve">L’entrepreneur avise le maitre d’ouvrage 20 jours au moins à l’avance, de la date probable à la quelle la masse des travaux atteindra la masse initiale </w:t>
            </w:r>
          </w:p>
        </w:tc>
      </w:tr>
      <w:tr w:rsidR="00B237AD" w:rsidTr="00020C19">
        <w:tc>
          <w:tcPr>
            <w:tcW w:w="392" w:type="dxa"/>
          </w:tcPr>
          <w:p w:rsidR="00B237AD" w:rsidRDefault="00B237AD" w:rsidP="00D53B7D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820" w:type="dxa"/>
          </w:tcPr>
          <w:p w:rsidR="00B237AD" w:rsidRPr="00B00AD8" w:rsidRDefault="00B00AD8" w:rsidP="00B00AD8">
            <w:pPr>
              <w:pStyle w:val="Paragraphedeliste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 w:rsidRPr="00B00AD8">
              <w:rPr>
                <w:sz w:val="24"/>
                <w:szCs w:val="24"/>
              </w:rPr>
              <w:t>Lorsque la masse des travaux atteint la masse initiale, l’entrepreneur doit arrêter les travaux s’il n’a a</w:t>
            </w:r>
            <w:r>
              <w:rPr>
                <w:sz w:val="24"/>
                <w:szCs w:val="24"/>
              </w:rPr>
              <w:t xml:space="preserve"> </w:t>
            </w:r>
            <w:r w:rsidRPr="00B00AD8">
              <w:rPr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a</w:t>
            </w:r>
            <w:r w:rsidRPr="00B00AD8">
              <w:rPr>
                <w:sz w:val="24"/>
                <w:szCs w:val="24"/>
              </w:rPr>
              <w:t xml:space="preserve">s reçu un ordre de service lui notifiant la décision du maitre d’ouvrage de les poursuivre </w:t>
            </w:r>
          </w:p>
        </w:tc>
      </w:tr>
      <w:tr w:rsidR="0032415D" w:rsidTr="00020C19">
        <w:tc>
          <w:tcPr>
            <w:tcW w:w="392" w:type="dxa"/>
          </w:tcPr>
          <w:p w:rsidR="0032415D" w:rsidRDefault="0032415D" w:rsidP="00D53B7D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820" w:type="dxa"/>
          </w:tcPr>
          <w:p w:rsidR="0032415D" w:rsidRDefault="0032415D" w:rsidP="00B00AD8">
            <w:pPr>
              <w:pStyle w:val="Paragraphedeliste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 décision de poursuivre les travaux doit préciser le montant limite jusqu’à où les travaux pourront être poursuivis </w:t>
            </w:r>
          </w:p>
          <w:p w:rsidR="0032415D" w:rsidRDefault="0032415D" w:rsidP="00B00AD8">
            <w:pPr>
              <w:pStyle w:val="Paragraphedeliste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Cette décision doit intervenir dans un délai de 20 jours à compter de la date de réception de la lettre de l’entrepreneur </w:t>
            </w:r>
          </w:p>
          <w:p w:rsidR="0032415D" w:rsidRPr="0032415D" w:rsidRDefault="0032415D" w:rsidP="00B00AD8">
            <w:pPr>
              <w:pStyle w:val="Paragraphedeliste"/>
              <w:numPr>
                <w:ilvl w:val="0"/>
                <w:numId w:val="2"/>
              </w:numPr>
              <w:jc w:val="both"/>
              <w:rPr>
                <w:sz w:val="24"/>
                <w:szCs w:val="24"/>
                <w:u w:val="single"/>
              </w:rPr>
            </w:pPr>
            <w:r w:rsidRPr="0032415D">
              <w:rPr>
                <w:sz w:val="24"/>
                <w:szCs w:val="24"/>
                <w:u w:val="single"/>
              </w:rPr>
              <w:t xml:space="preserve">Une copie de la dite décision est notifiée à l’entrepreneur par ordre de service et doit être inscrite au registre du marché </w:t>
            </w:r>
          </w:p>
        </w:tc>
      </w:tr>
      <w:tr w:rsidR="0032415D" w:rsidTr="00020C19">
        <w:tc>
          <w:tcPr>
            <w:tcW w:w="392" w:type="dxa"/>
          </w:tcPr>
          <w:p w:rsidR="0032415D" w:rsidRDefault="0032415D" w:rsidP="00D53B7D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820" w:type="dxa"/>
          </w:tcPr>
          <w:p w:rsidR="0032415D" w:rsidRPr="00B00AD8" w:rsidRDefault="0032415D" w:rsidP="00B00AD8">
            <w:pPr>
              <w:pStyle w:val="Paragraphedeliste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 délai supplémentaire peut être prévu par avenant, pour tenir compte des travaux correspondant à l’augmentation dans la masse des travaux prévue par la décision du maitre d’ouvrage </w:t>
            </w:r>
          </w:p>
        </w:tc>
      </w:tr>
    </w:tbl>
    <w:p w:rsidR="00020C19" w:rsidRDefault="00020C19" w:rsidP="00D53B7D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:rsidR="00A5322C" w:rsidRPr="00A5322C" w:rsidRDefault="00A5322C" w:rsidP="00A5322C">
      <w:pPr>
        <w:autoSpaceDE w:val="0"/>
        <w:autoSpaceDN w:val="0"/>
        <w:adjustRightInd w:val="0"/>
        <w:spacing w:before="120" w:after="0" w:line="240" w:lineRule="auto"/>
        <w:rPr>
          <w:rFonts w:ascii="Tahoma" w:hAnsi="Tahoma" w:cs="Tahoma"/>
          <w:b/>
          <w:bCs/>
        </w:rPr>
      </w:pPr>
      <w:r w:rsidRPr="00A5322C">
        <w:rPr>
          <w:rFonts w:ascii="Tahoma" w:hAnsi="Tahoma" w:cs="Tahoma"/>
          <w:b/>
          <w:bCs/>
          <w:u w:val="single"/>
        </w:rPr>
        <w:lastRenderedPageBreak/>
        <w:t>Nomenclature des pièces justificatives</w:t>
      </w:r>
      <w:r>
        <w:rPr>
          <w:rFonts w:ascii="Tahoma" w:hAnsi="Tahoma" w:cs="Tahoma"/>
          <w:b/>
          <w:bCs/>
        </w:rPr>
        <w:t> :</w:t>
      </w:r>
      <w:r w:rsidRPr="00A5322C">
        <w:rPr>
          <w:rFonts w:ascii="Tahoma" w:hAnsi="Tahoma" w:cs="Tahoma"/>
          <w:b/>
          <w:bCs/>
        </w:rPr>
        <w:t xml:space="preserve"> </w:t>
      </w:r>
    </w:p>
    <w:p w:rsidR="00A5322C" w:rsidRDefault="00A5322C" w:rsidP="00A5322C">
      <w:pPr>
        <w:pStyle w:val="Paragraphedeliste"/>
        <w:autoSpaceDE w:val="0"/>
        <w:autoSpaceDN w:val="0"/>
        <w:adjustRightInd w:val="0"/>
        <w:spacing w:before="120" w:after="0" w:line="240" w:lineRule="auto"/>
        <w:rPr>
          <w:rFonts w:ascii="Tahoma" w:hAnsi="Tahoma" w:cs="Tahoma"/>
          <w:b/>
          <w:bCs/>
        </w:rPr>
      </w:pPr>
    </w:p>
    <w:p w:rsidR="00A5322C" w:rsidRPr="00953DF2" w:rsidRDefault="00A5322C" w:rsidP="00A5322C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before="120" w:after="0" w:line="240" w:lineRule="auto"/>
        <w:rPr>
          <w:rFonts w:ascii="Tahoma" w:hAnsi="Tahoma" w:cs="Tahoma"/>
          <w:b/>
          <w:bCs/>
        </w:rPr>
      </w:pPr>
      <w:r w:rsidRPr="00953DF2">
        <w:rPr>
          <w:rFonts w:ascii="Tahoma" w:hAnsi="Tahoma" w:cs="Tahoma"/>
          <w:b/>
          <w:bCs/>
        </w:rPr>
        <w:t>Travaux supplémentaire</w:t>
      </w:r>
      <w:r>
        <w:rPr>
          <w:rFonts w:ascii="Tahoma" w:hAnsi="Tahoma" w:cs="Tahoma"/>
          <w:b/>
          <w:bCs/>
        </w:rPr>
        <w:t>s</w:t>
      </w:r>
      <w:r w:rsidRPr="00953DF2">
        <w:rPr>
          <w:rFonts w:ascii="Tahoma" w:hAnsi="Tahoma" w:cs="Tahoma"/>
          <w:b/>
          <w:bCs/>
        </w:rPr>
        <w:t xml:space="preserve"> </w:t>
      </w:r>
    </w:p>
    <w:p w:rsidR="00A5322C" w:rsidRPr="00A1308C" w:rsidRDefault="00A5322C" w:rsidP="00A5322C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0" w:line="240" w:lineRule="auto"/>
        <w:rPr>
          <w:rFonts w:ascii="Tahoma" w:hAnsi="Tahoma" w:cs="Tahoma"/>
          <w:b/>
          <w:bCs/>
        </w:rPr>
      </w:pPr>
      <w:r w:rsidRPr="00A1308C">
        <w:rPr>
          <w:rFonts w:ascii="Tahoma" w:hAnsi="Tahoma" w:cs="Tahoma"/>
          <w:b/>
          <w:bCs/>
        </w:rPr>
        <w:t xml:space="preserve">Engagement </w:t>
      </w:r>
    </w:p>
    <w:p w:rsidR="00A5322C" w:rsidRPr="00953DF2" w:rsidRDefault="00A5322C" w:rsidP="00A5322C">
      <w:pPr>
        <w:pStyle w:val="Textebrut"/>
        <w:numPr>
          <w:ilvl w:val="0"/>
          <w:numId w:val="3"/>
        </w:numPr>
        <w:spacing w:before="120"/>
        <w:jc w:val="both"/>
        <w:rPr>
          <w:sz w:val="22"/>
          <w:szCs w:val="22"/>
        </w:rPr>
      </w:pPr>
      <w:r w:rsidRPr="00953DF2">
        <w:rPr>
          <w:rFonts w:ascii="Tahoma" w:hAnsi="Tahoma" w:cs="Tahoma"/>
          <w:sz w:val="22"/>
          <w:szCs w:val="22"/>
        </w:rPr>
        <w:t>Projet d’avenant en double exemplaires dont un original;</w:t>
      </w:r>
    </w:p>
    <w:p w:rsidR="00A5322C" w:rsidRPr="00953DF2" w:rsidRDefault="00A5322C" w:rsidP="00A5322C">
      <w:pPr>
        <w:pStyle w:val="Textebrut"/>
        <w:numPr>
          <w:ilvl w:val="0"/>
          <w:numId w:val="3"/>
        </w:numPr>
        <w:spacing w:before="120"/>
        <w:jc w:val="both"/>
        <w:rPr>
          <w:sz w:val="22"/>
          <w:szCs w:val="22"/>
        </w:rPr>
      </w:pPr>
      <w:r w:rsidRPr="00953DF2">
        <w:rPr>
          <w:rFonts w:ascii="Tahoma" w:hAnsi="Tahoma" w:cs="Tahoma"/>
          <w:sz w:val="22"/>
          <w:szCs w:val="22"/>
        </w:rPr>
        <w:t>Copie certifiée conforme à l’original du marché initial;</w:t>
      </w:r>
    </w:p>
    <w:p w:rsidR="00A5322C" w:rsidRPr="00953DF2" w:rsidRDefault="00A5322C" w:rsidP="00A5322C">
      <w:pPr>
        <w:pStyle w:val="Textebrut"/>
        <w:numPr>
          <w:ilvl w:val="0"/>
          <w:numId w:val="3"/>
        </w:numPr>
        <w:spacing w:before="120"/>
        <w:jc w:val="both"/>
        <w:rPr>
          <w:sz w:val="22"/>
          <w:szCs w:val="22"/>
        </w:rPr>
      </w:pPr>
      <w:r w:rsidRPr="00953DF2">
        <w:rPr>
          <w:rFonts w:ascii="Tahoma" w:hAnsi="Tahoma" w:cs="Tahoma"/>
          <w:sz w:val="22"/>
          <w:szCs w:val="22"/>
        </w:rPr>
        <w:t>Copie certifiée conforme à l’original du (ou des) avenant (s) antérieur(s), le cas échéant.</w:t>
      </w:r>
    </w:p>
    <w:p w:rsidR="00A5322C" w:rsidRPr="00953DF2" w:rsidRDefault="00A5322C" w:rsidP="00A5322C">
      <w:pPr>
        <w:pStyle w:val="Paragraphedeliste"/>
        <w:numPr>
          <w:ilvl w:val="0"/>
          <w:numId w:val="3"/>
        </w:numPr>
        <w:suppressAutoHyphens/>
        <w:autoSpaceDN w:val="0"/>
        <w:spacing w:before="120" w:after="0" w:line="240" w:lineRule="auto"/>
        <w:contextualSpacing w:val="0"/>
        <w:jc w:val="both"/>
        <w:textAlignment w:val="baseline"/>
      </w:pPr>
      <w:r w:rsidRPr="00953DF2">
        <w:rPr>
          <w:rFonts w:ascii="Tahoma" w:hAnsi="Tahoma" w:cs="Tahoma"/>
        </w:rPr>
        <w:t>Certificat administratif;</w:t>
      </w:r>
    </w:p>
    <w:p w:rsidR="00A5322C" w:rsidRPr="00953DF2" w:rsidRDefault="00A5322C" w:rsidP="00A5322C">
      <w:pPr>
        <w:pStyle w:val="Paragraphedeliste"/>
        <w:numPr>
          <w:ilvl w:val="0"/>
          <w:numId w:val="3"/>
        </w:numPr>
        <w:suppressAutoHyphens/>
        <w:autoSpaceDN w:val="0"/>
        <w:spacing w:before="120" w:after="0" w:line="240" w:lineRule="auto"/>
        <w:contextualSpacing w:val="0"/>
        <w:jc w:val="both"/>
        <w:textAlignment w:val="baseline"/>
      </w:pPr>
      <w:r w:rsidRPr="00953DF2">
        <w:rPr>
          <w:rFonts w:ascii="Tahoma" w:hAnsi="Tahoma" w:cs="Tahoma"/>
        </w:rPr>
        <w:t>Fiche d’engagement et état d’engagement ou fiche navette) en deux exemplaires dont un original ;</w:t>
      </w:r>
    </w:p>
    <w:p w:rsidR="00A5322C" w:rsidRPr="00953DF2" w:rsidRDefault="00A5322C" w:rsidP="00A5322C">
      <w:pPr>
        <w:pStyle w:val="Paragraphedeliste"/>
        <w:numPr>
          <w:ilvl w:val="0"/>
          <w:numId w:val="3"/>
        </w:numPr>
        <w:suppressAutoHyphens/>
        <w:autoSpaceDN w:val="0"/>
        <w:spacing w:before="120" w:after="0" w:line="240" w:lineRule="auto"/>
        <w:contextualSpacing w:val="0"/>
        <w:jc w:val="both"/>
        <w:textAlignment w:val="baseline"/>
      </w:pPr>
      <w:r w:rsidRPr="00953DF2">
        <w:rPr>
          <w:rFonts w:ascii="Tahoma" w:hAnsi="Tahoma" w:cs="Tahoma"/>
        </w:rPr>
        <w:t>Copies certifiées conforme aux originaux des ordres de service de commencement de l’exécution des prestations, d’arrêt et de reprise de l’exécution des prestations, le cas échéant.</w:t>
      </w:r>
    </w:p>
    <w:p w:rsidR="00A5322C" w:rsidRPr="00A1308C" w:rsidRDefault="00A5322C" w:rsidP="00A5322C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0" w:line="240" w:lineRule="auto"/>
        <w:rPr>
          <w:rFonts w:ascii="Tahoma" w:hAnsi="Tahoma" w:cs="Tahoma"/>
          <w:b/>
          <w:bCs/>
        </w:rPr>
      </w:pPr>
      <w:r w:rsidRPr="00A1308C">
        <w:rPr>
          <w:rFonts w:ascii="Tahoma" w:hAnsi="Tahoma" w:cs="Tahoma"/>
          <w:b/>
          <w:bCs/>
        </w:rPr>
        <w:t xml:space="preserve">Paiement </w:t>
      </w:r>
    </w:p>
    <w:p w:rsidR="00A5322C" w:rsidRPr="00953DF2" w:rsidRDefault="00A5322C" w:rsidP="00A5322C">
      <w:pPr>
        <w:pStyle w:val="Textebrut"/>
        <w:numPr>
          <w:ilvl w:val="0"/>
          <w:numId w:val="4"/>
        </w:numPr>
        <w:spacing w:before="120"/>
        <w:jc w:val="both"/>
        <w:rPr>
          <w:sz w:val="22"/>
          <w:szCs w:val="22"/>
        </w:rPr>
      </w:pPr>
      <w:r w:rsidRPr="00953DF2">
        <w:rPr>
          <w:rFonts w:ascii="Tahoma" w:hAnsi="Tahoma" w:cs="Tahoma"/>
          <w:sz w:val="22"/>
          <w:szCs w:val="22"/>
        </w:rPr>
        <w:t>Etat d’engagement ou fiche navette visé (e) le cas échéant;</w:t>
      </w:r>
    </w:p>
    <w:p w:rsidR="00A5322C" w:rsidRPr="00953DF2" w:rsidRDefault="00A5322C" w:rsidP="00A5322C">
      <w:pPr>
        <w:pStyle w:val="Textebrut"/>
        <w:numPr>
          <w:ilvl w:val="0"/>
          <w:numId w:val="4"/>
        </w:numPr>
        <w:spacing w:before="120"/>
        <w:jc w:val="both"/>
        <w:rPr>
          <w:rFonts w:ascii="Tahoma" w:hAnsi="Tahoma" w:cs="Tahoma"/>
          <w:sz w:val="22"/>
          <w:szCs w:val="22"/>
        </w:rPr>
      </w:pPr>
      <w:r w:rsidRPr="00953DF2">
        <w:rPr>
          <w:rFonts w:ascii="Tahoma" w:hAnsi="Tahoma" w:cs="Tahoma"/>
          <w:sz w:val="22"/>
          <w:szCs w:val="22"/>
        </w:rPr>
        <w:t>Ordre de service dûment signé  par le maître d’ouvrage notifiant l’approbation de l’avenant.</w:t>
      </w:r>
    </w:p>
    <w:p w:rsidR="00A5322C" w:rsidRPr="00953DF2" w:rsidRDefault="00A5322C" w:rsidP="00A5322C">
      <w:pPr>
        <w:numPr>
          <w:ilvl w:val="0"/>
          <w:numId w:val="4"/>
        </w:numPr>
        <w:autoSpaceDE w:val="0"/>
        <w:autoSpaceDN w:val="0"/>
        <w:adjustRightInd w:val="0"/>
        <w:spacing w:before="120" w:after="0" w:line="240" w:lineRule="auto"/>
        <w:jc w:val="both"/>
        <w:rPr>
          <w:rFonts w:ascii="Tahoma" w:hAnsi="Tahoma" w:cs="Tahoma"/>
        </w:rPr>
      </w:pPr>
      <w:r w:rsidRPr="00953DF2">
        <w:rPr>
          <w:rFonts w:ascii="Tahoma" w:hAnsi="Tahoma" w:cs="Tahoma"/>
        </w:rPr>
        <w:t>Original de l’avenant visé et copie certifiée conforme à l’original.</w:t>
      </w:r>
    </w:p>
    <w:p w:rsidR="00A5322C" w:rsidRPr="00953DF2" w:rsidRDefault="00A5322C" w:rsidP="00A5322C">
      <w:pPr>
        <w:pStyle w:val="Paragraphedeliste"/>
        <w:numPr>
          <w:ilvl w:val="0"/>
          <w:numId w:val="4"/>
        </w:numPr>
        <w:suppressAutoHyphens/>
        <w:autoSpaceDN w:val="0"/>
        <w:spacing w:before="120" w:after="0" w:line="240" w:lineRule="auto"/>
        <w:jc w:val="both"/>
        <w:textAlignment w:val="baseline"/>
      </w:pPr>
      <w:r w:rsidRPr="00953DF2">
        <w:rPr>
          <w:rFonts w:ascii="Tahoma" w:hAnsi="Tahoma" w:cs="Tahoma"/>
        </w:rPr>
        <w:t>Copies certifiées conforme aux originaux des ordres de service de commencement de l’exécution des prestations, d’arrêt et de reprise de l’exécution des prestations, le cas échéant.</w:t>
      </w:r>
    </w:p>
    <w:p w:rsidR="00A5322C" w:rsidRPr="00953DF2" w:rsidRDefault="00A5322C" w:rsidP="00A5322C">
      <w:pPr>
        <w:pStyle w:val="Textebrut"/>
        <w:numPr>
          <w:ilvl w:val="0"/>
          <w:numId w:val="4"/>
        </w:numPr>
        <w:spacing w:before="120"/>
        <w:jc w:val="both"/>
        <w:rPr>
          <w:sz w:val="22"/>
          <w:szCs w:val="22"/>
        </w:rPr>
      </w:pPr>
      <w:r w:rsidRPr="00953DF2">
        <w:rPr>
          <w:rFonts w:ascii="Tahoma" w:hAnsi="Tahoma" w:cs="Tahoma"/>
          <w:sz w:val="22"/>
          <w:szCs w:val="22"/>
        </w:rPr>
        <w:t>Décompte(s) provisoire(s) certifiés par le maître d’ouvrage et copies conformes à l’original.</w:t>
      </w:r>
    </w:p>
    <w:p w:rsidR="00A5322C" w:rsidRDefault="00A5322C" w:rsidP="00A5322C">
      <w:pPr>
        <w:pStyle w:val="Paragraphedeliste"/>
        <w:autoSpaceDE w:val="0"/>
        <w:autoSpaceDN w:val="0"/>
        <w:adjustRightInd w:val="0"/>
        <w:spacing w:before="120" w:after="0" w:line="240" w:lineRule="auto"/>
        <w:ind w:left="360"/>
        <w:jc w:val="both"/>
        <w:rPr>
          <w:rFonts w:ascii="Tahoma" w:hAnsi="Tahoma" w:cs="Tahoma"/>
          <w:b/>
          <w:bCs/>
        </w:rPr>
      </w:pPr>
    </w:p>
    <w:p w:rsidR="00A5322C" w:rsidRPr="00382B7A" w:rsidRDefault="00A5322C" w:rsidP="00A5322C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before="120" w:after="0" w:line="240" w:lineRule="auto"/>
        <w:jc w:val="both"/>
        <w:rPr>
          <w:rFonts w:ascii="Tahoma" w:hAnsi="Tahoma" w:cs="Tahoma"/>
          <w:b/>
          <w:bCs/>
        </w:rPr>
      </w:pPr>
      <w:r w:rsidRPr="00382B7A">
        <w:rPr>
          <w:rFonts w:ascii="Tahoma" w:hAnsi="Tahoma" w:cs="Tahoma"/>
          <w:b/>
          <w:bCs/>
        </w:rPr>
        <w:t>Augmentatio</w:t>
      </w:r>
      <w:r>
        <w:rPr>
          <w:rFonts w:ascii="Tahoma" w:hAnsi="Tahoma" w:cs="Tahoma"/>
          <w:b/>
          <w:bCs/>
        </w:rPr>
        <w:t xml:space="preserve">n dans la masse des travaux </w:t>
      </w:r>
    </w:p>
    <w:p w:rsidR="00A5322C" w:rsidRPr="00382B7A" w:rsidRDefault="00A5322C" w:rsidP="00A5322C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before="120" w:after="0" w:line="240" w:lineRule="auto"/>
        <w:jc w:val="both"/>
        <w:rPr>
          <w:rFonts w:ascii="Tahoma" w:hAnsi="Tahoma" w:cs="Tahoma"/>
          <w:b/>
          <w:bCs/>
        </w:rPr>
      </w:pPr>
      <w:r w:rsidRPr="00382B7A">
        <w:rPr>
          <w:rFonts w:ascii="Tahoma" w:hAnsi="Tahoma" w:cs="Tahoma"/>
          <w:b/>
          <w:bCs/>
        </w:rPr>
        <w:t xml:space="preserve">Engagement : </w:t>
      </w:r>
    </w:p>
    <w:p w:rsidR="00A5322C" w:rsidRPr="00953DF2" w:rsidRDefault="00A5322C" w:rsidP="00A5322C">
      <w:pPr>
        <w:numPr>
          <w:ilvl w:val="0"/>
          <w:numId w:val="7"/>
        </w:numPr>
        <w:autoSpaceDE w:val="0"/>
        <w:autoSpaceDN w:val="0"/>
        <w:adjustRightInd w:val="0"/>
        <w:spacing w:before="120" w:after="0" w:line="240" w:lineRule="auto"/>
        <w:ind w:left="284" w:hanging="284"/>
        <w:jc w:val="both"/>
        <w:rPr>
          <w:rFonts w:ascii="Tahoma" w:hAnsi="Tahoma" w:cs="Tahoma"/>
        </w:rPr>
      </w:pPr>
      <w:r w:rsidRPr="00953DF2">
        <w:rPr>
          <w:rFonts w:ascii="Tahoma" w:hAnsi="Tahoma" w:cs="Tahoma"/>
        </w:rPr>
        <w:t>Fiche d’engagement et état d’engagement ou fiche navette () en deux exemplaires dont un original ;</w:t>
      </w:r>
    </w:p>
    <w:p w:rsidR="00A5322C" w:rsidRPr="00953DF2" w:rsidRDefault="00A5322C" w:rsidP="00A5322C">
      <w:pPr>
        <w:numPr>
          <w:ilvl w:val="0"/>
          <w:numId w:val="7"/>
        </w:numPr>
        <w:autoSpaceDE w:val="0"/>
        <w:autoSpaceDN w:val="0"/>
        <w:adjustRightInd w:val="0"/>
        <w:spacing w:before="120" w:after="0" w:line="240" w:lineRule="auto"/>
        <w:ind w:left="284" w:hanging="284"/>
        <w:jc w:val="both"/>
        <w:rPr>
          <w:rFonts w:ascii="Tahoma" w:hAnsi="Tahoma" w:cs="Tahoma"/>
        </w:rPr>
      </w:pPr>
      <w:r w:rsidRPr="00953DF2">
        <w:rPr>
          <w:rFonts w:ascii="Tahoma" w:hAnsi="Tahoma" w:cs="Tahoma"/>
        </w:rPr>
        <w:t>Copie certifiée conforme à l’original du marché initial;</w:t>
      </w:r>
    </w:p>
    <w:p w:rsidR="00A5322C" w:rsidRPr="00953DF2" w:rsidRDefault="00A5322C" w:rsidP="00A5322C">
      <w:pPr>
        <w:numPr>
          <w:ilvl w:val="0"/>
          <w:numId w:val="7"/>
        </w:numPr>
        <w:autoSpaceDE w:val="0"/>
        <w:autoSpaceDN w:val="0"/>
        <w:adjustRightInd w:val="0"/>
        <w:spacing w:before="120" w:after="0" w:line="240" w:lineRule="auto"/>
        <w:ind w:left="284" w:hanging="284"/>
        <w:jc w:val="both"/>
        <w:rPr>
          <w:rFonts w:ascii="Tahoma" w:hAnsi="Tahoma" w:cs="Tahoma"/>
        </w:rPr>
      </w:pPr>
      <w:r w:rsidRPr="00953DF2">
        <w:rPr>
          <w:rFonts w:ascii="Tahoma" w:hAnsi="Tahoma" w:cs="Tahoma"/>
        </w:rPr>
        <w:t>Copie certifiée conforme à l’original des avenants antérieurs, le cas échéant.</w:t>
      </w:r>
    </w:p>
    <w:p w:rsidR="00A5322C" w:rsidRPr="00953DF2" w:rsidRDefault="00A5322C" w:rsidP="00A5322C">
      <w:pPr>
        <w:numPr>
          <w:ilvl w:val="0"/>
          <w:numId w:val="7"/>
        </w:numPr>
        <w:autoSpaceDE w:val="0"/>
        <w:autoSpaceDN w:val="0"/>
        <w:adjustRightInd w:val="0"/>
        <w:spacing w:before="120" w:after="0" w:line="240" w:lineRule="auto"/>
        <w:ind w:left="284" w:hanging="284"/>
        <w:jc w:val="both"/>
        <w:rPr>
          <w:rFonts w:ascii="Tahoma" w:hAnsi="Tahoma" w:cs="Tahoma"/>
        </w:rPr>
      </w:pPr>
      <w:r w:rsidRPr="00953DF2">
        <w:rPr>
          <w:rFonts w:ascii="Tahoma" w:hAnsi="Tahoma" w:cs="Tahoma"/>
        </w:rPr>
        <w:t>Décision du maître d’ouvrage de poursuivre l’exécution des prestations accompagnée de l’estimation prévisionnelle détaillée de l’augmentation dans la masse des prestations;</w:t>
      </w:r>
    </w:p>
    <w:p w:rsidR="00A5322C" w:rsidRPr="00953DF2" w:rsidRDefault="00A5322C" w:rsidP="00A5322C">
      <w:pPr>
        <w:numPr>
          <w:ilvl w:val="0"/>
          <w:numId w:val="7"/>
        </w:numPr>
        <w:autoSpaceDE w:val="0"/>
        <w:autoSpaceDN w:val="0"/>
        <w:adjustRightInd w:val="0"/>
        <w:spacing w:before="120" w:after="0" w:line="240" w:lineRule="auto"/>
        <w:ind w:left="284" w:hanging="284"/>
        <w:jc w:val="both"/>
        <w:rPr>
          <w:rFonts w:ascii="Tahoma" w:hAnsi="Tahoma" w:cs="Tahoma"/>
        </w:rPr>
      </w:pPr>
      <w:r w:rsidRPr="00953DF2">
        <w:rPr>
          <w:rFonts w:ascii="Tahoma" w:hAnsi="Tahoma" w:cs="Tahoma"/>
        </w:rPr>
        <w:t>Ordres de service d’arrêt et de reprise de l’exécution des prestations, le cas échéant.</w:t>
      </w:r>
    </w:p>
    <w:p w:rsidR="00A5322C" w:rsidRPr="00382B7A" w:rsidRDefault="00A5322C" w:rsidP="00A5322C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before="120" w:after="0" w:line="240" w:lineRule="auto"/>
        <w:jc w:val="both"/>
        <w:rPr>
          <w:rFonts w:ascii="Tahoma" w:hAnsi="Tahoma" w:cs="Tahoma"/>
          <w:b/>
          <w:bCs/>
        </w:rPr>
      </w:pPr>
      <w:r w:rsidRPr="00382B7A">
        <w:rPr>
          <w:rFonts w:ascii="Tahoma" w:hAnsi="Tahoma" w:cs="Tahoma"/>
          <w:b/>
          <w:bCs/>
        </w:rPr>
        <w:t>Paiement :</w:t>
      </w:r>
    </w:p>
    <w:p w:rsidR="00A5322C" w:rsidRPr="00953DF2" w:rsidRDefault="00A5322C" w:rsidP="00A5322C">
      <w:pPr>
        <w:numPr>
          <w:ilvl w:val="0"/>
          <w:numId w:val="7"/>
        </w:numPr>
        <w:autoSpaceDE w:val="0"/>
        <w:autoSpaceDN w:val="0"/>
        <w:adjustRightInd w:val="0"/>
        <w:spacing w:before="120" w:after="0" w:line="240" w:lineRule="auto"/>
        <w:jc w:val="both"/>
        <w:rPr>
          <w:rFonts w:ascii="Tahoma" w:hAnsi="Tahoma" w:cs="Tahoma"/>
        </w:rPr>
      </w:pPr>
      <w:r w:rsidRPr="00953DF2">
        <w:rPr>
          <w:rFonts w:ascii="Tahoma" w:hAnsi="Tahoma" w:cs="Tahoma"/>
        </w:rPr>
        <w:t>Etat d’engagement visé ou fiche navette visé (e);</w:t>
      </w:r>
    </w:p>
    <w:p w:rsidR="00A5322C" w:rsidRPr="00953DF2" w:rsidRDefault="00A5322C" w:rsidP="00A5322C">
      <w:pPr>
        <w:numPr>
          <w:ilvl w:val="0"/>
          <w:numId w:val="7"/>
        </w:numPr>
        <w:autoSpaceDE w:val="0"/>
        <w:autoSpaceDN w:val="0"/>
        <w:adjustRightInd w:val="0"/>
        <w:spacing w:before="120" w:after="0" w:line="240" w:lineRule="auto"/>
        <w:jc w:val="both"/>
        <w:rPr>
          <w:rFonts w:ascii="Tahoma" w:hAnsi="Tahoma" w:cs="Tahoma"/>
        </w:rPr>
      </w:pPr>
      <w:r w:rsidRPr="00953DF2">
        <w:rPr>
          <w:rFonts w:ascii="Tahoma" w:hAnsi="Tahoma" w:cs="Tahoma"/>
        </w:rPr>
        <w:t>Décomptes provisoires certifiés par le maître d’ouvrage et copies conformes à l’original ;</w:t>
      </w:r>
    </w:p>
    <w:p w:rsidR="00A5322C" w:rsidRPr="00953DF2" w:rsidRDefault="00A5322C" w:rsidP="00A5322C">
      <w:pPr>
        <w:numPr>
          <w:ilvl w:val="0"/>
          <w:numId w:val="7"/>
        </w:numPr>
        <w:autoSpaceDE w:val="0"/>
        <w:autoSpaceDN w:val="0"/>
        <w:adjustRightInd w:val="0"/>
        <w:spacing w:before="120" w:after="0" w:line="240" w:lineRule="auto"/>
        <w:jc w:val="both"/>
        <w:rPr>
          <w:rFonts w:ascii="Tahoma" w:hAnsi="Tahoma" w:cs="Tahoma"/>
        </w:rPr>
      </w:pPr>
      <w:r w:rsidRPr="00953DF2">
        <w:rPr>
          <w:rFonts w:ascii="Tahoma" w:hAnsi="Tahoma" w:cs="Tahoma"/>
        </w:rPr>
        <w:t>Ordres de service d’arrêt et de reprise de l’exécution des prestations, le cas échéant.</w:t>
      </w:r>
    </w:p>
    <w:sectPr w:rsidR="00A5322C" w:rsidRPr="00953DF2" w:rsidSect="00A5322C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46C6A06C"/>
    <w:lvl w:ilvl="0">
      <w:numFmt w:val="bullet"/>
      <w:lvlText w:val="*"/>
      <w:lvlJc w:val="left"/>
    </w:lvl>
  </w:abstractNum>
  <w:abstractNum w:abstractNumId="1">
    <w:nsid w:val="0379581E"/>
    <w:multiLevelType w:val="multilevel"/>
    <w:tmpl w:val="6E4830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335" w:hanging="975"/>
      </w:pPr>
      <w:rPr>
        <w:rFonts w:hint="default"/>
      </w:rPr>
    </w:lvl>
    <w:lvl w:ilvl="2">
      <w:start w:val="5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">
    <w:nsid w:val="1C727DF4"/>
    <w:multiLevelType w:val="hybridMultilevel"/>
    <w:tmpl w:val="A1BE74CE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219920B8"/>
    <w:multiLevelType w:val="hybridMultilevel"/>
    <w:tmpl w:val="D168FA7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7892699"/>
    <w:multiLevelType w:val="hybridMultilevel"/>
    <w:tmpl w:val="BF0CC76A"/>
    <w:lvl w:ilvl="0" w:tplc="C13464E6">
      <w:start w:val="1"/>
      <w:numFmt w:val="lowerRoman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4F1109AA"/>
    <w:multiLevelType w:val="hybridMultilevel"/>
    <w:tmpl w:val="022EF5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3A2355"/>
    <w:multiLevelType w:val="hybridMultilevel"/>
    <w:tmpl w:val="390859D8"/>
    <w:lvl w:ilvl="0" w:tplc="5C129F2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F37CD0"/>
    <w:multiLevelType w:val="hybridMultilevel"/>
    <w:tmpl w:val="78A258F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25A25AE"/>
    <w:multiLevelType w:val="hybridMultilevel"/>
    <w:tmpl w:val="7728A22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7B6E02B0"/>
    <w:multiLevelType w:val="hybridMultilevel"/>
    <w:tmpl w:val="C51A2474"/>
    <w:lvl w:ilvl="0" w:tplc="C13464E6">
      <w:start w:val="1"/>
      <w:numFmt w:val="lowerRoman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8"/>
  </w:num>
  <w:num w:numId="5">
    <w:abstractNumId w:val="1"/>
  </w:num>
  <w:num w:numId="6">
    <w:abstractNumId w:val="4"/>
  </w:num>
  <w:num w:numId="7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8">
    <w:abstractNumId w:val="7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53B7D"/>
    <w:rsid w:val="00020C19"/>
    <w:rsid w:val="000752AC"/>
    <w:rsid w:val="001A68AC"/>
    <w:rsid w:val="0032415D"/>
    <w:rsid w:val="005D3E6B"/>
    <w:rsid w:val="0066662F"/>
    <w:rsid w:val="006837FA"/>
    <w:rsid w:val="007A78AC"/>
    <w:rsid w:val="00906168"/>
    <w:rsid w:val="009273FC"/>
    <w:rsid w:val="00991D63"/>
    <w:rsid w:val="00A412B4"/>
    <w:rsid w:val="00A5322C"/>
    <w:rsid w:val="00A60DB9"/>
    <w:rsid w:val="00A85D4C"/>
    <w:rsid w:val="00AC343E"/>
    <w:rsid w:val="00B00AD8"/>
    <w:rsid w:val="00B0172C"/>
    <w:rsid w:val="00B237AD"/>
    <w:rsid w:val="00D5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3B7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20C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qFormat/>
    <w:rsid w:val="00020C19"/>
    <w:pPr>
      <w:ind w:left="720"/>
      <w:contextualSpacing/>
    </w:pPr>
  </w:style>
  <w:style w:type="paragraph" w:styleId="Textebrut">
    <w:name w:val="Plain Text"/>
    <w:basedOn w:val="Normal"/>
    <w:link w:val="TextebrutCar"/>
    <w:rsid w:val="00A5322C"/>
    <w:pPr>
      <w:suppressAutoHyphens/>
      <w:autoSpaceDN w:val="0"/>
      <w:spacing w:after="0" w:line="240" w:lineRule="auto"/>
      <w:textAlignment w:val="baseline"/>
    </w:pPr>
    <w:rPr>
      <w:rFonts w:ascii="Courier New" w:eastAsia="Times New Roman" w:hAnsi="Courier New" w:cs="Courier New"/>
      <w:kern w:val="3"/>
      <w:sz w:val="20"/>
      <w:szCs w:val="20"/>
      <w:lang w:eastAsia="fr-FR"/>
    </w:rPr>
  </w:style>
  <w:style w:type="character" w:customStyle="1" w:styleId="TextebrutCar">
    <w:name w:val="Texte brut Car"/>
    <w:basedOn w:val="Policepardfaut"/>
    <w:link w:val="Textebrut"/>
    <w:rsid w:val="00A5322C"/>
    <w:rPr>
      <w:rFonts w:ascii="Courier New" w:eastAsia="Times New Roman" w:hAnsi="Courier New" w:cs="Courier New"/>
      <w:kern w:val="3"/>
      <w:sz w:val="20"/>
      <w:szCs w:val="20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713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</dc:creator>
  <cp:lastModifiedBy>tgr</cp:lastModifiedBy>
  <cp:revision>15</cp:revision>
  <dcterms:created xsi:type="dcterms:W3CDTF">2018-10-07T13:39:00Z</dcterms:created>
  <dcterms:modified xsi:type="dcterms:W3CDTF">2018-12-25T11:34:00Z</dcterms:modified>
</cp:coreProperties>
</file>