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54C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University of Macau</w:t>
      </w:r>
    </w:p>
    <w:p w14:paraId="1CEFC2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Institute of Artificial Intelligence and Brain Science</w:t>
      </w:r>
    </w:p>
    <w:p w14:paraId="12ECBF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CISC7298 Project Report</w:t>
      </w:r>
    </w:p>
    <w:p w14:paraId="10371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Progress Report 2</w:t>
      </w:r>
    </w:p>
    <w:p w14:paraId="59B50DB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vertAlign w:val="superscript"/>
          <w:lang w:val="en-SG"/>
        </w:rPr>
        <w:t>st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 xml:space="preserve"> Semester 2026/2027</w:t>
      </w:r>
    </w:p>
    <w:p w14:paraId="6527DA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p w14:paraId="4BAE182A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 w:eastAsia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Name: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 xml:space="preserve"> Zeng Kaibo</w:t>
      </w:r>
    </w:p>
    <w:p w14:paraId="3A38069E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 w:eastAsia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  <w:t>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tudent ID: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 xml:space="preserve"> MC566823</w:t>
      </w:r>
    </w:p>
    <w:p w14:paraId="22D7BA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p w14:paraId="38499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Title and Abstract: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E58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>
            <w:pPr>
              <w:spacing w:after="120" w:line="276" w:lineRule="auto"/>
              <w:ind w:firstLine="36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Title: Meeting-RH Hybrid Planning for Lifelong Multi-Agent Pickup and Delivery with Explainable Fleet Concurrency Control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Abstract. Building on Progress Report 1, this report advances lifelong warehouse MAPD from hierarchical M0–ECBS escalation to a dual-timescale Meeting-RH hybrid. Slow meetings (period H=12, adaptive window W∈{16,28}) negotiate stage pose, priority, and short-horizon space-time commits; fast ticks follow StageContracts with gap yielding and focal altruism. Two small imitation networks are gated by geometry: StageNet selects FINAL / APPROACH / CLEAR and a priority under Adaptive Stage Authority (ASA); FACN predicts a discrete residual Δ that adjusts throat-band capacity K=clip(K_TBC+Δ) without changing path costs. Geometry-gated protocols (contested-destination, pad egress, FG-CEBI, E4 sticky egress, progress pulse, PGFA, DLO, region admit) target reproduced corridor failures. On SH01–20 with 100 tasks per map, Meeting-RH matches ECBS/Hier on VALID and full completion (20/20) while cutting average simulation makespan to about 1708 ticks (~42% of Hier, ~23% of always-on ECBS) and wall-clock to ~28 s. Following the feedback on Report 1, we include a compact Table I of key implementation settings (meeting, networks, protocols, training, and evaluation).</w:t>
            </w:r>
          </w:p>
        </w:tc>
      </w:tr>
    </w:tbl>
    <w:p w14:paraId="1A221571">
      <w:pPr>
        <w:autoSpaceDE w:val="0"/>
        <w:autoSpaceDN w:val="0"/>
        <w:adjustRightInd w:val="0"/>
        <w:spacing w:after="0"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p w14:paraId="3BD768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Introduction (with OR w/o Related Work/Literature Review):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2C39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>
            <w:pPr>
              <w:spacing w:after="120" w:line="276" w:lineRule="auto"/>
              <w:ind w:firstLine="36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Progress Report 1 motivated lifelong MAPD under FIFO stations, in-place turns, and shared validation, and showed that hierarchical M0–ECBS matches always-on ECBS on completion while lowering average makespan. The remaining gap was wall-clock cost and brittle behavior when cheap search stalls in capacity-1 corridors: always-on ECBS is reliable but slow; reactive PIBT is fast but incomplete on hard maps.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This report asks whether an explainable hybrid can keep 20/20 full completion while further reducing simulation and planning time. We treat operational concurrency K and stage pose as slow variables amenable to small supervised models and geometry gates, and keep fast conflict repair algorithmic. The resulting Meeting-RH stack is intentionally incomplete relative to CBS, but aims for a better Pareto point inside the VALID ∧ full-completion regime.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Related work (brief). CBS/ECBS and windowed lifelong wrappers (RHCR) provide strong joint plans; prioritized / WHCA*-style planners commit inside a horizon; PIBT and LaCAM-style methods scale reactively or with lightweight search. Learning-augmented MAPF often trains large policies. We keep learning small and gated (StageNet for pose, FACN for how-many-busy only) and pair it with auditable corridor protocols.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Response to Report 1 feedback. Reviewers asked for a table of implementation details. Experimental Results therefore opens with a compact Table I of key settings before the main comparison table, instead of listing every protocol threshold.</w:t>
            </w:r>
          </w:p>
        </w:tc>
      </w:tr>
    </w:tbl>
    <w:p w14:paraId="392B444F">
      <w:pPr>
        <w:autoSpaceDE w:val="0"/>
        <w:autoSpaceDN w:val="0"/>
        <w:adjustRightInd w:val="0"/>
        <w:spacing w:after="0"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p w14:paraId="42E920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Methodology: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0DD8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56" w:type="dxa"/>
          </w:tcPr>
          <w:p>
            <w:pPr>
              <w:spacing w:after="120" w:line="276" w:lineRule="auto"/>
              <w:ind w:firstLine="36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Problem model (unchanged core). Maps are 20×20 warehouse grids with FIFO pickup stations and drop hubs. Agents carry at most one package; vertex and edge-swap conflicts are forbidden; turns are in-place. Evaluation uses official ~100-task streams on SH01–20 with a shared validator (VALID / done / sim / wall).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Meeting-RH dual timescales. A meeting triggers at t=0, every H=12 ticks, on stall≥24 with gap≥8, or under dense/sparse no-progress rules. Inside a meeting: build path caches; choose stages via StageNet or teacher (ASA); apply region soft-admission; rewrite contested destinations and pad egress (FG-CEBI/E4 when gated); run priority-ordered windowed space-time BFS with W∈{16,28}; repair the window; dual-lex legalization when 10≤n≤14; issue StageContracts (TTL=16). Between meetings, agents follow commit heads with gap yielding; PGFA may clear a BFS prefix for a single focal beneficiary.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StageNet + ASA. Candidates: FINAL, APPROACH@~1/3, APPROACH@~2/3, CLEAR. Agent features are 8-D (normalized pose/goal, distance, load status, blocked streak, region occupancy/heat). MLP 8→64→64 with scoring and priority heads. ASA selects network vs. handcrafted teacher from (n, near_pad_deg2) so noisy regimes (often n≤9 or n=18) fall back to the teacher.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FACN + TBC + AFA. Multi-Band TBC sets static baseline K_TBC from (n, near). FACN maps static g∈ℝ¹⁰ and dynamic x∈ℝ¹² (22-D) to Δ∈{−2,…,+4}; K=clip(K_TBC+Δ) gates claiming only (not which agent). AFA clips harmful raises/lowers using throat occupancy, same-destination clusters, and stall/no-progress; sticky update limits thrash.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Protocol suite (geometry-gated). Contested-destination gates prevent same-pad head-ons; pad egress and FG-CEBI enforce egress-before-ingress on large near-pad maps; E4 sticky egress clears post-unload deg≤2 occupancy on selected large fleets; progress pulses briefly lower K and widen W under no-progress; PGFA breaks mutual-yield livelock; DLO reduces hash-order jitter; region admit soft-caps FINAL density. All gates use geometry proxies, not map IDs.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Baselines. Same SH01–20 / 100-task protocol as Report 1: PIBT, M0 (full-horizon space-time A*), PP (priority + A*), windowed ECBS, and Hier M0–ECBS (Report 1 method). Ours is Meeting-RH + protocols + StageNet(ASA) + FACN(AFA). Seed PYTHONHASHSEED=0; CPU; per-map subprocess isolation.</w:t>
            </w:r>
          </w:p>
        </w:tc>
      </w:tr>
    </w:tbl>
    <w:p w14:paraId="29AC19B8">
      <w:pPr>
        <w:autoSpaceDE w:val="0"/>
        <w:autoSpaceDN w:val="0"/>
        <w:adjustRightInd w:val="0"/>
        <w:spacing w:after="0"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p w14:paraId="45DCB5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Experimental Results: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12DF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56" w:type="dxa"/>
          </w:tcPr>
          <w:p>
            <w:pPr>
              <w:spacing w:after="120" w:line="276" w:lineRule="auto"/>
              <w:ind w:firstLine="36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Implementation details. Table I summarizes the main settings used in this report (meeting horizon, networks, protocols, training, and evaluation). Fine-grained protocol thresholds are described in the Methodology text; here we keep only the essentials for readability, as suggested by the Progress Report 1 feedback.</w:t>
            </w:r>
          </w:p>
          <w:p>
            <w:pPr>
              <w:spacing w:before="80"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Table I. Key implementation settings (Meeting-RH).</w:t>
            </w:r>
          </w:p>
          <w:tbl>
            <w:tblPr>
              <w:tblStyle w:val="6"/>
              <w:tblW w:type="auto" w:w="0"/>
              <w:tblLook w:firstColumn="1" w:firstRow="1" w:lastColumn="0" w:lastRow="0" w:noHBand="0" w:noVBand="1" w:val="04A0"/>
            </w:tblPr>
            <w:tblGrid>
              <w:gridCol w:w="3485"/>
              <w:gridCol w:w="3485"/>
              <w:gridCol w:w="3485"/>
            </w:tblGrid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Module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Key settings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Purpose</w:t>
                  </w:r>
                </w:p>
              </w:tc>
            </w:tr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Meeting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H=12; W in {16,28}; contract TTL=16; stall-force=24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When to replan and how long commits last</w:t>
                  </w:r>
                </w:p>
              </w:tc>
            </w:tr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Planning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Priority space-time BFS inside W (order: -priority, name)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Short-horizon commits; not full-horizon A*/CBS</w:t>
                  </w:r>
                </w:p>
              </w:tc>
            </w:tr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StageNet + ASA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MLP 8→64→64; 4 stages (FINAL/APPROACH/CLEAR); ASA gate by (n, near)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Choose stage pose and priority</w:t>
                  </w:r>
                </w:p>
              </w:tc>
            </w:tr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FACN + TBC/AFA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22-D input; Δ in {-2..+4}; K=clip(K_TBC+Δ); K_TBC≈6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How many agents may stay busy</w:t>
                  </w:r>
                </w:p>
              </w:tc>
            </w:tr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Protocols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Contested-dest, pad egress / FG-CEBI / E4, progress pulse, PGFA, DLO, region admit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Geometry-gated corridor failure tools</w:t>
                  </w:r>
                </w:p>
              </w:tc>
            </w:tr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Training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Imitation (CE; StageNet + listwise); AdamW; ckpts stage_selector_v1 / facn_v2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Offline learning of StageNet and FACN</w:t>
                  </w:r>
                </w:p>
              </w:tc>
            </w:tr>
            <w:tr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Evaluation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SH01–20, official 100 tasks; PYTHONHASHSEED=0; CPU</w:t>
                  </w:r>
                </w:p>
              </w:tc>
              <w:tc>
                <w:tcPr>
                  <w:tcW w:type="dxa" w:w="3485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Primary comparison protocol</w:t>
                  </w:r>
                </w:p>
              </w:tc>
            </w:tr>
          </w:tbl>
          <w:p/>
          <w:p>
            <w:pPr>
              <w:spacing w:after="120"/>
            </w:pP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Main comparison (Table II). On SH01–20 with official 100-task streams, Meeting-RH achieves 20/20 full completion and 20/20 VALID, matching ECBS and Hier, while reducing average simulation makespan to 1708 ticks (~42% of Hier’s 4018, ~23% of ECBS’s 7364) and average wall-clock to ~28 s (vs 543 s ECBS and 1032 s Hier). PIBT/M0/PP remain incomplete on many maps; their low sim values are not successes. Relative to Report 1’s hierarchical M0–ECBS, Meeting-RH preserves completion/validity and substantially improves both sim and wall-clock by replacing frequent joint ECBS with sparse meetings plus contracts and protocols.</w:t>
            </w:r>
          </w:p>
          <w:p>
            <w:pPr>
              <w:spacing w:before="80"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Table II. Aggregate results on SH01–20 (official 100). † sim on incomplete maps is not comparable as “faster.”</w:t>
            </w:r>
          </w:p>
          <w:tbl>
            <w:tblPr>
              <w:tblStyle w:val="6"/>
              <w:tblW w:type="auto" w:w="0"/>
              <w:tblLook w:firstColumn="1" w:firstRow="1" w:lastColumn="0" w:lastRow="0" w:noHBand="0" w:noVBand="1" w:val="04A0"/>
            </w:tblPr>
            <w:tblGrid>
              <w:gridCol w:w="1494"/>
              <w:gridCol w:w="1494"/>
              <w:gridCol w:w="1494"/>
              <w:gridCol w:w="1494"/>
              <w:gridCol w:w="1494"/>
              <w:gridCol w:w="1494"/>
              <w:gridCol w:w="1494"/>
            </w:tblGrid>
            <w:tr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Method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maps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full 100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VALID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avg done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avg sim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avg wall (s)</w:t>
                  </w:r>
                </w:p>
              </w:tc>
            </w:tr>
            <w:tr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PIBT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8/20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63.9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62811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40.5</w:t>
                  </w:r>
                </w:p>
              </w:tc>
            </w:tr>
            <w:tr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M0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4/20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44.6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942†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1478.5</w:t>
                  </w:r>
                </w:p>
              </w:tc>
            </w:tr>
            <w:tr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PP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1/20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7/20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32.4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848†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1716.1</w:t>
                  </w:r>
                </w:p>
              </w:tc>
            </w:tr>
            <w:tr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ECBS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100.0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7364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542.7</w:t>
                  </w:r>
                </w:p>
              </w:tc>
            </w:tr>
            <w:tr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Hier (Report 1)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100.0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4018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 w:val="0"/>
                      <w:sz w:val="16"/>
                    </w:rPr>
                    <w:t>1032.1</w:t>
                  </w:r>
                </w:p>
              </w:tc>
            </w:tr>
            <w:tr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Meeting-RH (ours)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20/20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100.0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1708</w:t>
                  </w:r>
                </w:p>
              </w:tc>
              <w:tc>
                <w:tcPr>
                  <w:tcW w:type="dxa" w:w="1494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Times New Roman"/>
                      <w:b/>
                      <w:sz w:val="16"/>
                    </w:rPr>
                    <w:t>~28</w:t>
                  </w:r>
                </w:p>
              </w:tc>
            </w:tr>
          </w:tbl>
          <w:p/>
          <w:p>
            <w:pPr>
              <w:spacing w:after="120"/>
            </w:pP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Ablations (summary). Disabling StageNet collapses hard maps (e.g., SH10 done 60, SH17 done 32). Disabling corridor protocols hurts SH10/11/12/17 completion. Disabling PGFA can destroy SH17 (done 20). Disabling FACN mainly regresses open large fleets (e.g., SH20 sim 660→813). Protocol-only improvements versus a legacy full stack yield about −9% avg_sim with 0 worse maps; FACN v2 versus noFACN on a broader SH01–40 suite yields about −5.8% avg_sim with gate maps passing. These results support the intended split: StageNet/protocols for hard-map completion; FACN for open-fleet throughput; meetings for wall-clock.</w:t>
            </w:r>
          </w:p>
          <w:p>
            <w:pPr>
              <w:spacing w:after="120" w:line="276" w:lineRule="auto"/>
              <w:ind w:firstLine="360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Discussion. Report 1 showed hierarchy can match ECBS completion with better makespan than always-on ECBS. Report 2 shows that negotiating slow pose/concurrency variables and repairing corridors with gated rules can further cut sim and wall while keeping 20/20 full VALID completions. Table I makes the core settings explicit without listing every gate threshold.</w:t>
            </w:r>
          </w:p>
        </w:tc>
      </w:tr>
    </w:tbl>
    <w:p w14:paraId="750E29D3">
      <w:pPr>
        <w:autoSpaceDE w:val="0"/>
        <w:autoSpaceDN w:val="0"/>
        <w:adjustRightInd w:val="0"/>
        <w:spacing w:after="0"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p w14:paraId="5F75E9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Conclusion: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4214B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>
            <w:pPr>
              <w:spacing w:after="120" w:line="276" w:lineRule="auto"/>
              <w:ind w:firstLine="36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Progress Report 2 replaces frequent ECBS escalation with Meeting-RH: dual-timescale contracts, StageNet+ASA, FACN+AFA, and geometry-gated protocols. On SH01–20 (100 tasks), we keep 20/20 full completion and VALID trajectories while reducing average sim to ~1708 and wall-clock to ~28 s, outperforming Report 1 Hier on both efficiency metrics. We also add a compact parameter table as requested. Next steps: (i) strengthen held-out FACN generalization across map families; (ii) tighter anytime windowed search / LNS inside meetings; (iii) more systematic ablations on 400-task stress streams; (iv) polish writing for the final project report.</w:t>
            </w:r>
          </w:p>
        </w:tc>
      </w:tr>
    </w:tbl>
    <w:p w14:paraId="5E8EFB3E">
      <w:pPr>
        <w:autoSpaceDE w:val="0"/>
        <w:autoSpaceDN w:val="0"/>
        <w:adjustRightInd w:val="0"/>
        <w:spacing w:after="0"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6F"/>
    <w:rsid w:val="00012C18"/>
    <w:rsid w:val="00021527"/>
    <w:rsid w:val="00054E89"/>
    <w:rsid w:val="00060EA0"/>
    <w:rsid w:val="00095055"/>
    <w:rsid w:val="000B17A6"/>
    <w:rsid w:val="000B3FAE"/>
    <w:rsid w:val="000C3220"/>
    <w:rsid w:val="000F546F"/>
    <w:rsid w:val="00104284"/>
    <w:rsid w:val="00137AB7"/>
    <w:rsid w:val="00184A35"/>
    <w:rsid w:val="001926EB"/>
    <w:rsid w:val="001A2450"/>
    <w:rsid w:val="001D2BE5"/>
    <w:rsid w:val="001F78C0"/>
    <w:rsid w:val="00201FE8"/>
    <w:rsid w:val="00203BA0"/>
    <w:rsid w:val="00205736"/>
    <w:rsid w:val="002101DC"/>
    <w:rsid w:val="00260132"/>
    <w:rsid w:val="0026411D"/>
    <w:rsid w:val="002A2BE8"/>
    <w:rsid w:val="002A319C"/>
    <w:rsid w:val="002A3B0E"/>
    <w:rsid w:val="002B30E9"/>
    <w:rsid w:val="002D01C9"/>
    <w:rsid w:val="003015B5"/>
    <w:rsid w:val="00326348"/>
    <w:rsid w:val="003269A0"/>
    <w:rsid w:val="00342218"/>
    <w:rsid w:val="00377FD3"/>
    <w:rsid w:val="00387296"/>
    <w:rsid w:val="003E6A5F"/>
    <w:rsid w:val="004022CF"/>
    <w:rsid w:val="00405CAD"/>
    <w:rsid w:val="00425862"/>
    <w:rsid w:val="00443063"/>
    <w:rsid w:val="0044702E"/>
    <w:rsid w:val="00450C4D"/>
    <w:rsid w:val="0046351F"/>
    <w:rsid w:val="0046550F"/>
    <w:rsid w:val="00480564"/>
    <w:rsid w:val="0048335A"/>
    <w:rsid w:val="00486E82"/>
    <w:rsid w:val="004909A4"/>
    <w:rsid w:val="00491757"/>
    <w:rsid w:val="00492114"/>
    <w:rsid w:val="00494368"/>
    <w:rsid w:val="004A59F4"/>
    <w:rsid w:val="004D39B1"/>
    <w:rsid w:val="004E1A68"/>
    <w:rsid w:val="004E30FA"/>
    <w:rsid w:val="004F037D"/>
    <w:rsid w:val="00507189"/>
    <w:rsid w:val="00523F42"/>
    <w:rsid w:val="00533FAF"/>
    <w:rsid w:val="005356D3"/>
    <w:rsid w:val="0055186E"/>
    <w:rsid w:val="005A29BF"/>
    <w:rsid w:val="005A6ACE"/>
    <w:rsid w:val="005B2711"/>
    <w:rsid w:val="005B4D7B"/>
    <w:rsid w:val="005C55C9"/>
    <w:rsid w:val="005F1C4F"/>
    <w:rsid w:val="00605B6F"/>
    <w:rsid w:val="00643B42"/>
    <w:rsid w:val="00670BAF"/>
    <w:rsid w:val="00684196"/>
    <w:rsid w:val="006D44A1"/>
    <w:rsid w:val="006D6410"/>
    <w:rsid w:val="006F348C"/>
    <w:rsid w:val="007011C2"/>
    <w:rsid w:val="00702E18"/>
    <w:rsid w:val="00703297"/>
    <w:rsid w:val="00737EDF"/>
    <w:rsid w:val="00770DDD"/>
    <w:rsid w:val="00774FEC"/>
    <w:rsid w:val="007A1EA6"/>
    <w:rsid w:val="007A7E3B"/>
    <w:rsid w:val="007C72CA"/>
    <w:rsid w:val="007D3577"/>
    <w:rsid w:val="007E4006"/>
    <w:rsid w:val="007F26BE"/>
    <w:rsid w:val="007F7760"/>
    <w:rsid w:val="00837299"/>
    <w:rsid w:val="00843BAE"/>
    <w:rsid w:val="00855FB2"/>
    <w:rsid w:val="0086282F"/>
    <w:rsid w:val="008B5E27"/>
    <w:rsid w:val="008C6FC1"/>
    <w:rsid w:val="008C7995"/>
    <w:rsid w:val="00906199"/>
    <w:rsid w:val="0093687F"/>
    <w:rsid w:val="00945425"/>
    <w:rsid w:val="00964521"/>
    <w:rsid w:val="00972D93"/>
    <w:rsid w:val="00976BAE"/>
    <w:rsid w:val="00995039"/>
    <w:rsid w:val="009A258A"/>
    <w:rsid w:val="009B628A"/>
    <w:rsid w:val="009C63D9"/>
    <w:rsid w:val="009D1222"/>
    <w:rsid w:val="009D5053"/>
    <w:rsid w:val="009E70B4"/>
    <w:rsid w:val="00A07F53"/>
    <w:rsid w:val="00A272CA"/>
    <w:rsid w:val="00A4234F"/>
    <w:rsid w:val="00A4378B"/>
    <w:rsid w:val="00A45F75"/>
    <w:rsid w:val="00A47DA9"/>
    <w:rsid w:val="00A74D34"/>
    <w:rsid w:val="00A8003C"/>
    <w:rsid w:val="00A844F8"/>
    <w:rsid w:val="00A916A0"/>
    <w:rsid w:val="00A9462C"/>
    <w:rsid w:val="00A95426"/>
    <w:rsid w:val="00AB648C"/>
    <w:rsid w:val="00AB6713"/>
    <w:rsid w:val="00AB6DB6"/>
    <w:rsid w:val="00AE7750"/>
    <w:rsid w:val="00AE7BDA"/>
    <w:rsid w:val="00B26639"/>
    <w:rsid w:val="00B33E42"/>
    <w:rsid w:val="00B37FC8"/>
    <w:rsid w:val="00B73144"/>
    <w:rsid w:val="00B73F9E"/>
    <w:rsid w:val="00B84DDC"/>
    <w:rsid w:val="00B93776"/>
    <w:rsid w:val="00BA5A2C"/>
    <w:rsid w:val="00BA6B2C"/>
    <w:rsid w:val="00BE2295"/>
    <w:rsid w:val="00BF1342"/>
    <w:rsid w:val="00C1101F"/>
    <w:rsid w:val="00C300BD"/>
    <w:rsid w:val="00C424E1"/>
    <w:rsid w:val="00C5172C"/>
    <w:rsid w:val="00C747F7"/>
    <w:rsid w:val="00C937F7"/>
    <w:rsid w:val="00CA20F1"/>
    <w:rsid w:val="00CC0166"/>
    <w:rsid w:val="00CC19DE"/>
    <w:rsid w:val="00CE227D"/>
    <w:rsid w:val="00D34526"/>
    <w:rsid w:val="00D4323A"/>
    <w:rsid w:val="00D70211"/>
    <w:rsid w:val="00D77E3D"/>
    <w:rsid w:val="00DB3A1A"/>
    <w:rsid w:val="00DD273A"/>
    <w:rsid w:val="00E15861"/>
    <w:rsid w:val="00E358E0"/>
    <w:rsid w:val="00E952D7"/>
    <w:rsid w:val="00EA086C"/>
    <w:rsid w:val="00EA14B2"/>
    <w:rsid w:val="00EB2144"/>
    <w:rsid w:val="00EB7AB6"/>
    <w:rsid w:val="00ED15E4"/>
    <w:rsid w:val="00EF4415"/>
    <w:rsid w:val="00EF51EC"/>
    <w:rsid w:val="00F07422"/>
    <w:rsid w:val="00F170BD"/>
    <w:rsid w:val="00F172CD"/>
    <w:rsid w:val="00F37C2D"/>
    <w:rsid w:val="00F627E8"/>
    <w:rsid w:val="00FA325B"/>
    <w:rsid w:val="00FA4F73"/>
    <w:rsid w:val="00FB61FE"/>
    <w:rsid w:val="00FB716E"/>
    <w:rsid w:val="00FC4BAD"/>
    <w:rsid w:val="3183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7"/>
    <w:link w:val="2"/>
    <w:semiHidden/>
    <w:uiPriority w:val="99"/>
    <w:rPr>
      <w:rFonts w:ascii="Tahoma" w:hAnsi="Tahoma" w:cs="Tahoma"/>
      <w:sz w:val="16"/>
      <w:szCs w:val="16"/>
      <w:lang w:val="en-US"/>
    </w:rPr>
  </w:style>
  <w:style w:type="character" w:customStyle="1" w:styleId="11">
    <w:name w:val="Header Char"/>
    <w:basedOn w:val="7"/>
    <w:link w:val="4"/>
    <w:uiPriority w:val="99"/>
    <w:rPr>
      <w:lang w:val="en-US"/>
    </w:rPr>
  </w:style>
  <w:style w:type="character" w:customStyle="1" w:styleId="12">
    <w:name w:val="Footer Char"/>
    <w:basedOn w:val="7"/>
    <w:link w:val="3"/>
    <w:uiPriority w:val="99"/>
    <w:rPr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F0B3B8-D8B7-4B7F-9EEE-D59B716729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University of Macau</Company>
  <Pages>3</Pages>
  <Words>1437</Words>
  <Characters>8470</Characters>
  <Lines>2</Lines>
  <Paragraphs>1</Paragraphs>
  <TotalTime>3</TotalTime>
  <ScaleCrop>false</ScaleCrop>
  <LinksUpToDate>false</LinksUpToDate>
  <CharactersWithSpaces>9675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2026-09-17T03:14:00Z</dcterms:created>
  <dc:creator>David</dc:creator>
  <cp:lastModifiedBy>℡曾凯博⁶₆6</cp:lastModifiedBy>
  <cp:lastPrinted>2014-12-31T07:29:00Z</cp:lastPrinted>
  <dcterms:modified xsi:type="dcterms:W3CDTF">2026-10-19T01:28:10Z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eyJoZGlkIjoiYWQ1ZjI5ODE0N2VjZmI4YWFiZmY1Y2RmNzhhYmUxM2YiLCJ1c2VySWQiOiIyOTczNDQ3NzIifQ==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563DE30B934A443AB82EA3E8425EEC26_12</vt:lpwstr>
  </property>
</Properties>
</file>