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164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SG"/>
        </w:rPr>
      </w:pPr>
      <w:bookmarkStart w:id="0" w:name="_GoBack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  <w:t>University of Macau</w:t>
      </w:r>
    </w:p>
    <w:p w14:paraId="756DCAA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  <w:t>Institute of Artificial Intelligence and Brain Science</w:t>
      </w:r>
    </w:p>
    <w:p w14:paraId="06D9A1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  <w:t>CISC7298 Project Report</w:t>
      </w:r>
    </w:p>
    <w:p w14:paraId="24A080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  <w:t>Project Title and Description</w:t>
      </w:r>
    </w:p>
    <w:p w14:paraId="691C498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  <w:t>1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vertAlign w:val="superscript"/>
          <w:lang w:val="en-SG"/>
        </w:rPr>
        <w:t>st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  <w:t xml:space="preserve"> Semester 2026/2027</w:t>
      </w:r>
    </w:p>
    <w:p w14:paraId="1C9493F2">
      <w:pPr>
        <w:autoSpaceDE w:val="0"/>
        <w:autoSpaceDN w:val="0"/>
        <w:adjustRightInd w:val="0"/>
        <w:spacing w:after="0" w:line="240" w:lineRule="auto"/>
        <w:rPr>
          <w:rFonts w:hint="eastAsia" w:ascii="Times New Roman" w:hAnsi="Times New Roman" w:cs="Times New Roman"/>
          <w:b/>
          <w:bCs/>
          <w:color w:val="000000"/>
          <w:sz w:val="24"/>
          <w:szCs w:val="24"/>
          <w:lang w:val="en-SG"/>
        </w:rPr>
      </w:pPr>
    </w:p>
    <w:p w14:paraId="5D9A6D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SG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8"/>
        <w:gridCol w:w="5228"/>
      </w:tblGrid>
      <w:tr w14:paraId="492E3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8" w:type="dxa"/>
          </w:tcPr>
          <w:p w14:paraId="5F899268">
            <w:pPr>
              <w:autoSpaceDE w:val="0"/>
              <w:autoSpaceDN w:val="0"/>
              <w:adjustRightInd w:val="0"/>
              <w:spacing w:after="0" w:line="360" w:lineRule="auto"/>
              <w:rPr>
                <w:rFonts w:hint="eastAsia" w:ascii="Times New Roman" w:hAnsi="Times New Roman" w:cs="Times New Roman"/>
                <w:b/>
                <w:bCs/>
                <w:color w:val="000000"/>
                <w:sz w:val="24"/>
                <w:szCs w:val="24"/>
                <w:lang w:val="en-SG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24"/>
                <w:szCs w:val="24"/>
                <w:lang w:val="en-SG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SG"/>
              </w:rPr>
              <w:t>roject Title (Can be updated later)</w:t>
            </w:r>
          </w:p>
        </w:tc>
        <w:tc>
          <w:tcPr>
            <w:tcW w:w="5228" w:type="dxa"/>
          </w:tcPr>
          <w:p>
            <w:r>
              <w:t>Scenario-Adaptive Hierarchical AI for Lifelong Multi-Agent Pickup and Delivery</w:t>
            </w:r>
          </w:p>
        </w:tc>
      </w:tr>
      <w:tr w14:paraId="06E1C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8" w:type="dxa"/>
          </w:tcPr>
          <w:p w14:paraId="2711B0E2">
            <w:pPr>
              <w:autoSpaceDE w:val="0"/>
              <w:autoSpaceDN w:val="0"/>
              <w:adjustRightInd w:val="0"/>
              <w:spacing w:after="0" w:line="360" w:lineRule="auto"/>
              <w:rPr>
                <w:rFonts w:hint="eastAsia" w:ascii="Times New Roman" w:hAnsi="Times New Roman" w:cs="Times New Roman"/>
                <w:b/>
                <w:bCs/>
                <w:color w:val="000000"/>
                <w:sz w:val="24"/>
                <w:szCs w:val="24"/>
                <w:lang w:val="en-SG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24"/>
                <w:szCs w:val="24"/>
                <w:lang w:val="en-SG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SG"/>
              </w:rPr>
              <w:t>roject Description</w:t>
            </w:r>
          </w:p>
        </w:tc>
        <w:tc>
          <w:tcPr>
            <w:tcW w:w="5228" w:type="dxa"/>
          </w:tcPr>
          <w:p>
            <w:r>
              <w:t>What is the current problem?</w:t>
              <w:br/>
              <w:br/>
              <w:t>Lifelong multi-agent pickup and delivery (MAPD) in warehouses is not one fixed problem: traffic and task patterns change over time. At least three recurring situations appear in practice:</w:t>
              <w:br/>
              <w:br/>
              <w:t>(1) Easy / diverse traffic — tasks are spread across many pickups and dropoffs; a lightweight spacetime-A* baseline is already fast and safe.</w:t>
              <w:br/>
              <w:t>(2) Hotspot batches — many tasks share the same dropoff and/or pickup; greedy baselines congest at the bay, and oversized joint planning often fails or stalls.</w:t>
              <w:br/>
              <w:t>(3) Complex / high-obstacle maps — narrow corridors make large simultaneous joint windows infeasible, so the system must shrink the planning set and change route style.</w:t>
              <w:br/>
              <w:br/>
              <w:t>A single static algorithm cannot fit all three. Using a heavy solver everywhere wastes time on easy scenes; using only greedy A* everywhere collapses under hotspots or hard maps. The research gap is therefore not “one more planner,” but how to recognize the situation and dispatch the right method stack.</w:t>
              <w:br/>
              <w:br/>
              <w:t>What do you wish to solve?</w:t>
              <w:br/>
              <w:br/>
              <w:t>This project studies scenario-adaptive hierarchical AI for lifelong MAPD: an upper-level AI classifies the current operating regime and selects which algorithm path to run; lower-level AIs then perform situation-specific optimization (who enters the wave, whether to swap tasks, how to share corridors). Easy scenes should keep near-baseline speed; hard or hotspot scenes should escalate only when needed and recover to the fast path when traffic returns to normal.</w:t>
              <w:br/>
              <w:br/>
              <w:t>How will you solve it?</w:t>
              <w:br/>
              <w:br/>
              <w:t>We organize the system around scenarios rather than a flat module list.</w:t>
              <w:br/>
              <w:br/>
              <w:t>Scenario recognition (upper AI — EscalateNet).</w:t>
              <w:br/>
              <w:t>Each planning wave, the upper model reads map hardness, pickup/dropoff concentration, backlog shape, and recent planning failures. It decides: stay on the fast baseline path, or open “hard-wave” mode. Hysteresis returns to the fast path after consecutive calm waves, so lifelong runs can switch regimes as tasks change.</w:t>
              <w:br/>
              <w:br/>
              <w:t>Situation-specific lower AIs (only after escalation, or when the scenario warrants them).</w:t>
              <w:br/>
              <w:t>• Wave selection (WaveNet): under hotspot or hard-map regimes, choose which AGVs enter the current joint window (bounded concurrency) instead of planning everyone together.</w:t>
              <w:br/>
              <w:t>• Task swap (SwapNet): when station-level assignment is inverted (far vehicle vs nearer idle), decide whether to steal/swap—useful mainly in congested assign regimes, not on every easy tick.</w:t>
              <w:br/>
              <w:t>• Traffic / follow acceleration (TrafficNet-lite): when many agents share a destination, prefer a shared outer-ring corridor and leader→follower ordering to cut head-on and idle sync waste.</w:t>
              <w:br/>
              <w:br/>
              <w:t>Execution layer.</w:t>
              <w:br/>
              <w:t>Selected agents are planned with reservation-aware spacetime search / windowed joint planning; trajectories are validated for collisions, illegal motion, and FIFO.</w:t>
              <w:br/>
              <w:br/>
              <w:t>Evaluation by scenario.</w:t>
              <w:br/>
              <w:t>We compare methods under controlled task situations (diverse vs same-dropoff vs same-pickup vs both) and under open vs obstacle-rich maps, reporting completion, sim/wall time, VALID checks, and how often the upper AI escalates or recovers.</w:t>
              <w:br/>
              <w:br/>
              <w:t>What do you expect the outcome to be?</w:t>
              <w:br/>
              <w:br/>
              <w:t>(1) A clear scenario taxonomy for lifelong MAPD and a reproducible benchmark covering those cases.</w:t>
              <w:br/>
              <w:t>(2) An upper AI that selects algorithm regimes by situation, preserving fast behavior on easy/diverse traffic.</w:t>
              <w:br/>
              <w:t>(3) Lower AIs that specialize per regime (wave membership, swap, corridor follow) rather than one end-to-end policy for everything.</w:t>
              <w:br/>
              <w:t>(4) Empirical evidence that hotspot and hard-map scenes need escalation, while diverse easy scenes should not pay that cost.</w:t>
              <w:br/>
              <w:t>(5) Validated trajectories and quantitative A/B reports against non-adaptive baselines.</w:t>
            </w:r>
          </w:p>
        </w:tc>
      </w:tr>
    </w:tbl>
    <w:p w14:paraId="297C1296">
      <w:pPr>
        <w:autoSpaceDE w:val="0"/>
        <w:autoSpaceDN w:val="0"/>
        <w:adjustRightInd w:val="0"/>
        <w:spacing w:after="0" w:line="240" w:lineRule="auto"/>
        <w:rPr>
          <w:rFonts w:hint="eastAsia" w:ascii="Times New Roman" w:hAnsi="Times New Roman" w:cs="Times New Roman"/>
          <w:b/>
          <w:bCs/>
          <w:color w:val="000000"/>
          <w:sz w:val="24"/>
          <w:szCs w:val="24"/>
          <w:lang w:val="en-SG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B6F"/>
    <w:rsid w:val="00012C18"/>
    <w:rsid w:val="00021527"/>
    <w:rsid w:val="00054E89"/>
    <w:rsid w:val="00060EA0"/>
    <w:rsid w:val="000B17A6"/>
    <w:rsid w:val="000B3FAE"/>
    <w:rsid w:val="000C3220"/>
    <w:rsid w:val="000F546F"/>
    <w:rsid w:val="00104284"/>
    <w:rsid w:val="00137AB7"/>
    <w:rsid w:val="00184A35"/>
    <w:rsid w:val="001926EB"/>
    <w:rsid w:val="001A2450"/>
    <w:rsid w:val="001D2BE5"/>
    <w:rsid w:val="001F78C0"/>
    <w:rsid w:val="00201FE8"/>
    <w:rsid w:val="00203BA0"/>
    <w:rsid w:val="00205736"/>
    <w:rsid w:val="002101DC"/>
    <w:rsid w:val="00260132"/>
    <w:rsid w:val="0026411D"/>
    <w:rsid w:val="002A2BE8"/>
    <w:rsid w:val="002A319C"/>
    <w:rsid w:val="002A3B0E"/>
    <w:rsid w:val="002B30E9"/>
    <w:rsid w:val="002D01C9"/>
    <w:rsid w:val="003015B5"/>
    <w:rsid w:val="003269A0"/>
    <w:rsid w:val="00342218"/>
    <w:rsid w:val="00377FD3"/>
    <w:rsid w:val="00387296"/>
    <w:rsid w:val="003E6A5F"/>
    <w:rsid w:val="004022CF"/>
    <w:rsid w:val="00405CAD"/>
    <w:rsid w:val="00425862"/>
    <w:rsid w:val="00443063"/>
    <w:rsid w:val="0044702E"/>
    <w:rsid w:val="00450C4D"/>
    <w:rsid w:val="0046351F"/>
    <w:rsid w:val="0046550F"/>
    <w:rsid w:val="00480564"/>
    <w:rsid w:val="0048335A"/>
    <w:rsid w:val="00486E82"/>
    <w:rsid w:val="004909A4"/>
    <w:rsid w:val="00491757"/>
    <w:rsid w:val="00492114"/>
    <w:rsid w:val="00494368"/>
    <w:rsid w:val="004A59F4"/>
    <w:rsid w:val="004D39B1"/>
    <w:rsid w:val="004E1A68"/>
    <w:rsid w:val="004E30FA"/>
    <w:rsid w:val="004F037D"/>
    <w:rsid w:val="00507189"/>
    <w:rsid w:val="00523F42"/>
    <w:rsid w:val="00533FAF"/>
    <w:rsid w:val="005356D3"/>
    <w:rsid w:val="0055186E"/>
    <w:rsid w:val="005A29BF"/>
    <w:rsid w:val="005A6ACE"/>
    <w:rsid w:val="005B2711"/>
    <w:rsid w:val="005B4D7B"/>
    <w:rsid w:val="005C55C9"/>
    <w:rsid w:val="005F1C4F"/>
    <w:rsid w:val="00605B6F"/>
    <w:rsid w:val="00643B42"/>
    <w:rsid w:val="00670BAF"/>
    <w:rsid w:val="00684196"/>
    <w:rsid w:val="006D44A1"/>
    <w:rsid w:val="006D6410"/>
    <w:rsid w:val="006F348C"/>
    <w:rsid w:val="007011C2"/>
    <w:rsid w:val="00702E18"/>
    <w:rsid w:val="00703297"/>
    <w:rsid w:val="00737EDF"/>
    <w:rsid w:val="00770DDD"/>
    <w:rsid w:val="00774FEC"/>
    <w:rsid w:val="007A1EA6"/>
    <w:rsid w:val="007A7E3B"/>
    <w:rsid w:val="007C72CA"/>
    <w:rsid w:val="007D3577"/>
    <w:rsid w:val="007E4006"/>
    <w:rsid w:val="007F26BE"/>
    <w:rsid w:val="007F7760"/>
    <w:rsid w:val="00837299"/>
    <w:rsid w:val="00843BAE"/>
    <w:rsid w:val="00855FB2"/>
    <w:rsid w:val="0086282F"/>
    <w:rsid w:val="008B5E27"/>
    <w:rsid w:val="008C6FC1"/>
    <w:rsid w:val="008C7995"/>
    <w:rsid w:val="00906199"/>
    <w:rsid w:val="0093687F"/>
    <w:rsid w:val="00945425"/>
    <w:rsid w:val="00964521"/>
    <w:rsid w:val="00972D93"/>
    <w:rsid w:val="00976BAE"/>
    <w:rsid w:val="00995039"/>
    <w:rsid w:val="009A258A"/>
    <w:rsid w:val="009B628A"/>
    <w:rsid w:val="009C63D9"/>
    <w:rsid w:val="009D1222"/>
    <w:rsid w:val="009D5053"/>
    <w:rsid w:val="009E70B4"/>
    <w:rsid w:val="00A07F53"/>
    <w:rsid w:val="00A272CA"/>
    <w:rsid w:val="00A4234F"/>
    <w:rsid w:val="00A4378B"/>
    <w:rsid w:val="00A45F75"/>
    <w:rsid w:val="00A47DA9"/>
    <w:rsid w:val="00A74D34"/>
    <w:rsid w:val="00A844F8"/>
    <w:rsid w:val="00A916A0"/>
    <w:rsid w:val="00A9462C"/>
    <w:rsid w:val="00A95426"/>
    <w:rsid w:val="00AB648C"/>
    <w:rsid w:val="00AB6713"/>
    <w:rsid w:val="00AB6DB6"/>
    <w:rsid w:val="00AE7750"/>
    <w:rsid w:val="00AE7BDA"/>
    <w:rsid w:val="00B26639"/>
    <w:rsid w:val="00B33E42"/>
    <w:rsid w:val="00B37FC8"/>
    <w:rsid w:val="00B73144"/>
    <w:rsid w:val="00B73F9E"/>
    <w:rsid w:val="00B84DDC"/>
    <w:rsid w:val="00B93776"/>
    <w:rsid w:val="00BA5A2C"/>
    <w:rsid w:val="00BA6B2C"/>
    <w:rsid w:val="00BE2295"/>
    <w:rsid w:val="00BF1342"/>
    <w:rsid w:val="00C1101F"/>
    <w:rsid w:val="00C300BD"/>
    <w:rsid w:val="00C424E1"/>
    <w:rsid w:val="00C5172C"/>
    <w:rsid w:val="00C747F7"/>
    <w:rsid w:val="00C937F7"/>
    <w:rsid w:val="00CA20F1"/>
    <w:rsid w:val="00CC0166"/>
    <w:rsid w:val="00CC19DE"/>
    <w:rsid w:val="00CE227D"/>
    <w:rsid w:val="00D4323A"/>
    <w:rsid w:val="00D70211"/>
    <w:rsid w:val="00D77E3D"/>
    <w:rsid w:val="00DB3A1A"/>
    <w:rsid w:val="00DD273A"/>
    <w:rsid w:val="00E15861"/>
    <w:rsid w:val="00E358E0"/>
    <w:rsid w:val="00E952D7"/>
    <w:rsid w:val="00EA086C"/>
    <w:rsid w:val="00EA14B2"/>
    <w:rsid w:val="00EB2144"/>
    <w:rsid w:val="00EB7AB6"/>
    <w:rsid w:val="00ED15E4"/>
    <w:rsid w:val="00EF4415"/>
    <w:rsid w:val="00EF51EC"/>
    <w:rsid w:val="00F07422"/>
    <w:rsid w:val="00F170BD"/>
    <w:rsid w:val="00F172CD"/>
    <w:rsid w:val="00F37C2D"/>
    <w:rsid w:val="00F627E8"/>
    <w:rsid w:val="00FA325B"/>
    <w:rsid w:val="00FB61FE"/>
    <w:rsid w:val="00FB716E"/>
    <w:rsid w:val="00FC4BAD"/>
    <w:rsid w:val="0112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table" w:styleId="6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Balloon Text Char"/>
    <w:basedOn w:val="7"/>
    <w:link w:val="2"/>
    <w:semiHidden/>
    <w:qFormat/>
    <w:uiPriority w:val="99"/>
    <w:rPr>
      <w:rFonts w:ascii="Tahoma" w:hAnsi="Tahoma" w:cs="Tahoma"/>
      <w:sz w:val="16"/>
      <w:szCs w:val="16"/>
      <w:lang w:val="en-US"/>
    </w:rPr>
  </w:style>
  <w:style w:type="character" w:customStyle="1" w:styleId="11">
    <w:name w:val="Header Char"/>
    <w:basedOn w:val="7"/>
    <w:link w:val="4"/>
    <w:qFormat/>
    <w:uiPriority w:val="99"/>
    <w:rPr>
      <w:lang w:val="en-US"/>
    </w:rPr>
  </w:style>
  <w:style w:type="character" w:customStyle="1" w:styleId="12">
    <w:name w:val="Footer Char"/>
    <w:basedOn w:val="7"/>
    <w:link w:val="3"/>
    <w:qFormat/>
    <w:uiPriority w:val="99"/>
    <w:rPr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B4602C-94FC-49FB-BA73-5A667F2E40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University of Macau</Company>
  <Pages>1</Pages>
  <Words>52</Words>
  <Characters>274</Characters>
  <Lines>2</Lines>
  <Paragraphs>1</Paragraphs>
  <TotalTime>6</TotalTime>
  <ScaleCrop>false</ScaleCrop>
  <LinksUpToDate>false</LinksUpToDate>
  <CharactersWithSpaces>315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2026-08-31T09:53:00Z</dcterms:created>
  <dc:creator>David</dc:creator>
  <cp:lastModifiedBy>℡曾凯博⁶₆6</cp:lastModifiedBy>
  <cp:lastPrinted>2014-12-31T07:29:00Z</cp:lastPrinted>
  <dcterms:modified xsi:type="dcterms:W3CDTF">2026-09-01T09:17:34Z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2CE9BCDED62146C691A3670A526AC734_13</vt:lpwstr>
  </property>
</Properties>
</file>