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5B6F" w:rsidRDefault="00605B6F" w:rsidP="00605B6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n-SG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University of Macau</w:t>
      </w:r>
    </w:p>
    <w:p w:rsidR="00E358E0" w:rsidRDefault="00E358E0" w:rsidP="00605B6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 w:rsidRPr="00E358E0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Institute of Artificial Intelligence and Brain Science</w:t>
      </w:r>
    </w:p>
    <w:p w:rsidR="00605B6F" w:rsidRDefault="007F7760" w:rsidP="00605B6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 w:rsidRPr="007F7760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CISC7298</w:t>
      </w:r>
      <w:r w:rsidR="00605B6F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 xml:space="preserve"> </w:t>
      </w:r>
      <w:r w:rsidRPr="007F7760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Project Report</w:t>
      </w:r>
    </w:p>
    <w:p w:rsidR="00605B6F" w:rsidRDefault="00D34526" w:rsidP="00605B6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Progress Report 1</w:t>
      </w:r>
    </w:p>
    <w:p w:rsidR="00605B6F" w:rsidRDefault="007F7760" w:rsidP="00605B6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1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vertAlign w:val="superscript"/>
          <w:lang w:val="en-SG"/>
        </w:rPr>
        <w:t>st</w:t>
      </w:r>
      <w:r w:rsidR="008B5E27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 xml:space="preserve"> Semester 202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6</w:t>
      </w:r>
      <w:r w:rsidR="008B5E27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/202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7</w:t>
      </w:r>
    </w:p>
    <w:p w:rsidR="00605B6F" w:rsidRDefault="00605B6F" w:rsidP="00C110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</w:p>
    <w:p w:rsidR="00D34526" w:rsidRDefault="00D34526" w:rsidP="00C110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Name:</w:t>
      </w:r>
    </w:p>
    <w:p w:rsidR="00D34526" w:rsidRDefault="00D34526" w:rsidP="00C110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eastAsia"/>
          <w:b/>
          <w:bCs/>
          <w:color w:val="000000"/>
          <w:sz w:val="24"/>
          <w:szCs w:val="24"/>
          <w:lang w:val="en-SG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lang w:val="en-SG"/>
        </w:rPr>
        <w:t>S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tudent ID:</w:t>
      </w:r>
      <w:bookmarkStart w:id="0" w:name="_GoBack"/>
      <w:bookmarkEnd w:id="0"/>
    </w:p>
    <w:p w:rsidR="00C1101F" w:rsidRDefault="00C1101F" w:rsidP="00605B6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</w:p>
    <w:p w:rsid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 w:rsidRPr="00D34526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Title and Abstract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34526" w:rsidRPr="00D34526" w:rsidTr="00D34526">
        <w:tc>
          <w:tcPr>
            <w:tcW w:w="10456" w:type="dxa"/>
          </w:tcPr>
          <w:p>
            <w:pPr>
              <w:spacing w:after="120" w:line="276" w:lineRule="auto"/>
              <w:ind w:firstLine="36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Title: Hierarchical Lifelong Multi-Agent Pickup-and-Delivery for Warehouse AGVs via Spatiotemporal A* with ECBS Escalation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Abstract. This project studies lifelong multi-agent pickup-and-delivery (MAPD) for automated guided vehicles (AGVs) under competition-style warehouse rules: a 20x20 grid, FIFO station queues, in-place turns of at most 90° per second, and a mandatory one-second dwell for pickup and unload. We develop a hierarchical planner that keeps a fast engine-level spatiotemporal A* layer (M0) as the default and escalates to windowed Enhanced Conflict-Based Search (ECBS) only when runtime stall signals indicate that local search is insufficient. Competition legality is enforced end-to-end (no same-tick move-and-turn; door-side pickup; cargo continuity; validated trajectories). On a curriculum of twenty custom maps with official 100-task instances, a completed five-way bake-off shows that hierarchical M0&lt;-&gt;ECBS and pure windowed ECBS both achieve 20/20 full completions with VALID trajectories, while reactive PIBT, pure M0, and priority planning lose throughput or validity on congested maps. Hierarchy further reduces average simulation makespan relative to always-on ECBS (about 4616 vs 7364 ticks), confirming that gated escalation is an effective accuracy-efficiency trade-off.</w:t>
            </w:r>
          </w:p>
        </w:tc>
      </w:tr>
    </w:tbl>
    <w:p w:rsidR="00D34526" w:rsidRP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eastAsia"/>
          <w:b/>
          <w:bCs/>
          <w:color w:val="000000"/>
          <w:sz w:val="24"/>
          <w:szCs w:val="24"/>
          <w:lang w:val="en-SG"/>
        </w:rPr>
      </w:pPr>
    </w:p>
    <w:p w:rsid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 w:rsidRPr="00D34526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Introduction (with OR w/o Related Work/Literature Review)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34526" w:rsidRPr="00D34526" w:rsidTr="00D34526">
        <w:tc>
          <w:tcPr>
            <w:tcW w:w="10456" w:type="dxa"/>
          </w:tcPr>
          <w:p>
            <w:pPr>
              <w:spacing w:after="120" w:line="276" w:lineRule="auto"/>
              <w:ind w:firstLine="36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Warehouse AGV fleets must continuously assign pickups, route around static obstacles and other robots, and respect station FIFO order. Classical one-shot multi-agent path finding (MAPF) solvers do not directly cover lifelong task release; pure reactive methods (e.g., PIBT) scale well but often deadlock in narrow corridors; full joint search (CBS/ECBS) improves conflict resolution but can inflate makespan and wall-clock time if used for every planning wave.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This work targets the MioVerse / Siemens Xcelerator AGV track setting together with the course project requirements: maximize completed deliveries under strict motion and FIFO validators. The research question is whether a hierarchical policy-run cheap spatiotemporal A* by default and invoke ECBS only on throughput stalls-can match always-ECBS completion while retaining M0 efficiency on easy maps.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Related work. MAPF has a mature literature on Conflict-Based Search (CBS) and weighted ECBS for bounded-suboptimal joint plans. Priority planning (PP) and windowed lifelong planners (WHCA*/RHCR-style) address continuous operation with limited horizons. PIBT provides strongly scalable one-step conflict resolution without reservations. Our design sits between these extremes: M0 provides continuous lifelong execution with reservation tables; an automatic gate monitors stall metrics and triggers ECBS waves; handoff snapshots preserve cargo and FIFO heads so escalation does not break competition validators. The gate is not a per-map hardcode: cold-start hardness scores may bias early behavior, but escalation decisions are driven by online progress signals.</w:t>
            </w:r>
          </w:p>
        </w:tc>
      </w:tr>
    </w:tbl>
    <w:p w:rsidR="00D34526" w:rsidRP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eastAsia"/>
          <w:b/>
          <w:bCs/>
          <w:color w:val="000000"/>
          <w:sz w:val="24"/>
          <w:szCs w:val="24"/>
          <w:lang w:val="en-SG"/>
        </w:rPr>
      </w:pPr>
    </w:p>
    <w:p w:rsid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 w:rsidRPr="00D34526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Methodology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34526" w:rsidRPr="00D34526" w:rsidTr="00D34526">
        <w:tc>
          <w:tcPr>
            <w:tcW w:w="10456" w:type="dxa"/>
          </w:tcPr>
          <w:p>
            <w:pPr>
              <w:spacing w:after="120" w:line="276" w:lineRule="auto"/>
              <w:ind w:firstLine="36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Problem model. Each map provides six pickup stations and sixteen dropoff hubs on a 20x20 grid. Tasks are released from official CSVs (100 tasks in the primary comparison protocol; larger 400-task stress tests are also used). AGVs may carry at most one package; pickup occurs on the approach door beside a station after a one-second no-turn dwell; unload occurs on a free four-neighbor of the destination hub with the same dwell rule.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Layer M0 (default). The simulation engine assigns free AGVs to station FIFO heads (at most one approacher per station) and plans with spatiotemporal A* under a rolling moving-obstacle horizon, forbidding vertex collisions and edge swaps. This layer is fast on open maps but may stall when corridors jam.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Hierarchical gate and ECBS escalation. A LifelongGateTracker starts with M0 and monitors runtime signals (done plateau, assign failures, wall-efficiency). When M0 stalls after a recovery window, the system freezes a handoff snapshot and continues with windowed joint ECBS planning. Escalation never reorders surface FIFO queues. Map-hardness / narrow-cut features are used only as cold-start context; they do not permanently force ECBS on selected map IDs.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Windowed ECBS legality. Pure windowed ECBS is also evaluated as a strong joint baseline. Engineering fixes required for VALID trajectories include: (i) refuse off-pad falling edges that wipe cargo annotations; (ii) heal “ghost cargo” when the trajectory still shows loaded=true but the planner bag lost the task; (iii) refuse pickup while already carrying another task and force unload first. These guards eliminate premature_unload and surface-FIFO violations observed on dense maps (e.g., SH11/SH12).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Baselines. We implemented a five-way compare harness under identical maps, task CSVs, motion rules, and a shared hybrid validator: (1) reactive PIBT; (2) M0-only spatiotemporal A*; (3) priority-planning allocator + A*; (4) windowed ECBS without M0 hierarchy; (5) hierarchical M0&lt;-&gt;ECBS (proposed).</w:t>
            </w:r>
          </w:p>
        </w:tc>
      </w:tr>
    </w:tbl>
    <w:p w:rsidR="00D34526" w:rsidRP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eastAsia"/>
          <w:b/>
          <w:bCs/>
          <w:color w:val="000000"/>
          <w:sz w:val="24"/>
          <w:szCs w:val="24"/>
          <w:lang w:val="en-SG"/>
        </w:rPr>
      </w:pPr>
    </w:p>
    <w:p w:rsid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 w:rsidRPr="00D34526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Experimental Results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34526" w:rsidRPr="00D34526" w:rsidTr="00D34526">
        <w:tc>
          <w:tcPr>
            <w:tcW w:w="10456" w:type="dxa"/>
          </w:tcPr>
          <w:p>
            <w:pPr>
              <w:spacing w:after="120" w:line="276" w:lineRule="auto"/>
              <w:ind w:firstLine="36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Setup. Maps SH_custom_01-20 from the map-editor curriculum; official 100-task CSVs; full AGV fleets. Batch protocol: wall timeout 1800 s for constrained runs, with unlimited-wall reruns for hierarchical / ECBS instances that need more planning time; max simulation horizon up to 500000 ticks when measuring completion. Metrics: tasks completed / 100, VALID flag from the hybrid validator, simulation makespan, wall-clock seconds, and total Manhattan travel.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Aggregate five-way results (SH01-20 x 100 tasks) are summarized in the table below. Both ECBS and Hier finish all 100 tasks on every map with VALID trajectories. Hierarchy cuts average makespan by about 37% versus always-on ECBS (4616 vs 7364), at a moderate increase in average wall-clock (704 s vs 543 s). PIBT is extremely fast but averages only 63.9 completions and fully finishes 8/20 maps. Pure M0 stays VALID but finishes only 4/20 maps. Priority planning is weakest on both completion and validity (7/20 VALID).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94"/>
              <w:gridCol w:w="1494"/>
              <w:gridCol w:w="1494"/>
              <w:gridCol w:w="1494"/>
              <w:gridCol w:w="1494"/>
              <w:gridCol w:w="1494"/>
              <w:gridCol w:w="1494"/>
            </w:tblGrid>
            <w:tr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/>
                      <w:sz w:val="18"/>
                    </w:rPr>
                    <w:t>Method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/>
                      <w:sz w:val="18"/>
                    </w:rPr>
                    <w:t>maps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/>
                      <w:sz w:val="18"/>
                    </w:rPr>
                    <w:t>full 100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/>
                      <w:sz w:val="18"/>
                    </w:rPr>
                    <w:t>VALID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/>
                      <w:sz w:val="18"/>
                    </w:rPr>
                    <w:t>avg done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/>
                      <w:sz w:val="18"/>
                    </w:rPr>
                    <w:t>avg sim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/>
                      <w:sz w:val="18"/>
                    </w:rPr>
                    <w:t>avg wall (s)</w:t>
                  </w:r>
                </w:p>
              </w:tc>
            </w:tr>
            <w:tr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PIBT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8/20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63.9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62811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40.5</w:t>
                  </w:r>
                </w:p>
              </w:tc>
            </w:tr>
            <w:tr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M0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4/20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44.6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942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1478.5</w:t>
                  </w:r>
                </w:p>
              </w:tc>
            </w:tr>
            <w:tr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PP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1/20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7/20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32.4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848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1716.1</w:t>
                  </w:r>
                </w:p>
              </w:tc>
            </w:tr>
            <w:tr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ECBS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100.0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7364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542.7</w:t>
                  </w:r>
                </w:p>
              </w:tc>
            </w:tr>
            <w:tr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Hier (ours)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20/20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100.0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4616</w:t>
                  </w:r>
                </w:p>
              </w:tc>
              <w:tc>
                <w:tcPr>
                  <w:tcW w:type="dxa" w:w="1494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Times New Roman"/>
                      <w:b w:val="0"/>
                      <w:sz w:val="18"/>
                    </w:rPr>
                    <w:t>703.7</w:t>
                  </w:r>
                </w:p>
              </w:tc>
            </w:tr>
          </w:tbl>
          <w:p/>
          <w:p>
            <w:pPr>
              <w:spacing w:after="120"/>
            </w:pP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Representative map behavior. On easy SH01, M0 and Hier finish with low makespan (sim ≈ 546-612) while PIBT/ECBS need ≈ 2200 ticks; PP finishes 100 tasks but fails FIFO validation. On hutong-like SH03, PIBT/M0/PP collapse to ≤5 completions, whereas ECBS and Hier both reach 100/100 VALID. On SH04, Hier closely tracks M0 efficiency (sim 670 vs 684) instead of paying ECBS’s longer plan (4219). On dense SH11/SH12, after legality fixes, ECBS recovers to 100/100 VALID (sim 18021 / 16981), while Hier achieves the same completion with shorter makespan (4775 / 5220).</w:t>
            </w:r>
          </w:p>
          <w:p>
            <w:pPr>
              <w:spacing w:after="120" w:line="276" w:lineRule="auto"/>
              <w:ind w:firstLine="360"/>
              <w:jc w:val="both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Interpretation. Reactive and local search lose throughput under congestion; always-ECBS is strong but expensive in simulation time; hierarchical M0-first with stall-triggered ECBS matches ECBS’s completion/validity envelope while reclaiming M0-like makespan on many maps. This is the central Progress Report 1 empirical claim.</w:t>
            </w:r>
          </w:p>
        </w:tc>
      </w:tr>
    </w:tbl>
    <w:p w:rsidR="00D34526" w:rsidRP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eastAsia"/>
          <w:b/>
          <w:bCs/>
          <w:color w:val="000000"/>
          <w:sz w:val="24"/>
          <w:szCs w:val="24"/>
          <w:lang w:val="en-SG"/>
        </w:rPr>
      </w:pPr>
    </w:p>
    <w:p w:rsidR="00C1101F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</w:pPr>
      <w:r w:rsidRPr="00D34526"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Conclusion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SG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34526" w:rsidRPr="00D34526" w:rsidTr="00D34526">
        <w:tc>
          <w:tcPr>
            <w:tcW w:w="10456" w:type="dxa"/>
          </w:tcPr>
          <w:p>
            <w:pPr>
              <w:spacing w:after="120" w:line="276" w:lineRule="auto"/>
              <w:ind w:firstLine="36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Progress to date delivers a competition-legal hierarchical lifelong MAPD stack, a legality-hardened windowed ECBS baseline, and a completed SH01-20 x 100 five-method comparison. Evidence shows that gated M0&lt;-&gt;ECBS preserves 20/20 VALID full completions while reducing average makespan relative to always-on ECBS. Next steps for Progress Report 2 include: (i) aligned 400-task hierarchical stress results across the same maps; (ii) quantitative analysis of handoff timing and stall features versus map structure; (iii) failure-case studies on residual high-wall maps; and (iv) optional learning-based gates only if they improve escalation decisions without harming VALID rates.</w:t>
            </w:r>
          </w:p>
        </w:tc>
      </w:tr>
    </w:tbl>
    <w:p w:rsidR="00D34526" w:rsidRDefault="00D34526" w:rsidP="00D345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eastAsia"/>
          <w:b/>
          <w:bCs/>
          <w:color w:val="000000"/>
          <w:sz w:val="24"/>
          <w:szCs w:val="24"/>
          <w:lang w:val="en-SG"/>
        </w:rPr>
      </w:pPr>
    </w:p>
    <w:sectPr w:rsidR="00D34526" w:rsidSect="00FC4BA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583D" w:rsidRDefault="006B583D" w:rsidP="00976BAE">
      <w:pPr>
        <w:spacing w:after="0" w:line="240" w:lineRule="auto"/>
      </w:pPr>
      <w:r>
        <w:separator/>
      </w:r>
    </w:p>
  </w:endnote>
  <w:endnote w:type="continuationSeparator" w:id="0">
    <w:p w:rsidR="006B583D" w:rsidRDefault="006B583D" w:rsidP="0097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583D" w:rsidRDefault="006B583D" w:rsidP="00976BAE">
      <w:pPr>
        <w:spacing w:after="0" w:line="240" w:lineRule="auto"/>
      </w:pPr>
      <w:r>
        <w:separator/>
      </w:r>
    </w:p>
  </w:footnote>
  <w:footnote w:type="continuationSeparator" w:id="0">
    <w:p w:rsidR="006B583D" w:rsidRDefault="006B583D" w:rsidP="00976B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113545"/>
    <w:multiLevelType w:val="hybridMultilevel"/>
    <w:tmpl w:val="98A45C1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0291DCC"/>
    <w:multiLevelType w:val="hybridMultilevel"/>
    <w:tmpl w:val="84E0161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F4133A"/>
    <w:multiLevelType w:val="hybridMultilevel"/>
    <w:tmpl w:val="8CB6B306"/>
    <w:lvl w:ilvl="0" w:tplc="9192060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4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A22579"/>
    <w:multiLevelType w:val="hybridMultilevel"/>
    <w:tmpl w:val="99967B72"/>
    <w:lvl w:ilvl="0" w:tplc="3CCA7AA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6C1F29"/>
    <w:multiLevelType w:val="hybridMultilevel"/>
    <w:tmpl w:val="24D2F04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B6F"/>
    <w:rsid w:val="00012C18"/>
    <w:rsid w:val="00021527"/>
    <w:rsid w:val="00054E89"/>
    <w:rsid w:val="00060EA0"/>
    <w:rsid w:val="00095055"/>
    <w:rsid w:val="000B17A6"/>
    <w:rsid w:val="000B3FAE"/>
    <w:rsid w:val="000C3220"/>
    <w:rsid w:val="000F546F"/>
    <w:rsid w:val="00104284"/>
    <w:rsid w:val="00137AB7"/>
    <w:rsid w:val="00184A35"/>
    <w:rsid w:val="001926EB"/>
    <w:rsid w:val="001A2450"/>
    <w:rsid w:val="001D2BE5"/>
    <w:rsid w:val="001F78C0"/>
    <w:rsid w:val="00201FE8"/>
    <w:rsid w:val="00203BA0"/>
    <w:rsid w:val="00205736"/>
    <w:rsid w:val="002101DC"/>
    <w:rsid w:val="00260132"/>
    <w:rsid w:val="0026411D"/>
    <w:rsid w:val="002A2BE8"/>
    <w:rsid w:val="002A319C"/>
    <w:rsid w:val="002A3B0E"/>
    <w:rsid w:val="002B30E9"/>
    <w:rsid w:val="002D01C9"/>
    <w:rsid w:val="003015B5"/>
    <w:rsid w:val="003269A0"/>
    <w:rsid w:val="00342218"/>
    <w:rsid w:val="00377FD3"/>
    <w:rsid w:val="00387296"/>
    <w:rsid w:val="003E6A5F"/>
    <w:rsid w:val="004022CF"/>
    <w:rsid w:val="00405CAD"/>
    <w:rsid w:val="00425862"/>
    <w:rsid w:val="00443063"/>
    <w:rsid w:val="0044702E"/>
    <w:rsid w:val="00450C4D"/>
    <w:rsid w:val="0046351F"/>
    <w:rsid w:val="0046550F"/>
    <w:rsid w:val="00480564"/>
    <w:rsid w:val="0048335A"/>
    <w:rsid w:val="00486E82"/>
    <w:rsid w:val="004909A4"/>
    <w:rsid w:val="00491757"/>
    <w:rsid w:val="00492114"/>
    <w:rsid w:val="00494368"/>
    <w:rsid w:val="004A59F4"/>
    <w:rsid w:val="004D39B1"/>
    <w:rsid w:val="004E1A68"/>
    <w:rsid w:val="004E30FA"/>
    <w:rsid w:val="004F037D"/>
    <w:rsid w:val="00507189"/>
    <w:rsid w:val="00523F42"/>
    <w:rsid w:val="00533FAF"/>
    <w:rsid w:val="005356D3"/>
    <w:rsid w:val="0055186E"/>
    <w:rsid w:val="005A29BF"/>
    <w:rsid w:val="005A6ACE"/>
    <w:rsid w:val="005B2711"/>
    <w:rsid w:val="005B4D7B"/>
    <w:rsid w:val="005C55C9"/>
    <w:rsid w:val="005F1C4F"/>
    <w:rsid w:val="00605B6F"/>
    <w:rsid w:val="00643B42"/>
    <w:rsid w:val="00670BAF"/>
    <w:rsid w:val="00684196"/>
    <w:rsid w:val="006B583D"/>
    <w:rsid w:val="006D44A1"/>
    <w:rsid w:val="006D6410"/>
    <w:rsid w:val="006F348C"/>
    <w:rsid w:val="007011C2"/>
    <w:rsid w:val="00702E18"/>
    <w:rsid w:val="00703297"/>
    <w:rsid w:val="00737EDF"/>
    <w:rsid w:val="00770DDD"/>
    <w:rsid w:val="00774FEC"/>
    <w:rsid w:val="007A1EA6"/>
    <w:rsid w:val="007A7E3B"/>
    <w:rsid w:val="007C72CA"/>
    <w:rsid w:val="007D3577"/>
    <w:rsid w:val="007E4006"/>
    <w:rsid w:val="007F26BE"/>
    <w:rsid w:val="007F7760"/>
    <w:rsid w:val="00837299"/>
    <w:rsid w:val="00843BAE"/>
    <w:rsid w:val="00855FB2"/>
    <w:rsid w:val="0086282F"/>
    <w:rsid w:val="008B5E27"/>
    <w:rsid w:val="008C6FC1"/>
    <w:rsid w:val="008C7995"/>
    <w:rsid w:val="00906199"/>
    <w:rsid w:val="0093687F"/>
    <w:rsid w:val="00945425"/>
    <w:rsid w:val="00964521"/>
    <w:rsid w:val="00972D93"/>
    <w:rsid w:val="00976BAE"/>
    <w:rsid w:val="00995039"/>
    <w:rsid w:val="009A258A"/>
    <w:rsid w:val="009B628A"/>
    <w:rsid w:val="009C63D9"/>
    <w:rsid w:val="009D1222"/>
    <w:rsid w:val="009D5053"/>
    <w:rsid w:val="009E70B4"/>
    <w:rsid w:val="00A07F53"/>
    <w:rsid w:val="00A272CA"/>
    <w:rsid w:val="00A4234F"/>
    <w:rsid w:val="00A4378B"/>
    <w:rsid w:val="00A45F75"/>
    <w:rsid w:val="00A47DA9"/>
    <w:rsid w:val="00A74D34"/>
    <w:rsid w:val="00A844F8"/>
    <w:rsid w:val="00A916A0"/>
    <w:rsid w:val="00A9462C"/>
    <w:rsid w:val="00A95426"/>
    <w:rsid w:val="00AB648C"/>
    <w:rsid w:val="00AB6713"/>
    <w:rsid w:val="00AB6DB6"/>
    <w:rsid w:val="00AE7750"/>
    <w:rsid w:val="00AE7BDA"/>
    <w:rsid w:val="00B26639"/>
    <w:rsid w:val="00B33E42"/>
    <w:rsid w:val="00B37FC8"/>
    <w:rsid w:val="00B73144"/>
    <w:rsid w:val="00B73F9E"/>
    <w:rsid w:val="00B84DDC"/>
    <w:rsid w:val="00B93776"/>
    <w:rsid w:val="00BA5A2C"/>
    <w:rsid w:val="00BA6B2C"/>
    <w:rsid w:val="00BE2295"/>
    <w:rsid w:val="00BF1342"/>
    <w:rsid w:val="00C1101F"/>
    <w:rsid w:val="00C300BD"/>
    <w:rsid w:val="00C424E1"/>
    <w:rsid w:val="00C5172C"/>
    <w:rsid w:val="00C747F7"/>
    <w:rsid w:val="00C937F7"/>
    <w:rsid w:val="00CA20F1"/>
    <w:rsid w:val="00CC0166"/>
    <w:rsid w:val="00CC19DE"/>
    <w:rsid w:val="00CE227D"/>
    <w:rsid w:val="00D34526"/>
    <w:rsid w:val="00D4323A"/>
    <w:rsid w:val="00D70211"/>
    <w:rsid w:val="00D77E3D"/>
    <w:rsid w:val="00DB3A1A"/>
    <w:rsid w:val="00DD273A"/>
    <w:rsid w:val="00E15861"/>
    <w:rsid w:val="00E358E0"/>
    <w:rsid w:val="00E952D7"/>
    <w:rsid w:val="00EA086C"/>
    <w:rsid w:val="00EA14B2"/>
    <w:rsid w:val="00EB2144"/>
    <w:rsid w:val="00EB7AB6"/>
    <w:rsid w:val="00ED15E4"/>
    <w:rsid w:val="00EF4415"/>
    <w:rsid w:val="00EF51EC"/>
    <w:rsid w:val="00F07422"/>
    <w:rsid w:val="00F170BD"/>
    <w:rsid w:val="00F172CD"/>
    <w:rsid w:val="00F37C2D"/>
    <w:rsid w:val="00F627E8"/>
    <w:rsid w:val="00FA325B"/>
    <w:rsid w:val="00FB61FE"/>
    <w:rsid w:val="00FB716E"/>
    <w:rsid w:val="00FC4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A4832D"/>
  <w15:docId w15:val="{EAB2CF38-A6FE-4A39-A19F-C5062748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05B6F"/>
    <w:rPr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05B6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05B6F"/>
    <w:pPr>
      <w:ind w:left="720"/>
      <w:contextualSpacing/>
    </w:pPr>
  </w:style>
  <w:style w:type="table" w:styleId="TableGrid">
    <w:name w:val="Table Grid"/>
    <w:basedOn w:val="TableNormal"/>
    <w:uiPriority w:val="59"/>
    <w:rsid w:val="00605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05B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B6F"/>
    <w:rPr>
      <w:rFonts w:ascii="Tahoma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976BA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6BA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976BA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6BAE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80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8BB029F-A0C4-4FE7-9A23-53F7E0FB6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Macau</Company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Bob Zhang</cp:lastModifiedBy>
  <cp:revision>3</cp:revision>
  <cp:lastPrinted>2014-12-31T07:29:00Z</cp:lastPrinted>
  <dcterms:created xsi:type="dcterms:W3CDTF">2026-09-17T03:07:00Z</dcterms:created>
  <dcterms:modified xsi:type="dcterms:W3CDTF">2026-09-17T03:14:00Z</dcterms:modified>
</cp:coreProperties>
</file>