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line="240"/>
        <w:jc w:val="center"/>
      </w:pPr>
      <w:r>
        <w:rPr>
          <w:rFonts w:ascii="Times New Roman" w:cs="Times New Roman" w:eastAsia="Times New Roman" w:hAnsi="Times New Roman"/>
          <w:b/>
          <w:bCs/>
          <w:color w:val="2F4656"/>
          <w:sz w:val="40"/>
          <w:szCs w:val="40"/>
        </w:rPr>
        <w:t xml:space="preserve">Yan Zhengkai</w:t>
      </w:r>
    </w:p>
    <w:p>
      <w:pPr>
        <w:spacing w:after="8" w:line="24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AI Agent Engineer (Remote)</w:t>
      </w:r>
    </w:p>
    <w:p>
      <w:pPr>
        <w:spacing w:after="30" w:line="240"/>
        <w:jc w:val="center"/>
      </w:pPr>
      <w:r>
        <w:rPr>
          <w:rFonts w:ascii="Times New Roman" w:cs="Times New Roman" w:eastAsia="Times New Roman" w:hAnsi="Times New Roman"/>
          <w:color w:val="404040"/>
          <w:sz w:val="19"/>
          <w:szCs w:val="19"/>
        </w:rPr>
        <w:t xml:space="preserve">+86 178-5729-4938 | zhengkaibys@163.com | github.com/zkbys | Portfolio: github.com/zkbys/PW</w:t>
      </w:r>
    </w:p>
    <w:p>
      <w:pPr>
        <w:pBdr>
          <w:bottom w:val="single" w:color="2F4656" w:sz="6" w:space="2"/>
        </w:pBdr>
        <w:spacing w:after="20" w:before="40" w:line="240"/>
      </w:pPr>
      <w:r>
        <w:rPr>
          <w:rFonts w:ascii="Times New Roman" w:cs="Times New Roman" w:eastAsia="Times New Roman" w:hAnsi="Times New Roman"/>
          <w:b/>
          <w:bCs/>
          <w:smallCaps/>
          <w:color w:val="2F4656"/>
          <w:sz w:val="24"/>
          <w:szCs w:val="24"/>
        </w:rPr>
        <w:t xml:space="preserve">EDUCATION</w:t>
      </w:r>
    </w:p>
    <w:tbl>
      <w:tblPr>
        <w:tblW w:type="dxa" w:w="108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800"/>
        <w:gridCol w:w="2000"/>
      </w:tblGrid>
      <w:tr>
        <w:tc>
          <w:tcPr>
            <w:tcW w:type="dxa" w:w="88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" w:line="220" w:lineRule="exac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Hangzhou Dianzi University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 — M.Eng. in Computer Technology</w:t>
            </w:r>
          </w:p>
        </w:tc>
        <w:tc>
          <w:tcPr>
            <w:tcW w:type="dxa" w:w="2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" w:line="220" w:lineRule="exact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Incoming, Sep 2026</w:t>
            </w:r>
          </w:p>
        </w:tc>
      </w:tr>
    </w:tbl>
    <w:tbl>
      <w:tblPr>
        <w:tblW w:type="dxa" w:w="108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800"/>
        <w:gridCol w:w="2000"/>
      </w:tblGrid>
      <w:tr>
        <w:tc>
          <w:tcPr>
            <w:tcW w:type="dxa" w:w="88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" w:line="220" w:lineRule="exac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NingboTech University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 — B.Eng. in Computer Science and Technology</w:t>
            </w:r>
          </w:p>
        </w:tc>
        <w:tc>
          <w:tcPr>
            <w:tcW w:type="dxa" w:w="2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" w:line="220" w:lineRule="exact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Sep 2022 – Jun 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GPA: 4.09/5.0 (Top 5% of major), multi-year scholarship recipient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Core Coursework: Artificial Intelligence, Machine Learning, Deep Learning, Data Structures &amp; Algorithms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Research: covert multimodal backdoor attack research at NBT-AILAB; first-author paper submitted to ICME 2026 (CCF-B), with positive reviewer feedback (scores 5/4/3/3/2)</w:t>
      </w:r>
    </w:p>
    <w:p>
      <w:pPr>
        <w:pBdr>
          <w:bottom w:val="single" w:color="2F4656" w:sz="6" w:space="2"/>
        </w:pBdr>
        <w:spacing w:after="20" w:before="40" w:line="240"/>
      </w:pPr>
      <w:r>
        <w:rPr>
          <w:rFonts w:ascii="Times New Roman" w:cs="Times New Roman" w:eastAsia="Times New Roman" w:hAnsi="Times New Roman"/>
          <w:b/>
          <w:bCs/>
          <w:smallCaps/>
          <w:color w:val="2F4656"/>
          <w:sz w:val="24"/>
          <w:szCs w:val="24"/>
        </w:rPr>
        <w:t xml:space="preserve">PROJECT-BASED COLLABORATION</w:t>
      </w:r>
    </w:p>
    <w:tbl>
      <w:tblPr>
        <w:tblW w:type="dxa" w:w="108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800"/>
        <w:gridCol w:w="2000"/>
      </w:tblGrid>
      <w:tr>
        <w:tc>
          <w:tcPr>
            <w:tcW w:type="dxa" w:w="88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" w:line="220" w:lineRule="exac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Wanliuliang Culture Media Co., Ltd.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 — AI Workflow Engineer (Project-based Contractor)</w:t>
            </w:r>
          </w:p>
        </w:tc>
        <w:tc>
          <w:tcPr>
            <w:tcW w:type="dxa" w:w="2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" w:line="220" w:lineRule="exact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Jul 2026 – Present</w:t>
            </w:r>
          </w:p>
        </w:tc>
      </w:tr>
    </w:tbl>
    <w:p>
      <w:pPr>
        <w:spacing w:after="12" w:line="220" w:lineRule="exact"/>
      </w:pPr>
      <w:r>
        <w:rPr>
          <w:rFonts w:ascii="Times New Roman" w:cs="Times New Roman" w:eastAsia="Times New Roman" w:hAnsi="Times New Roman"/>
          <w:i/>
          <w:iCs/>
          <w:color w:val="404040"/>
          <w:sz w:val="19"/>
          <w:szCs w:val="19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Partnered with the company on a project basis as an independent developer, designing and building AI agent workflows end-to-end for short-video content production; delivered two production-grade agent pipelines (Whiteboard Pipeline / Reverse Editing)</w:t>
      </w:r>
    </w:p>
    <w:p>
      <w:pPr>
        <w:pBdr>
          <w:bottom w:val="single" w:color="2F4656" w:sz="6" w:space="2"/>
        </w:pBdr>
        <w:spacing w:after="20" w:before="40" w:line="240"/>
      </w:pPr>
      <w:r>
        <w:rPr>
          <w:rFonts w:ascii="Times New Roman" w:cs="Times New Roman" w:eastAsia="Times New Roman" w:hAnsi="Times New Roman"/>
          <w:b/>
          <w:bCs/>
          <w:smallCaps/>
          <w:color w:val="2F4656"/>
          <w:sz w:val="24"/>
          <w:szCs w:val="24"/>
        </w:rPr>
        <w:t xml:space="preserve">FEATURED PROJECTS</w:t>
      </w:r>
    </w:p>
    <w:tbl>
      <w:tblPr>
        <w:tblW w:type="dxa" w:w="108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800"/>
        <w:gridCol w:w="2000"/>
      </w:tblGrid>
      <w:tr>
        <w:tc>
          <w:tcPr>
            <w:tcW w:type="dxa" w:w="88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" w:line="220" w:lineRule="exac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Whiteboard Pipeline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 — AI Whiteboard Infographic Video Pipeline</w:t>
            </w:r>
          </w:p>
        </w:tc>
        <w:tc>
          <w:tcPr>
            <w:tcW w:type="dxa" w:w="2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" w:line="220" w:lineRule="exact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Jul 2026</w:t>
            </w:r>
          </w:p>
        </w:tc>
      </w:tr>
    </w:tbl>
    <w:p>
      <w:pPr>
        <w:spacing w:after="12" w:line="220" w:lineRule="exact"/>
      </w:pPr>
      <w:r>
        <w:rPr>
          <w:rFonts w:ascii="Times New Roman" w:cs="Times New Roman" w:eastAsia="Times New Roman" w:hAnsi="Times New Roman"/>
          <w:i/>
          <w:iCs/>
          <w:color w:val="404040"/>
          <w:sz w:val="19"/>
          <w:szCs w:val="19"/>
        </w:rPr>
        <w:t xml:space="preserve">Solo Developer | github.com/zkbys/whiteboard (13 stars on GitHub)</w:t>
      </w:r>
    </w:p>
    <w:p>
      <w:pPr>
        <w:spacing w:after="12" w:line="220" w:lineRule="exact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An end-to-end agent pipeline that turns a single topic into a 30–60s whiteboard explainer video, covering the full chain: script beats → infographic planning → model image generation → auto-calibration → animation control → voiceover/subtitles → QA acceptance.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Agent Skill Engineering: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packaged the entire pipeline as an Agent Skill installable in one command by Claude Code / Codex, with install scripts and a doctor environment self-check tool, enabling agent-driven multi-stage orchestration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Multi-backend Auto-calibration: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designed a four-level fallback calibration chain (Claude vision model → OpenAI-compatible VLM → local EasyOCR → deterministic mock) that detects the real positions of elements in generated images, fixing layout drift between model output and templates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Deterministic Delivery &amp; Acceptance: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local FFmpeg rendering with a validator script producing an integration report, making every run reproducible and verifiable</w:t>
      </w:r>
    </w:p>
    <w:p>
      <w:pPr>
        <w:spacing w:after="30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Stack: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Python, Node.js, FFmpeg, edge-tts, HyperFrames, OpenAI API, EasyOCR</w:t>
      </w:r>
    </w:p>
    <w:tbl>
      <w:tblPr>
        <w:tblW w:type="dxa" w:w="108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800"/>
        <w:gridCol w:w="2000"/>
      </w:tblGrid>
      <w:tr>
        <w:tc>
          <w:tcPr>
            <w:tcW w:type="dxa" w:w="88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" w:line="220" w:lineRule="exac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Reverse Editing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 — Reverse Video Deconstruction &amp; Content Assetization</w:t>
            </w:r>
          </w:p>
        </w:tc>
        <w:tc>
          <w:tcPr>
            <w:tcW w:type="dxa" w:w="2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" w:line="220" w:lineRule="exact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Jul 2026</w:t>
            </w:r>
          </w:p>
        </w:tc>
      </w:tr>
    </w:tbl>
    <w:p>
      <w:pPr>
        <w:spacing w:after="12" w:line="220" w:lineRule="exact"/>
      </w:pPr>
      <w:r>
        <w:rPr>
          <w:rFonts w:ascii="Times New Roman" w:cs="Times New Roman" w:eastAsia="Times New Roman" w:hAnsi="Times New Roman"/>
          <w:i/>
          <w:iCs/>
          <w:color w:val="404040"/>
          <w:sz w:val="19"/>
          <w:szCs w:val="19"/>
        </w:rPr>
        <w:t xml:space="preserve">Solo Developer | github.com/zkbys/reverse-editing</w:t>
      </w:r>
    </w:p>
    <w:p>
      <w:pPr>
        <w:spacing w:after="12" w:line="220" w:lineRule="exact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 workflow that reverse-engineers benchmark short videos into an executable, editable, re-shootable production package: shot-deconstruction report, storyboard, shot list, word-level script/voiceover files, an openable Jianying (CapCut China) draft, and an internal preview MP4.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Six-stage Pipeline: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AI shot-structure analysis → storyboard &amp; shooting guidance → word-level timestamped script layer (VTT/SRT subtitles) → Tesseract OCR frame QC → scripted Jianying project assembly → deterministic FFmpeg preview rendering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Local-first Architecture: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FFmpeg/ffprobe + Tesseract OCR run locally by default; AI video-generation and TTS APIs are opt-in extensions disabled by default, balancing cost and controllability</w:t>
      </w:r>
    </w:p>
    <w:p>
      <w:pPr>
        <w:spacing w:after="30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Stack: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Python, FFmpeg, Tesseract OCR, jsonschema, Pillow, Jianying Pro scripting</w:t>
      </w:r>
    </w:p>
    <w:p>
      <w:pPr>
        <w:pBdr>
          <w:bottom w:val="single" w:color="2F4656" w:sz="6" w:space="2"/>
        </w:pBdr>
        <w:spacing w:after="20" w:before="40" w:line="240"/>
      </w:pPr>
      <w:r>
        <w:rPr>
          <w:rFonts w:ascii="Times New Roman" w:cs="Times New Roman" w:eastAsia="Times New Roman" w:hAnsi="Times New Roman"/>
          <w:b/>
          <w:bCs/>
          <w:smallCaps/>
          <w:color w:val="2F4656"/>
          <w:sz w:val="24"/>
          <w:szCs w:val="24"/>
        </w:rPr>
        <w:t xml:space="preserve">ADDITIONAL PROJECTS</w:t>
      </w:r>
    </w:p>
    <w:p>
      <w:p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Scrollish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— dopamine-driven English-acquisition PWA (Co-Lead, team of 3; live at keyai.uno/scrollish): infinite scroll + immersive translation + AI contextual explanations, full-cycle Vibe Coding delivery with Qwen-powered voice cloning and adaptive leveling</w:t>
      </w:r>
    </w:p>
    <w:p>
      <w:p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Covert Multimodal Backdoor Attacks on Medical Vision-Language Models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— First Author (NBT-AILAB, Jun 2024 – Sep 2025): PyTorch/MedCLIP federated-learning backdoor attack, 98% ASR and 0.998 SSIM; paper submitted to ICME 2026 (CCF-B, review scores 5/4/3/3/2)</w:t>
      </w:r>
    </w:p>
    <w:p>
      <w:p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Multimodal Intelligent Diagnosis System for Laryngeal Diseases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— Technical Lead (with Ningbo Lihuili Hospital, Apr – Nov 2024): ResNet-50 + wav2vec 2.0 multimodal 4-class classifier, 80.75% diagnostic accuracy</w:t>
      </w:r>
    </w:p>
    <w:p>
      <w:p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PW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— personal portfolio site (React + Vite + TypeScript + Tailwind) | github.com/zkbys/PW</w:t>
      </w:r>
    </w:p>
    <w:p>
      <w:pPr>
        <w:pBdr>
          <w:bottom w:val="single" w:color="2F4656" w:sz="6" w:space="2"/>
        </w:pBdr>
        <w:spacing w:after="20" w:before="40" w:line="240"/>
      </w:pPr>
      <w:r>
        <w:rPr>
          <w:rFonts w:ascii="Times New Roman" w:cs="Times New Roman" w:eastAsia="Times New Roman" w:hAnsi="Times New Roman"/>
          <w:b/>
          <w:bCs/>
          <w:smallCaps/>
          <w:color w:val="2F4656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Programming Languages: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Python, Java, C/C++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AI Agent &amp; AI Coding Tools: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agent workflow design, Agent Skill development (Claude Code / Codex), prompt engineering, multi-stage pipeline orchestration; proficient with Cursor, Antigravity and other AI-assisted coding tools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Deep Learning: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PyTorch (proficient), TensorFlow (familiar); Transformer architecture, model tuning, multimodal fusion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End-to-End AI Development: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full-cycle AI-assisted product delivery — UI design, front/back-end code generation, database setup, deployment and operations — able to independently ship complete applications</w:t>
      </w:r>
    </w:p>
    <w:p>
      <w:pPr>
        <w:pStyle w:val="ListParagraph"/>
        <w:numPr>
          <w:ilvl w:val="0"/>
          <w:numId w:val="1"/>
        </w:numPr>
        <w:spacing w:after="12" w:line="220" w:lineRule="exac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Developer Tools: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Git/GitHub, Linux, Jupyter Notebook, OpenCV, Conda, FFmpeg</w:t>
      </w:r>
    </w:p>
    <w:p>
      <w:pPr>
        <w:pBdr>
          <w:bottom w:val="single" w:color="2F4656" w:sz="6" w:space="2"/>
        </w:pBdr>
        <w:spacing w:after="20" w:before="40" w:line="240"/>
      </w:pPr>
      <w:r>
        <w:rPr>
          <w:rFonts w:ascii="Times New Roman" w:cs="Times New Roman" w:eastAsia="Times New Roman" w:hAnsi="Times New Roman"/>
          <w:b/>
          <w:bCs/>
          <w:smallCaps/>
          <w:color w:val="2F4656"/>
          <w:sz w:val="24"/>
          <w:szCs w:val="24"/>
        </w:rPr>
        <w:t xml:space="preserve">HONORS</w:t>
      </w:r>
    </w:p>
    <w:p>
      <w:pPr>
        <w:spacing w:after="0" w:line="220" w:lineRule="exact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National Encouragement Scholarship · Zhejiang Provincial Government Scholarship · First-Class University Scholarship · Outstanding Student Leader</w:t>
      </w:r>
    </w:p>
    <w:sectPr>
      <w:pgSz w:w="11906" w:h="16838" w:orient="portrait"/>
      <w:pgMar w:top="520" w:right="720" w:bottom="5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2026-07-17T13:42:25.372Z</dcterms:created>
  <dcterms:modified xsi:type="dcterms:W3CDTF">2026-07-17T13:42:25.377Z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