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微软雅黑" w:hAnsi="微软雅黑" w:eastAsia="微软雅黑"/>
          <w:b/>
          <w:color w:val="1A3A6B"/>
          <w:sz w:val="60"/>
        </w:rPr>
        <w:t>人工智能实验室</w:t>
      </w:r>
    </w:p>
    <w:p>
      <w:pPr>
        <w:jc w:val="center"/>
      </w:pPr>
      <w:r>
        <w:rPr>
          <w:rFonts w:ascii="微软雅黑" w:hAnsi="微软雅黑" w:eastAsia="微软雅黑"/>
          <w:b w:val="0"/>
          <w:color w:val="5F6368"/>
          <w:sz w:val="32"/>
        </w:rPr>
        <w:t>综合介绍与使用手册</w:t>
      </w:r>
    </w:p>
    <w:p>
      <w:pPr>
        <w:jc w:val="center"/>
      </w:pPr>
      <w:r>
        <w:drawing>
          <wp:inline xmlns:a="http://schemas.openxmlformats.org/drawingml/2006/main" xmlns:pic="http://schemas.openxmlformats.org/drawingml/2006/picture">
            <wp:extent cx="4860000" cy="3240000"/>
            <wp:docPr id="1" name="Picture 1"/>
            <wp:cNvGraphicFramePr>
              <a:graphicFrameLocks noChangeAspect="1"/>
            </wp:cNvGraphicFramePr>
            <a:graphic>
              <a:graphicData uri="http://schemas.openxmlformats.org/drawingml/2006/picture">
                <pic:pic>
                  <pic:nvPicPr>
                    <pic:cNvPr id="0" name="lab-01-ai.jpg"/>
                    <pic:cNvPicPr/>
                  </pic:nvPicPr>
                  <pic:blipFill>
                    <a:blip r:embed="rId10"/>
                    <a:stretch>
                      <a:fillRect/>
                    </a:stretch>
                  </pic:blipFill>
                  <pic:spPr>
                    <a:xfrm>
                      <a:off x="0" y="0"/>
                      <a:ext cx="4860000" cy="3240000"/>
                    </a:xfrm>
                    <a:prstGeom prst="rect"/>
                  </pic:spPr>
                </pic:pic>
              </a:graphicData>
            </a:graphic>
          </wp:inline>
        </w:drawing>
      </w:r>
    </w:p>
    <w:p/>
    <w:p/>
    <w:p>
      <w:pPr>
        <w:jc w:val="center"/>
      </w:pPr>
      <w:r>
        <w:rPr>
          <w:rFonts w:ascii="微软雅黑" w:hAnsi="微软雅黑" w:eastAsia="微软雅黑"/>
          <w:b w:val="0"/>
          <w:color w:val="5F6368"/>
          <w:sz w:val="24"/>
        </w:rPr>
        <w:t>数据库ID：1</w:t>
      </w:r>
    </w:p>
    <w:p>
      <w:pPr>
        <w:jc w:val="center"/>
      </w:pPr>
      <w:r>
        <w:rPr>
          <w:rFonts w:ascii="微软雅黑" w:hAnsi="微软雅黑" w:eastAsia="微软雅黑"/>
          <w:b w:val="0"/>
          <w:color w:val="5F6368"/>
          <w:sz w:val="24"/>
        </w:rPr>
        <w:t>位置：科技楼A区101</w:t>
      </w:r>
    </w:p>
    <w:p>
      <w:pPr>
        <w:jc w:val="center"/>
      </w:pPr>
      <w:r>
        <w:rPr>
          <w:rFonts w:ascii="微软雅黑" w:hAnsi="微软雅黑" w:eastAsia="微软雅黑"/>
          <w:b w:val="0"/>
          <w:color w:val="5F6368"/>
          <w:sz w:val="24"/>
        </w:rPr>
        <w:t>最大容量：40人｜开放时间：08:30—21:30</w:t>
      </w:r>
    </w:p>
    <w:p>
      <w:pPr>
        <w:jc w:val="center"/>
      </w:pPr>
      <w:r>
        <w:rPr>
          <w:rFonts w:ascii="微软雅黑" w:hAnsi="微软雅黑" w:eastAsia="微软雅黑"/>
          <w:b w:val="0"/>
          <w:color w:val="5F6368"/>
          <w:sz w:val="24"/>
        </w:rPr>
        <w:t>当前状态：开放</w:t>
      </w:r>
    </w:p>
    <w:p>
      <w:pPr>
        <w:jc w:val="center"/>
      </w:pPr>
      <w:r>
        <w:rPr>
          <w:rFonts w:ascii="微软雅黑" w:hAnsi="微软雅黑" w:eastAsia="微软雅黑"/>
          <w:b w:val="0"/>
          <w:color w:val="5F6368"/>
          <w:sz w:val="24"/>
        </w:rPr>
        <w:t>AI智能实验室预约系统 配套文档｜版本 V1.0｜2026-10-20</w:t>
      </w:r>
    </w:p>
    <w:p>
      <w:r>
        <w:br w:type="page"/>
      </w:r>
    </w:p>
    <w:p>
      <w:pPr>
        <w:spacing w:before="280" w:after="120"/>
      </w:pPr>
      <w:r>
        <w:rPr>
          <w:rFonts w:ascii="微软雅黑" w:hAnsi="微软雅黑" w:eastAsia="微软雅黑"/>
          <w:b/>
          <w:color w:val="1A3A6B"/>
          <w:sz w:val="32"/>
        </w:rPr>
        <w:t>一、实验室基本信息</w:t>
      </w:r>
    </w:p>
    <w:tbl>
      <w:tblPr>
        <w:tblStyle w:val="TableGrid"/>
        <w:tblW w:type="auto" w:w="0"/>
        <w:jc w:val="center"/>
        <w:tblLook w:firstColumn="1" w:firstRow="1" w:lastColumn="0" w:lastRow="0" w:noHBand="0" w:noVBand="1" w:val="04A0"/>
      </w:tblPr>
      <w:tblGrid>
        <w:gridCol w:w="4759"/>
        <w:gridCol w:w="4759"/>
      </w:tblGrid>
      <w:tr>
        <w:tc>
          <w:tcPr>
            <w:tcW w:type="dxa" w:w="2381"/>
          </w:tcPr>
          <w:p>
            <w:r/>
            <w:r>
              <w:rPr>
                <w:rFonts w:ascii="微软雅黑" w:hAnsi="微软雅黑" w:eastAsia="微软雅黑"/>
                <w:b w:val="0"/>
                <w:sz w:val="21"/>
              </w:rPr>
              <w:t>实验室名称</w:t>
            </w:r>
          </w:p>
        </w:tc>
        <w:tc>
          <w:tcPr>
            <w:tcW w:type="dxa" w:w="6236"/>
          </w:tcPr>
          <w:p>
            <w:r/>
            <w:r>
              <w:rPr>
                <w:rFonts w:ascii="微软雅黑" w:hAnsi="微软雅黑" w:eastAsia="微软雅黑"/>
                <w:b w:val="0"/>
                <w:sz w:val="21"/>
              </w:rPr>
              <w:t>人工智能实验室</w:t>
            </w:r>
          </w:p>
        </w:tc>
      </w:tr>
      <w:tr>
        <w:tc>
          <w:tcPr>
            <w:tcW w:type="dxa" w:w="2381"/>
          </w:tcPr>
          <w:p>
            <w:r/>
            <w:r>
              <w:rPr>
                <w:rFonts w:ascii="微软雅黑" w:hAnsi="微软雅黑" w:eastAsia="微软雅黑"/>
                <w:b w:val="0"/>
                <w:sz w:val="21"/>
              </w:rPr>
              <w:t>数据库ID</w:t>
            </w:r>
          </w:p>
        </w:tc>
        <w:tc>
          <w:tcPr>
            <w:tcW w:type="dxa" w:w="6236"/>
          </w:tcPr>
          <w:p>
            <w:r/>
            <w:r>
              <w:rPr>
                <w:rFonts w:ascii="微软雅黑" w:hAnsi="微软雅黑" w:eastAsia="微软雅黑"/>
                <w:b w:val="0"/>
                <w:sz w:val="21"/>
              </w:rPr>
              <w:t>1</w:t>
            </w:r>
          </w:p>
        </w:tc>
      </w:tr>
      <w:tr>
        <w:tc>
          <w:tcPr>
            <w:tcW w:type="dxa" w:w="2381"/>
          </w:tcPr>
          <w:p>
            <w:r/>
            <w:r>
              <w:rPr>
                <w:rFonts w:ascii="微软雅黑" w:hAnsi="微软雅黑" w:eastAsia="微软雅黑"/>
                <w:b w:val="0"/>
                <w:sz w:val="21"/>
              </w:rPr>
              <w:t>实验室状态</w:t>
            </w:r>
          </w:p>
        </w:tc>
        <w:tc>
          <w:tcPr>
            <w:tcW w:type="dxa" w:w="6236"/>
          </w:tcPr>
          <w:p>
            <w:r/>
            <w:r>
              <w:rPr>
                <w:rFonts w:ascii="微软雅黑" w:hAnsi="微软雅黑" w:eastAsia="微软雅黑"/>
                <w:b w:val="0"/>
                <w:sz w:val="21"/>
              </w:rPr>
              <w:t>开放</w:t>
            </w:r>
          </w:p>
        </w:tc>
      </w:tr>
      <w:tr>
        <w:tc>
          <w:tcPr>
            <w:tcW w:type="dxa" w:w="2381"/>
          </w:tcPr>
          <w:p>
            <w:r/>
            <w:r>
              <w:rPr>
                <w:rFonts w:ascii="微软雅黑" w:hAnsi="微软雅黑" w:eastAsia="微软雅黑"/>
                <w:b w:val="0"/>
                <w:sz w:val="21"/>
              </w:rPr>
              <w:t>所在建筑/区域/房间</w:t>
            </w:r>
          </w:p>
        </w:tc>
        <w:tc>
          <w:tcPr>
            <w:tcW w:type="dxa" w:w="6236"/>
          </w:tcPr>
          <w:p>
            <w:r/>
            <w:r>
              <w:rPr>
                <w:rFonts w:ascii="微软雅黑" w:hAnsi="微软雅黑" w:eastAsia="微软雅黑"/>
                <w:b w:val="0"/>
                <w:sz w:val="21"/>
              </w:rPr>
              <w:t>科技楼A区101</w:t>
            </w:r>
          </w:p>
        </w:tc>
      </w:tr>
      <w:tr>
        <w:tc>
          <w:tcPr>
            <w:tcW w:type="dxa" w:w="2381"/>
          </w:tcPr>
          <w:p>
            <w:r/>
            <w:r>
              <w:rPr>
                <w:rFonts w:ascii="微软雅黑" w:hAnsi="微软雅黑" w:eastAsia="微软雅黑"/>
                <w:b w:val="0"/>
                <w:sz w:val="21"/>
              </w:rPr>
              <w:t>开放时间</w:t>
            </w:r>
          </w:p>
        </w:tc>
        <w:tc>
          <w:tcPr>
            <w:tcW w:type="dxa" w:w="6236"/>
          </w:tcPr>
          <w:p>
            <w:r/>
            <w:r>
              <w:rPr>
                <w:rFonts w:ascii="微软雅黑" w:hAnsi="微软雅黑" w:eastAsia="微软雅黑"/>
                <w:b w:val="0"/>
                <w:sz w:val="21"/>
              </w:rPr>
              <w:t>08:30—21:30（北京时间）</w:t>
            </w:r>
          </w:p>
        </w:tc>
      </w:tr>
      <w:tr>
        <w:tc>
          <w:tcPr>
            <w:tcW w:type="dxa" w:w="2381"/>
          </w:tcPr>
          <w:p>
            <w:r/>
            <w:r>
              <w:rPr>
                <w:rFonts w:ascii="微软雅黑" w:hAnsi="微软雅黑" w:eastAsia="微软雅黑"/>
                <w:b w:val="0"/>
                <w:sz w:val="21"/>
              </w:rPr>
              <w:t>最大容量</w:t>
            </w:r>
          </w:p>
        </w:tc>
        <w:tc>
          <w:tcPr>
            <w:tcW w:type="dxa" w:w="6236"/>
          </w:tcPr>
          <w:p>
            <w:r/>
            <w:r>
              <w:rPr>
                <w:rFonts w:ascii="微软雅黑" w:hAnsi="微软雅黑" w:eastAsia="微软雅黑"/>
                <w:b w:val="0"/>
                <w:sz w:val="21"/>
              </w:rPr>
              <w:t>40 人</w:t>
            </w:r>
          </w:p>
        </w:tc>
      </w:tr>
      <w:tr>
        <w:tc>
          <w:tcPr>
            <w:tcW w:type="dxa" w:w="2381"/>
          </w:tcPr>
          <w:p>
            <w:r/>
            <w:r>
              <w:rPr>
                <w:rFonts w:ascii="微软雅黑" w:hAnsi="微软雅黑" w:eastAsia="微软雅黑"/>
                <w:b w:val="0"/>
                <w:sz w:val="21"/>
              </w:rPr>
              <w:t>实验室简介</w:t>
            </w:r>
          </w:p>
        </w:tc>
        <w:tc>
          <w:tcPr>
            <w:tcW w:type="dxa" w:w="6236"/>
          </w:tcPr>
          <w:p>
            <w:r/>
            <w:r>
              <w:rPr>
                <w:rFonts w:ascii="微软雅黑" w:hAnsi="微软雅黑" w:eastAsia="微软雅黑"/>
                <w:b w:val="0"/>
                <w:sz w:val="21"/>
              </w:rPr>
              <w:t>用于机器学习、深度学习和智能体应用开发。</w:t>
            </w:r>
          </w:p>
        </w:tc>
      </w:tr>
      <w:tr>
        <w:tc>
          <w:tcPr>
            <w:tcW w:type="dxa" w:w="2381"/>
          </w:tcPr>
          <w:p>
            <w:r/>
            <w:r>
              <w:rPr>
                <w:rFonts w:ascii="微软雅黑" w:hAnsi="微软雅黑" w:eastAsia="微软雅黑"/>
                <w:b w:val="0"/>
                <w:sz w:val="21"/>
              </w:rPr>
              <w:t>所属系统</w:t>
            </w:r>
          </w:p>
        </w:tc>
        <w:tc>
          <w:tcPr>
            <w:tcW w:type="dxa" w:w="6236"/>
          </w:tcPr>
          <w:p>
            <w:r/>
            <w:r>
              <w:rPr>
                <w:rFonts w:ascii="微软雅黑" w:hAnsi="微软雅黑" w:eastAsia="微软雅黑"/>
                <w:b w:val="0"/>
                <w:sz w:val="21"/>
              </w:rPr>
              <w:t>AI智能实验室预约系统</w:t>
            </w:r>
          </w:p>
        </w:tc>
      </w:tr>
    </w:tbl>
    <w:p>
      <w:pPr>
        <w:spacing w:before="280" w:after="120"/>
      </w:pPr>
      <w:r>
        <w:rPr>
          <w:rFonts w:ascii="微软雅黑" w:hAnsi="微软雅黑" w:eastAsia="微软雅黑"/>
          <w:b/>
          <w:color w:val="1A3A6B"/>
          <w:sz w:val="32"/>
        </w:rPr>
        <w:t>二、功能定位</w:t>
      </w:r>
    </w:p>
    <w:p>
      <w:pPr>
        <w:spacing w:after="80" w:line="324" w:lineRule="auto"/>
        <w:ind w:firstLine="440"/>
      </w:pPr>
      <w:r>
        <w:rPr>
          <w:rFonts w:ascii="微软雅黑" w:hAnsi="微软雅黑" w:eastAsia="微软雅黑"/>
          <w:b w:val="0"/>
          <w:sz w:val="22"/>
        </w:rPr>
        <w:t>人工智能实验室是全校人工智能方向的公共实验教学与科研支撑平台，围绕机器学习、深度学习和智能体应用开发三条主线建设。实验室同时承担大模型微调、推理部署等课程实验的算力供给，服务器与工作站通过实验室内网互联，训练数据集中存放在高速存储阵列上，形成“开发—训练—推理—存储”的完整闭环。</w:t>
      </w:r>
    </w:p>
    <w:p>
      <w:pPr>
        <w:spacing w:before="280" w:after="120"/>
      </w:pPr>
      <w:r>
        <w:rPr>
          <w:rFonts w:ascii="微软雅黑" w:hAnsi="微软雅黑" w:eastAsia="微软雅黑"/>
          <w:b/>
          <w:color w:val="1A3A6B"/>
          <w:sz w:val="32"/>
        </w:rPr>
        <w:t>三、适用课程和实验方向</w:t>
      </w:r>
    </w:p>
    <w:p>
      <w:pPr>
        <w:spacing w:after="80" w:line="324" w:lineRule="auto"/>
        <w:ind w:firstLine="440"/>
      </w:pPr>
      <w:r>
        <w:rPr>
          <w:rFonts w:ascii="微软雅黑" w:hAnsi="微软雅黑" w:eastAsia="微软雅黑"/>
          <w:b w:val="0"/>
          <w:sz w:val="22"/>
        </w:rPr>
        <w:t>本实验室主要支撑以下课程与实验方向：机器学习、深度学习、自然语言处理、智能体（Agent）应用开发、大模型微调与推理部署等课程的配套实验。具体实验项目以当学期课程大纲和任课教师发布的实验指导书为准。</w:t>
      </w:r>
    </w:p>
    <w:p>
      <w:pPr>
        <w:spacing w:before="280" w:after="120"/>
      </w:pPr>
      <w:r>
        <w:rPr>
          <w:rFonts w:ascii="微软雅黑" w:hAnsi="微软雅黑" w:eastAsia="微软雅黑"/>
          <w:b/>
          <w:color w:val="1A3A6B"/>
          <w:sz w:val="32"/>
        </w:rPr>
        <w:t>四、使用对象</w:t>
      </w:r>
    </w:p>
    <w:p>
      <w:pPr>
        <w:spacing w:after="80" w:line="324" w:lineRule="auto"/>
        <w:ind w:firstLine="440"/>
      </w:pPr>
      <w:r>
        <w:rPr>
          <w:rFonts w:ascii="微软雅黑" w:hAnsi="微软雅黑" w:eastAsia="微软雅黑"/>
          <w:b w:val="0"/>
          <w:sz w:val="22"/>
        </w:rPr>
        <w:t>人工智能、数据科学、软件工程等专业本科生和研究生；开展大模型相关毕业设计的学生；经导师批准使用算力资源的科研团队。</w:t>
      </w:r>
    </w:p>
    <w:p>
      <w:pPr>
        <w:spacing w:before="280" w:after="120"/>
      </w:pPr>
      <w:r>
        <w:rPr>
          <w:rFonts w:ascii="微软雅黑" w:hAnsi="微软雅黑" w:eastAsia="微软雅黑"/>
          <w:b/>
          <w:color w:val="1A3A6B"/>
          <w:sz w:val="32"/>
        </w:rPr>
        <w:t>五、准入要求</w:t>
      </w:r>
    </w:p>
    <w:p>
      <w:pPr>
        <w:spacing w:after="80" w:line="324" w:lineRule="auto"/>
        <w:ind w:firstLine="440"/>
      </w:pPr>
      <w:r>
        <w:rPr>
          <w:rFonts w:ascii="微软雅黑" w:hAnsi="微软雅黑" w:eastAsia="微软雅黑"/>
          <w:b w:val="0"/>
          <w:sz w:val="22"/>
        </w:rPr>
        <w:t>需先完成《实验室人员准入与培训制度》规定的 AI 实验室专项培训，掌握 GPU 服务器任务提交规范；首次使用须由值班管理员开通实验室内网账号。</w:t>
      </w:r>
    </w:p>
    <w:p>
      <w:pPr>
        <w:spacing w:after="40" w:line="312" w:lineRule="auto"/>
        <w:ind w:left="360"/>
      </w:pPr>
      <w:r>
        <w:rPr>
          <w:rFonts w:ascii="微软雅黑" w:hAnsi="微软雅黑" w:eastAsia="微软雅黑"/>
          <w:b w:val="0"/>
          <w:sz w:val="22"/>
        </w:rPr>
        <w:t>• 首次使用前在系统中完善个人信息并通过《实验室人员准入与培训制度》规定的线上安全测试；</w:t>
      </w:r>
    </w:p>
    <w:p>
      <w:pPr>
        <w:spacing w:after="40" w:line="312" w:lineRule="auto"/>
        <w:ind w:left="360"/>
      </w:pPr>
      <w:r>
        <w:rPr>
          <w:rFonts w:ascii="微软雅黑" w:hAnsi="微软雅黑" w:eastAsia="微软雅黑"/>
          <w:b w:val="0"/>
          <w:sz w:val="22"/>
        </w:rPr>
        <w:t>• 遵守《实验室安全管理总则》与《实验室违规行为处理办法》；</w:t>
      </w:r>
    </w:p>
    <w:p>
      <w:pPr>
        <w:spacing w:after="40" w:line="312" w:lineRule="auto"/>
        <w:ind w:left="360"/>
      </w:pPr>
      <w:r>
        <w:rPr>
          <w:rFonts w:ascii="微软雅黑" w:hAnsi="微软雅黑" w:eastAsia="微软雅黑"/>
          <w:b w:val="0"/>
          <w:sz w:val="22"/>
        </w:rPr>
        <w:t>• 违规记录达到处理办法规定次数的，暂停预约资格。</w:t>
      </w:r>
    </w:p>
    <w:p>
      <w:pPr>
        <w:spacing w:before="280" w:after="120"/>
      </w:pPr>
      <w:r>
        <w:rPr>
          <w:rFonts w:ascii="微软雅黑" w:hAnsi="微软雅黑" w:eastAsia="微软雅黑"/>
          <w:b/>
          <w:color w:val="1A3A6B"/>
          <w:sz w:val="32"/>
        </w:rPr>
        <w:t>六、预约方式</w:t>
      </w:r>
    </w:p>
    <w:p>
      <w:pPr>
        <w:spacing w:after="80" w:line="324" w:lineRule="auto"/>
        <w:ind w:firstLine="440"/>
      </w:pPr>
      <w:r>
        <w:rPr>
          <w:rFonts w:ascii="微软雅黑" w:hAnsi="微软雅黑" w:eastAsia="微软雅黑"/>
          <w:b w:val="0"/>
          <w:sz w:val="22"/>
        </w:rPr>
        <w:t>请通过AI智能实验室预约系统网页端或小程序预约。当前系统预约规则如下：</w:t>
      </w:r>
    </w:p>
    <w:p>
      <w:pPr>
        <w:spacing w:after="40" w:line="312" w:lineRule="auto"/>
        <w:ind w:left="360"/>
      </w:pPr>
      <w:r>
        <w:rPr>
          <w:rFonts w:ascii="微软雅黑" w:hAnsi="微软雅黑" w:eastAsia="微软雅黑"/>
          <w:b w:val="0"/>
          <w:sz w:val="22"/>
        </w:rPr>
        <w:t>• 用户登录后才能预约；</w:t>
      </w:r>
    </w:p>
    <w:p>
      <w:pPr>
        <w:spacing w:after="40" w:line="312" w:lineRule="auto"/>
        <w:ind w:left="360"/>
      </w:pPr>
      <w:r>
        <w:rPr>
          <w:rFonts w:ascii="微软雅黑" w:hAnsi="微软雅黑" w:eastAsia="微软雅黑"/>
          <w:b w:val="0"/>
          <w:sz w:val="22"/>
        </w:rPr>
        <w:t>• 预约日期不能早于中国北京时间当天；</w:t>
      </w:r>
    </w:p>
    <w:p>
      <w:pPr>
        <w:spacing w:after="40" w:line="312" w:lineRule="auto"/>
        <w:ind w:left="360"/>
      </w:pPr>
      <w:r>
        <w:rPr>
          <w:rFonts w:ascii="微软雅黑" w:hAnsi="微软雅黑" w:eastAsia="微软雅黑"/>
          <w:b w:val="0"/>
          <w:sz w:val="22"/>
        </w:rPr>
        <w:t>• 开始时间必须早于结束时间；</w:t>
      </w:r>
    </w:p>
    <w:p>
      <w:pPr>
        <w:spacing w:after="40" w:line="312" w:lineRule="auto"/>
        <w:ind w:left="360"/>
      </w:pPr>
      <w:r>
        <w:rPr>
          <w:rFonts w:ascii="微软雅黑" w:hAnsi="微软雅黑" w:eastAsia="微软雅黑"/>
          <w:b w:val="0"/>
          <w:sz w:val="22"/>
        </w:rPr>
        <w:t>• 预约开始时间必须晚于当前时间；</w:t>
      </w:r>
    </w:p>
    <w:p>
      <w:pPr>
        <w:spacing w:after="40" w:line="312" w:lineRule="auto"/>
        <w:ind w:left="360"/>
      </w:pPr>
      <w:r>
        <w:rPr>
          <w:rFonts w:ascii="微软雅黑" w:hAnsi="微软雅黑" w:eastAsia="微软雅黑"/>
          <w:b w:val="0"/>
          <w:sz w:val="22"/>
        </w:rPr>
        <w:t>• 预约时段必须位于该实验室开放时间内（本室开放时间为 08:30—21:30）；</w:t>
      </w:r>
    </w:p>
    <w:p>
      <w:pPr>
        <w:spacing w:after="40" w:line="312" w:lineRule="auto"/>
        <w:ind w:left="360"/>
      </w:pPr>
      <w:r>
        <w:rPr>
          <w:rFonts w:ascii="微软雅黑" w:hAnsi="微软雅黑" w:eastAsia="微软雅黑"/>
          <w:b w:val="0"/>
          <w:sz w:val="22"/>
        </w:rPr>
        <w:t>• 状态为关闭的实验室不能预约；</w:t>
      </w:r>
    </w:p>
    <w:p>
      <w:pPr>
        <w:spacing w:after="40" w:line="312" w:lineRule="auto"/>
        <w:ind w:left="360"/>
      </w:pPr>
      <w:r>
        <w:rPr>
          <w:rFonts w:ascii="微软雅黑" w:hAnsi="微软雅黑" w:eastAsia="微软雅黑"/>
          <w:b w:val="0"/>
          <w:sz w:val="22"/>
        </w:rPr>
        <w:t>• 设备必须属于选择的实验室；</w:t>
      </w:r>
    </w:p>
    <w:p>
      <w:pPr>
        <w:spacing w:after="40" w:line="312" w:lineRule="auto"/>
        <w:ind w:left="360"/>
      </w:pPr>
      <w:r>
        <w:rPr>
          <w:rFonts w:ascii="微软雅黑" w:hAnsi="微软雅黑" w:eastAsia="微软雅黑"/>
          <w:b w:val="0"/>
          <w:sz w:val="22"/>
        </w:rPr>
        <w:t>• 维修中的设备不能预约；</w:t>
      </w:r>
    </w:p>
    <w:p>
      <w:pPr>
        <w:spacing w:after="40" w:line="312" w:lineRule="auto"/>
        <w:ind w:left="360"/>
      </w:pPr>
      <w:r>
        <w:rPr>
          <w:rFonts w:ascii="微软雅黑" w:hAnsi="微软雅黑" w:eastAsia="微软雅黑"/>
          <w:b w:val="0"/>
          <w:sz w:val="22"/>
        </w:rPr>
        <w:t>• 预约状态：0-待审核、1-已通过、2-已拒绝、3-已取消；待审核和已通过记录会占用对应资源时段；已拒绝和已取消记录不占用时段；</w:t>
      </w:r>
    </w:p>
    <w:p>
      <w:pPr>
        <w:spacing w:after="40" w:line="312" w:lineRule="auto"/>
        <w:ind w:left="360"/>
      </w:pPr>
      <w:r>
        <w:rPr>
          <w:rFonts w:ascii="微软雅黑" w:hAnsi="微软雅黑" w:eastAsia="微软雅黑"/>
          <w:b w:val="0"/>
          <w:sz w:val="22"/>
        </w:rPr>
        <w:t>• 只预约实验室时，冲突检查对象是同一实验室的实验室预约；</w:t>
      </w:r>
    </w:p>
    <w:p>
      <w:pPr>
        <w:spacing w:after="40" w:line="312" w:lineRule="auto"/>
        <w:ind w:left="360"/>
      </w:pPr>
      <w:r>
        <w:rPr>
          <w:rFonts w:ascii="微软雅黑" w:hAnsi="微软雅黑" w:eastAsia="微软雅黑"/>
          <w:b w:val="0"/>
          <w:sz w:val="22"/>
        </w:rPr>
        <w:t>• 预约具体设备时，冲突检查对象是同一台设备类型对应的预约；</w:t>
      </w:r>
    </w:p>
    <w:p>
      <w:pPr>
        <w:spacing w:after="40" w:line="312" w:lineRule="auto"/>
        <w:ind w:left="360"/>
      </w:pPr>
      <w:r>
        <w:rPr>
          <w:rFonts w:ascii="微软雅黑" w:hAnsi="微软雅黑" w:eastAsia="微软雅黑"/>
          <w:b w:val="0"/>
          <w:sz w:val="22"/>
        </w:rPr>
        <w:t>• 待审核超过15分钟且预约尚未开始时自动通过，后台当前每60秒扫描一次，因此自动通过可能发生在超过15分钟后的下一次扫描；</w:t>
      </w:r>
    </w:p>
    <w:p>
      <w:pPr>
        <w:spacing w:after="40" w:line="312" w:lineRule="auto"/>
        <w:ind w:left="360"/>
      </w:pPr>
      <w:r>
        <w:rPr>
          <w:rFonts w:ascii="微软雅黑" w:hAnsi="微软雅黑" w:eastAsia="微软雅黑"/>
          <w:b w:val="0"/>
          <w:sz w:val="22"/>
        </w:rPr>
        <w:t>• 已到预约开始时间但仍为待审核的记录自动取消；</w:t>
      </w:r>
    </w:p>
    <w:p>
      <w:pPr>
        <w:spacing w:after="40" w:line="312" w:lineRule="auto"/>
        <w:ind w:left="360"/>
      </w:pPr>
      <w:r>
        <w:rPr>
          <w:rFonts w:ascii="微软雅黑" w:hAnsi="微软雅黑" w:eastAsia="微软雅黑"/>
          <w:b w:val="0"/>
          <w:sz w:val="22"/>
        </w:rPr>
        <w:t>• 用户可以取消本人的待审核或已通过预约；</w:t>
      </w:r>
    </w:p>
    <w:p>
      <w:pPr>
        <w:spacing w:after="40" w:line="312" w:lineRule="auto"/>
        <w:ind w:left="360"/>
      </w:pPr>
      <w:r>
        <w:rPr>
          <w:rFonts w:ascii="微软雅黑" w:hAnsi="微软雅黑" w:eastAsia="微软雅黑"/>
          <w:b w:val="0"/>
          <w:sz w:val="22"/>
        </w:rPr>
        <w:t>• 已拒绝或已取消记录不能再次取消；</w:t>
      </w:r>
    </w:p>
    <w:p>
      <w:pPr>
        <w:spacing w:after="40" w:line="312" w:lineRule="auto"/>
        <w:ind w:left="360"/>
      </w:pPr>
      <w:r>
        <w:rPr>
          <w:rFonts w:ascii="微软雅黑" w:hAnsi="微软雅黑" w:eastAsia="微软雅黑"/>
          <w:b w:val="0"/>
          <w:sz w:val="22"/>
        </w:rPr>
        <w:t>• 已经开始的预约不能取消；</w:t>
      </w:r>
    </w:p>
    <w:p>
      <w:pPr>
        <w:spacing w:after="40" w:line="312" w:lineRule="auto"/>
        <w:ind w:left="360"/>
      </w:pPr>
      <w:r>
        <w:rPr>
          <w:rFonts w:ascii="微软雅黑" w:hAnsi="微软雅黑" w:eastAsia="微软雅黑"/>
          <w:b w:val="0"/>
          <w:sz w:val="22"/>
        </w:rPr>
        <w:t>• 距离开始不足1小时不能取消；恰好剩余1小时允许取消；</w:t>
      </w:r>
    </w:p>
    <w:p>
      <w:pPr>
        <w:spacing w:after="40" w:line="312" w:lineRule="auto"/>
        <w:ind w:left="360"/>
      </w:pPr>
      <w:r>
        <w:rPr>
          <w:rFonts w:ascii="微软雅黑" w:hAnsi="微软雅黑" w:eastAsia="微软雅黑"/>
          <w:b w:val="0"/>
          <w:sz w:val="22"/>
        </w:rPr>
        <w:t>• 管理员只能审核待审核状态的预约；</w:t>
      </w:r>
    </w:p>
    <w:p>
      <w:pPr>
        <w:spacing w:after="40" w:line="312" w:lineRule="auto"/>
        <w:ind w:left="360"/>
      </w:pPr>
      <w:r>
        <w:rPr>
          <w:rFonts w:ascii="微软雅黑" w:hAnsi="微软雅黑" w:eastAsia="微软雅黑"/>
          <w:b w:val="0"/>
          <w:sz w:val="22"/>
        </w:rPr>
        <w:t>• 所有预约时间判断按中国北京时间UTC+8执行。</w:t>
      </w:r>
    </w:p>
    <w:p>
      <w:pPr>
        <w:spacing w:before="280" w:after="120"/>
      </w:pPr>
      <w:r>
        <w:rPr>
          <w:rFonts w:ascii="微软雅黑" w:hAnsi="微软雅黑" w:eastAsia="微软雅黑"/>
          <w:b/>
          <w:color w:val="1A3A6B"/>
          <w:sz w:val="32"/>
        </w:rPr>
        <w:t>七、到场签到要求</w:t>
      </w:r>
    </w:p>
    <w:p>
      <w:pPr>
        <w:spacing w:after="40" w:line="312" w:lineRule="auto"/>
        <w:ind w:left="360"/>
      </w:pPr>
      <w:r>
        <w:rPr>
          <w:rFonts w:ascii="微软雅黑" w:hAnsi="微软雅黑" w:eastAsia="微软雅黑"/>
          <w:b w:val="0"/>
          <w:sz w:val="22"/>
        </w:rPr>
        <w:t>1. 凭校园卡在实验室门口考勤机刷卡签到，系统自动核验当日有效预约；</w:t>
      </w:r>
    </w:p>
    <w:p>
      <w:pPr>
        <w:spacing w:after="40" w:line="312" w:lineRule="auto"/>
        <w:ind w:left="360"/>
      </w:pPr>
      <w:r>
        <w:rPr>
          <w:rFonts w:ascii="微软雅黑" w:hAnsi="微软雅黑" w:eastAsia="微软雅黑"/>
          <w:b w:val="0"/>
          <w:sz w:val="22"/>
        </w:rPr>
        <w:t>2. 开始时间 15 分钟内未签到的，系统标记违约一次，累计 3 次暂停预约资格 30 天（教学管理约定，非系统强制规则）；</w:t>
      </w:r>
    </w:p>
    <w:p>
      <w:pPr>
        <w:spacing w:after="40" w:line="312" w:lineRule="auto"/>
        <w:ind w:left="360"/>
      </w:pPr>
      <w:r>
        <w:rPr>
          <w:rFonts w:ascii="微软雅黑" w:hAnsi="微软雅黑" w:eastAsia="微软雅黑"/>
          <w:b w:val="0"/>
          <w:sz w:val="22"/>
        </w:rPr>
        <w:t>3. 提前结束使用请再次刷卡签退，方便后续用户使用资源；</w:t>
      </w:r>
    </w:p>
    <w:p>
      <w:pPr>
        <w:spacing w:after="40" w:line="312" w:lineRule="auto"/>
        <w:ind w:left="360"/>
      </w:pPr>
      <w:r>
        <w:rPr>
          <w:rFonts w:ascii="微软雅黑" w:hAnsi="微软雅黑" w:eastAsia="微软雅黑"/>
          <w:b w:val="0"/>
          <w:sz w:val="22"/>
        </w:rPr>
        <w:t>4. 团队预约由预约人统一签到，并对同组成员行为负责。</w:t>
      </w:r>
    </w:p>
    <w:p>
      <w:pPr>
        <w:spacing w:before="280" w:after="120"/>
      </w:pPr>
      <w:r>
        <w:rPr>
          <w:rFonts w:ascii="微软雅黑" w:hAnsi="微软雅黑" w:eastAsia="微软雅黑"/>
          <w:b/>
          <w:color w:val="1A3A6B"/>
          <w:sz w:val="32"/>
        </w:rPr>
        <w:t>八、设备使用申请要求</w:t>
      </w:r>
    </w:p>
    <w:p>
      <w:pPr>
        <w:spacing w:after="80" w:line="324" w:lineRule="auto"/>
        <w:ind w:firstLine="440"/>
      </w:pPr>
      <w:r>
        <w:rPr>
          <w:rFonts w:ascii="微软雅黑" w:hAnsi="微软雅黑" w:eastAsia="微软雅黑"/>
          <w:b w:val="0"/>
          <w:sz w:val="22"/>
        </w:rPr>
        <w:t>只预约实验室时可使用公共工位；需要使用下列专用设备时，请在预约时选择对应设备类型，系统将按同一设备类型检查时段冲突。复杂设备（如机械臂、靶机服务器、可编程电源）还需在预约备注中写明实验科目，由值班管理员确认后放行。</w:t>
      </w:r>
    </w:p>
    <w:p>
      <w:pPr>
        <w:spacing w:before="280" w:after="120"/>
      </w:pPr>
      <w:r>
        <w:rPr>
          <w:rFonts w:ascii="微软雅黑" w:hAnsi="微软雅黑" w:eastAsia="微软雅黑"/>
          <w:b/>
          <w:color w:val="1A3A6B"/>
          <w:sz w:val="32"/>
        </w:rPr>
        <w:t>九、实验前检查</w:t>
      </w:r>
    </w:p>
    <w:p>
      <w:pPr>
        <w:spacing w:after="80" w:line="324" w:lineRule="auto"/>
        <w:ind w:firstLine="440"/>
      </w:pPr>
      <w:r>
        <w:rPr>
          <w:rFonts w:ascii="微软雅黑" w:hAnsi="微软雅黑" w:eastAsia="微软雅黑"/>
          <w:b w:val="0"/>
          <w:sz w:val="22"/>
        </w:rPr>
        <w:t>确认分配到 GPU 服务器还是工作站资源；检查个人账号存储配额；核对训练任务的预计显存占用，避免占满整卡；带好校园卡用于签到。</w:t>
      </w:r>
    </w:p>
    <w:p>
      <w:pPr>
        <w:spacing w:before="280" w:after="120"/>
      </w:pPr>
      <w:r>
        <w:rPr>
          <w:rFonts w:ascii="微软雅黑" w:hAnsi="微软雅黑" w:eastAsia="微软雅黑"/>
          <w:b/>
          <w:color w:val="1A3A6B"/>
          <w:sz w:val="32"/>
        </w:rPr>
        <w:t>十、实验中注意事项</w:t>
      </w:r>
    </w:p>
    <w:p>
      <w:pPr>
        <w:spacing w:after="80" w:line="324" w:lineRule="auto"/>
        <w:ind w:firstLine="440"/>
      </w:pPr>
      <w:r>
        <w:rPr>
          <w:rFonts w:ascii="微软雅黑" w:hAnsi="微软雅黑" w:eastAsia="微软雅黑"/>
          <w:b w:val="0"/>
          <w:sz w:val="22"/>
        </w:rPr>
        <w:t>长时间训练任务建议分阶段保存检查点；下班前未完成的任务提前设置好自动保存；不得在服务器上运行与实验无关的程序；机柜区域禁止放置个人物品。</w:t>
      </w:r>
    </w:p>
    <w:p>
      <w:pPr>
        <w:spacing w:before="280" w:after="120"/>
      </w:pPr>
      <w:r>
        <w:rPr>
          <w:rFonts w:ascii="微软雅黑" w:hAnsi="微软雅黑" w:eastAsia="微软雅黑"/>
          <w:b/>
          <w:color w:val="1A3A6B"/>
          <w:sz w:val="32"/>
        </w:rPr>
        <w:t>十一、实验结束后的整理要求</w:t>
      </w:r>
    </w:p>
    <w:p>
      <w:pPr>
        <w:spacing w:after="80" w:line="324" w:lineRule="auto"/>
        <w:ind w:firstLine="440"/>
      </w:pPr>
      <w:r>
        <w:rPr>
          <w:rFonts w:ascii="微软雅黑" w:hAnsi="微软雅黑" w:eastAsia="微软雅黑"/>
          <w:b w:val="0"/>
          <w:sz w:val="22"/>
        </w:rPr>
        <w:t>结束前将训练产物（模型、日志）转移至存储阵列并做好目录命名；退出个人账号；工作站恢复默认桌面，键盘鼠标归位；填写使用登记。</w:t>
      </w:r>
    </w:p>
    <w:p>
      <w:pPr>
        <w:spacing w:before="280" w:after="120"/>
      </w:pPr>
      <w:r>
        <w:rPr>
          <w:rFonts w:ascii="微软雅黑" w:hAnsi="微软雅黑" w:eastAsia="微软雅黑"/>
          <w:b/>
          <w:color w:val="1A3A6B"/>
          <w:sz w:val="32"/>
        </w:rPr>
        <w:t>十二、禁止行为</w:t>
      </w:r>
    </w:p>
    <w:p>
      <w:pPr>
        <w:spacing w:after="40" w:line="312" w:lineRule="auto"/>
        <w:ind w:left="360"/>
      </w:pPr>
      <w:r>
        <w:rPr>
          <w:rFonts w:ascii="微软雅黑" w:hAnsi="微软雅黑" w:eastAsia="微软雅黑"/>
          <w:b w:val="0"/>
          <w:sz w:val="22"/>
        </w:rPr>
        <w:t>• 禁止将实验室资源转借他人或替人代约；</w:t>
      </w:r>
    </w:p>
    <w:p>
      <w:pPr>
        <w:spacing w:after="40" w:line="312" w:lineRule="auto"/>
        <w:ind w:left="360"/>
      </w:pPr>
      <w:r>
        <w:rPr>
          <w:rFonts w:ascii="微软雅黑" w:hAnsi="微软雅黑" w:eastAsia="微软雅黑"/>
          <w:b w:val="0"/>
          <w:sz w:val="22"/>
        </w:rPr>
        <w:t>• 禁止携带食品饮料进入设备区；</w:t>
      </w:r>
    </w:p>
    <w:p>
      <w:pPr>
        <w:spacing w:after="40" w:line="312" w:lineRule="auto"/>
        <w:ind w:left="360"/>
      </w:pPr>
      <w:r>
        <w:rPr>
          <w:rFonts w:ascii="微软雅黑" w:hAnsi="微软雅黑" w:eastAsia="微软雅黑"/>
          <w:b w:val="0"/>
          <w:sz w:val="22"/>
        </w:rPr>
        <w:t>• 禁止私拉乱接电源、使用大功率电器；</w:t>
      </w:r>
    </w:p>
    <w:p>
      <w:pPr>
        <w:spacing w:after="40" w:line="312" w:lineRule="auto"/>
        <w:ind w:left="360"/>
      </w:pPr>
      <w:r>
        <w:rPr>
          <w:rFonts w:ascii="微软雅黑" w:hAnsi="微软雅黑" w:eastAsia="微软雅黑"/>
          <w:b w:val="0"/>
          <w:sz w:val="22"/>
        </w:rPr>
        <w:t>• 禁止删除、篡改他人实验数据与公共配置；</w:t>
      </w:r>
    </w:p>
    <w:p>
      <w:pPr>
        <w:spacing w:after="40" w:line="312" w:lineRule="auto"/>
        <w:ind w:left="360"/>
      </w:pPr>
      <w:r>
        <w:rPr>
          <w:rFonts w:ascii="微软雅黑" w:hAnsi="微软雅黑" w:eastAsia="微软雅黑"/>
          <w:b w:val="0"/>
          <w:sz w:val="22"/>
        </w:rPr>
        <w:t>• 禁止在关闭状态的区域逗留（本条对综合开放实验室关闭期间尤其重要）；</w:t>
      </w:r>
    </w:p>
    <w:p>
      <w:pPr>
        <w:spacing w:after="40" w:line="312" w:lineRule="auto"/>
        <w:ind w:left="360"/>
      </w:pPr>
      <w:r>
        <w:rPr>
          <w:rFonts w:ascii="微软雅黑" w:hAnsi="微软雅黑" w:eastAsia="微软雅黑"/>
          <w:b w:val="0"/>
          <w:sz w:val="22"/>
        </w:rPr>
        <w:t>• 禁止拍摄涉及他人隐私或涉密内容的影像资料。</w:t>
      </w:r>
    </w:p>
    <w:p>
      <w:pPr>
        <w:spacing w:before="280" w:after="120"/>
      </w:pPr>
      <w:r>
        <w:rPr>
          <w:rFonts w:ascii="微软雅黑" w:hAnsi="微软雅黑" w:eastAsia="微软雅黑"/>
          <w:b/>
          <w:color w:val="1A3A6B"/>
          <w:sz w:val="32"/>
        </w:rPr>
        <w:t>十三、安全风险提示</w:t>
      </w:r>
    </w:p>
    <w:p>
      <w:pPr>
        <w:spacing w:after="80" w:line="324" w:lineRule="auto"/>
        <w:ind w:firstLine="440"/>
      </w:pPr>
      <w:r>
        <w:rPr>
          <w:rFonts w:ascii="微软雅黑" w:hAnsi="微软雅黑" w:eastAsia="微软雅黑"/>
          <w:b w:val="0"/>
          <w:sz w:val="22"/>
        </w:rPr>
        <w:t>GPU 服务器功耗高，机柜内温度与噪声较大，长时间贴机操作应注意通风与休息；存储阵列存放大量数据，误删除可能造成不可恢复损失，重要数据须自行备份关键副本；电涌或断电可能导致训练中断，应依赖检查点机制降低损失。</w:t>
      </w:r>
    </w:p>
    <w:p>
      <w:pPr>
        <w:spacing w:before="280" w:after="120"/>
      </w:pPr>
      <w:r>
        <w:rPr>
          <w:rFonts w:ascii="微软雅黑" w:hAnsi="微软雅黑" w:eastAsia="微软雅黑"/>
          <w:b/>
          <w:color w:val="1A3A6B"/>
          <w:sz w:val="32"/>
        </w:rPr>
        <w:t>十四、应急处理</w:t>
      </w:r>
    </w:p>
    <w:p>
      <w:pPr>
        <w:spacing w:after="80" w:line="324" w:lineRule="auto"/>
        <w:ind w:firstLine="440"/>
      </w:pPr>
      <w:r>
        <w:rPr>
          <w:rFonts w:ascii="微软雅黑" w:hAnsi="微软雅黑" w:eastAsia="微软雅黑"/>
          <w:b w:val="0"/>
          <w:sz w:val="22"/>
        </w:rPr>
        <w:t>发现服务器异响、焦味或温度告警，立即停止任务并断开机柜供电开关，报告值班管理员；电气火情不得用水扑救，使用二氧化碳灭火器；紧急情况按疏散图从主入口或东侧紧急出口撤离，在室外集合点清点人数。</w:t>
      </w:r>
    </w:p>
    <w:p>
      <w:pPr>
        <w:spacing w:after="40" w:line="312" w:lineRule="auto"/>
        <w:ind w:left="360"/>
      </w:pPr>
      <w:r>
        <w:rPr>
          <w:rFonts w:ascii="微软雅黑" w:hAnsi="微软雅黑" w:eastAsia="微软雅黑"/>
          <w:b w:val="0"/>
          <w:sz w:val="22"/>
        </w:rPr>
        <w:t>• 火警电话（校内保卫处，虚构示例）：0731-88119119；</w:t>
      </w:r>
    </w:p>
    <w:p>
      <w:pPr>
        <w:spacing w:after="40" w:line="312" w:lineRule="auto"/>
        <w:ind w:left="360"/>
      </w:pPr>
      <w:r>
        <w:rPr>
          <w:rFonts w:ascii="微软雅黑" w:hAnsi="微软雅黑" w:eastAsia="微软雅黑"/>
          <w:b w:val="0"/>
          <w:sz w:val="22"/>
        </w:rPr>
        <w:t>• 校医院急救（虚构示例）：0731-88120120；</w:t>
      </w:r>
    </w:p>
    <w:p>
      <w:pPr>
        <w:spacing w:after="40" w:line="312" w:lineRule="auto"/>
        <w:ind w:left="360"/>
      </w:pPr>
      <w:r>
        <w:rPr>
          <w:rFonts w:ascii="微软雅黑" w:hAnsi="微软雅黑" w:eastAsia="微软雅黑"/>
          <w:b w:val="0"/>
          <w:sz w:val="22"/>
        </w:rPr>
        <w:t>• 实验室值班台：见本章末尾“管理人员和故障上报方式”。</w:t>
      </w:r>
    </w:p>
    <w:p>
      <w:pPr>
        <w:spacing w:before="280" w:after="120"/>
      </w:pPr>
      <w:r>
        <w:rPr>
          <w:rFonts w:ascii="微软雅黑" w:hAnsi="微软雅黑" w:eastAsia="微软雅黑"/>
          <w:b/>
          <w:color w:val="1A3A6B"/>
          <w:sz w:val="32"/>
        </w:rPr>
        <w:t>十五、设备一览表</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2041"/>
          </w:tcPr>
          <w:p>
            <w:r/>
            <w:r>
              <w:rPr>
                <w:rFonts w:ascii="微软雅黑" w:hAnsi="微软雅黑" w:eastAsia="微软雅黑"/>
                <w:b/>
                <w:color w:val="1A3A6B"/>
                <w:sz w:val="21"/>
              </w:rPr>
              <w:t>设备名称</w:t>
            </w:r>
          </w:p>
        </w:tc>
        <w:tc>
          <w:tcPr>
            <w:tcW w:type="dxa" w:w="2948"/>
          </w:tcPr>
          <w:p>
            <w:r/>
            <w:r>
              <w:rPr>
                <w:rFonts w:ascii="微软雅黑" w:hAnsi="微软雅黑" w:eastAsia="微软雅黑"/>
                <w:b/>
                <w:color w:val="1A3A6B"/>
                <w:sz w:val="21"/>
              </w:rPr>
              <w:t>规格</w:t>
            </w:r>
          </w:p>
        </w:tc>
        <w:tc>
          <w:tcPr>
            <w:tcW w:type="dxa" w:w="1020"/>
          </w:tcPr>
          <w:p>
            <w:r/>
            <w:r>
              <w:rPr>
                <w:rFonts w:ascii="微软雅黑" w:hAnsi="微软雅黑" w:eastAsia="微软雅黑"/>
                <w:b/>
                <w:color w:val="1A3A6B"/>
                <w:sz w:val="21"/>
              </w:rPr>
              <w:t>数量</w:t>
            </w:r>
          </w:p>
        </w:tc>
        <w:tc>
          <w:tcPr>
            <w:tcW w:type="dxa" w:w="1247"/>
          </w:tcPr>
          <w:p>
            <w:r/>
            <w:r>
              <w:rPr>
                <w:rFonts w:ascii="微软雅黑" w:hAnsi="微软雅黑" w:eastAsia="微软雅黑"/>
                <w:b/>
                <w:color w:val="1A3A6B"/>
                <w:sz w:val="21"/>
              </w:rPr>
              <w:t>状态</w:t>
            </w:r>
          </w:p>
        </w:tc>
        <w:tc>
          <w:tcPr>
            <w:tcW w:type="dxa" w:w="2041"/>
          </w:tcPr>
          <w:p>
            <w:r/>
            <w:r>
              <w:rPr>
                <w:rFonts w:ascii="微软雅黑" w:hAnsi="微软雅黑" w:eastAsia="微软雅黑"/>
                <w:b/>
                <w:color w:val="1A3A6B"/>
                <w:sz w:val="21"/>
              </w:rPr>
              <w:t>用途</w:t>
            </w:r>
          </w:p>
        </w:tc>
      </w:tr>
      <w:tr>
        <w:tc>
          <w:tcPr>
            <w:tcW w:type="dxa" w:w="2041"/>
          </w:tcPr>
          <w:p>
            <w:r/>
            <w:r>
              <w:rPr>
                <w:rFonts w:ascii="微软雅黑" w:hAnsi="微软雅黑" w:eastAsia="微软雅黑"/>
                <w:b w:val="0"/>
                <w:sz w:val="21"/>
              </w:rPr>
              <w:t>GPU训练服务器</w:t>
            </w:r>
          </w:p>
        </w:tc>
        <w:tc>
          <w:tcPr>
            <w:tcW w:type="dxa" w:w="2948"/>
          </w:tcPr>
          <w:p>
            <w:r/>
            <w:r>
              <w:rPr>
                <w:rFonts w:ascii="微软雅黑" w:hAnsi="微软雅黑" w:eastAsia="微软雅黑"/>
                <w:b w:val="0"/>
                <w:sz w:val="21"/>
              </w:rPr>
              <w:t>双RTX4090 / 128G内存</w:t>
            </w:r>
          </w:p>
        </w:tc>
        <w:tc>
          <w:tcPr>
            <w:tcW w:type="dxa" w:w="1020"/>
          </w:tcPr>
          <w:p>
            <w:r/>
            <w:r>
              <w:rPr>
                <w:rFonts w:ascii="微软雅黑" w:hAnsi="微软雅黑" w:eastAsia="微软雅黑"/>
                <w:b w:val="0"/>
                <w:sz w:val="21"/>
              </w:rPr>
              <w:t>2</w:t>
            </w:r>
          </w:p>
        </w:tc>
        <w:tc>
          <w:tcPr>
            <w:tcW w:type="dxa" w:w="1247"/>
          </w:tcPr>
          <w:p>
            <w:r/>
            <w:r>
              <w:rPr>
                <w:rFonts w:ascii="微软雅黑" w:hAnsi="微软雅黑" w:eastAsia="微软雅黑"/>
                <w:b w:val="0"/>
                <w:sz w:val="21"/>
              </w:rPr>
              <w:t>正常</w:t>
            </w:r>
          </w:p>
        </w:tc>
        <w:tc>
          <w:tcPr>
            <w:tcW w:type="dxa" w:w="2041"/>
          </w:tcPr>
          <w:p>
            <w:r/>
            <w:r>
              <w:rPr>
                <w:rFonts w:ascii="微软雅黑" w:hAnsi="微软雅黑" w:eastAsia="微软雅黑"/>
                <w:b w:val="0"/>
                <w:sz w:val="21"/>
              </w:rPr>
              <w:t>用于模型训练与微调</w:t>
            </w:r>
          </w:p>
        </w:tc>
      </w:tr>
      <w:tr>
        <w:tc>
          <w:tcPr>
            <w:tcW w:type="dxa" w:w="2041"/>
          </w:tcPr>
          <w:p>
            <w:r/>
            <w:r>
              <w:rPr>
                <w:rFonts w:ascii="微软雅黑" w:hAnsi="微软雅黑" w:eastAsia="微软雅黑"/>
                <w:b w:val="0"/>
                <w:sz w:val="21"/>
              </w:rPr>
              <w:t>AI开发工作站</w:t>
            </w:r>
          </w:p>
        </w:tc>
        <w:tc>
          <w:tcPr>
            <w:tcW w:type="dxa" w:w="2948"/>
          </w:tcPr>
          <w:p>
            <w:r/>
            <w:r>
              <w:rPr>
                <w:rFonts w:ascii="微软雅黑" w:hAnsi="微软雅黑" w:eastAsia="微软雅黑"/>
                <w:b w:val="0"/>
                <w:sz w:val="21"/>
              </w:rPr>
              <w:t>i9 / 64G / RTX4080</w:t>
            </w:r>
          </w:p>
        </w:tc>
        <w:tc>
          <w:tcPr>
            <w:tcW w:type="dxa" w:w="1020"/>
          </w:tcPr>
          <w:p>
            <w:r/>
            <w:r>
              <w:rPr>
                <w:rFonts w:ascii="微软雅黑" w:hAnsi="微软雅黑" w:eastAsia="微软雅黑"/>
                <w:b w:val="0"/>
                <w:sz w:val="21"/>
              </w:rPr>
              <w:t>12</w:t>
            </w:r>
          </w:p>
        </w:tc>
        <w:tc>
          <w:tcPr>
            <w:tcW w:type="dxa" w:w="1247"/>
          </w:tcPr>
          <w:p>
            <w:r/>
            <w:r>
              <w:rPr>
                <w:rFonts w:ascii="微软雅黑" w:hAnsi="微软雅黑" w:eastAsia="微软雅黑"/>
                <w:b w:val="0"/>
                <w:sz w:val="21"/>
              </w:rPr>
              <w:t>正常</w:t>
            </w:r>
          </w:p>
        </w:tc>
        <w:tc>
          <w:tcPr>
            <w:tcW w:type="dxa" w:w="2041"/>
          </w:tcPr>
          <w:p>
            <w:r/>
            <w:r>
              <w:rPr>
                <w:rFonts w:ascii="微软雅黑" w:hAnsi="微软雅黑" w:eastAsia="微软雅黑"/>
                <w:b w:val="0"/>
                <w:sz w:val="21"/>
              </w:rPr>
              <w:t>用于算法开发和实验</w:t>
            </w:r>
          </w:p>
        </w:tc>
      </w:tr>
      <w:tr>
        <w:tc>
          <w:tcPr>
            <w:tcW w:type="dxa" w:w="2041"/>
          </w:tcPr>
          <w:p>
            <w:r/>
            <w:r>
              <w:rPr>
                <w:rFonts w:ascii="微软雅黑" w:hAnsi="微软雅黑" w:eastAsia="微软雅黑"/>
                <w:b w:val="0"/>
                <w:sz w:val="21"/>
              </w:rPr>
              <w:t>推理服务器</w:t>
            </w:r>
          </w:p>
        </w:tc>
        <w:tc>
          <w:tcPr>
            <w:tcW w:type="dxa" w:w="2948"/>
          </w:tcPr>
          <w:p>
            <w:r/>
            <w:r>
              <w:rPr>
                <w:rFonts w:ascii="微软雅黑" w:hAnsi="微软雅黑" w:eastAsia="微软雅黑"/>
                <w:b w:val="0"/>
                <w:sz w:val="21"/>
              </w:rPr>
              <w:t>A10 24G / 128G内存</w:t>
            </w:r>
          </w:p>
        </w:tc>
        <w:tc>
          <w:tcPr>
            <w:tcW w:type="dxa" w:w="1020"/>
          </w:tcPr>
          <w:p>
            <w:r/>
            <w:r>
              <w:rPr>
                <w:rFonts w:ascii="微软雅黑" w:hAnsi="微软雅黑" w:eastAsia="微软雅黑"/>
                <w:b w:val="0"/>
                <w:sz w:val="21"/>
              </w:rPr>
              <w:t>2</w:t>
            </w:r>
          </w:p>
        </w:tc>
        <w:tc>
          <w:tcPr>
            <w:tcW w:type="dxa" w:w="1247"/>
          </w:tcPr>
          <w:p>
            <w:r/>
            <w:r>
              <w:rPr>
                <w:rFonts w:ascii="微软雅黑" w:hAnsi="微软雅黑" w:eastAsia="微软雅黑"/>
                <w:b w:val="0"/>
                <w:sz w:val="21"/>
              </w:rPr>
              <w:t>正常</w:t>
            </w:r>
          </w:p>
        </w:tc>
        <w:tc>
          <w:tcPr>
            <w:tcW w:type="dxa" w:w="2041"/>
          </w:tcPr>
          <w:p>
            <w:r/>
            <w:r>
              <w:rPr>
                <w:rFonts w:ascii="微软雅黑" w:hAnsi="微软雅黑" w:eastAsia="微软雅黑"/>
                <w:b w:val="0"/>
                <w:sz w:val="21"/>
              </w:rPr>
              <w:t>用于模型部署和性能测试</w:t>
            </w:r>
          </w:p>
        </w:tc>
      </w:tr>
      <w:tr>
        <w:tc>
          <w:tcPr>
            <w:tcW w:type="dxa" w:w="2041"/>
          </w:tcPr>
          <w:p>
            <w:r/>
            <w:r>
              <w:rPr>
                <w:rFonts w:ascii="微软雅黑" w:hAnsi="微软雅黑" w:eastAsia="微软雅黑"/>
                <w:b w:val="0"/>
                <w:sz w:val="21"/>
              </w:rPr>
              <w:t>高速存储阵列</w:t>
            </w:r>
          </w:p>
        </w:tc>
        <w:tc>
          <w:tcPr>
            <w:tcW w:type="dxa" w:w="2948"/>
          </w:tcPr>
          <w:p>
            <w:r/>
            <w:r>
              <w:rPr>
                <w:rFonts w:ascii="微软雅黑" w:hAnsi="微软雅黑" w:eastAsia="微软雅黑"/>
                <w:b w:val="0"/>
                <w:sz w:val="21"/>
              </w:rPr>
              <w:t>80TB RAID6</w:t>
            </w:r>
          </w:p>
        </w:tc>
        <w:tc>
          <w:tcPr>
            <w:tcW w:type="dxa" w:w="1020"/>
          </w:tcPr>
          <w:p>
            <w:r/>
            <w:r>
              <w:rPr>
                <w:rFonts w:ascii="微软雅黑" w:hAnsi="微软雅黑" w:eastAsia="微软雅黑"/>
                <w:b w:val="0"/>
                <w:sz w:val="21"/>
              </w:rPr>
              <w:t>1</w:t>
            </w:r>
          </w:p>
        </w:tc>
        <w:tc>
          <w:tcPr>
            <w:tcW w:type="dxa" w:w="1247"/>
          </w:tcPr>
          <w:p>
            <w:r/>
            <w:r>
              <w:rPr>
                <w:rFonts w:ascii="微软雅黑" w:hAnsi="微软雅黑" w:eastAsia="微软雅黑"/>
                <w:b w:val="0"/>
                <w:sz w:val="21"/>
              </w:rPr>
              <w:t>正常</w:t>
            </w:r>
          </w:p>
        </w:tc>
        <w:tc>
          <w:tcPr>
            <w:tcW w:type="dxa" w:w="2041"/>
          </w:tcPr>
          <w:p>
            <w:r/>
            <w:r>
              <w:rPr>
                <w:rFonts w:ascii="微软雅黑" w:hAnsi="微软雅黑" w:eastAsia="微软雅黑"/>
                <w:b w:val="0"/>
                <w:sz w:val="21"/>
              </w:rPr>
              <w:t>保存训练数据和模型文件</w:t>
            </w:r>
          </w:p>
        </w:tc>
      </w:tr>
    </w:tbl>
    <w:p>
      <w:pPr>
        <w:spacing w:before="280" w:after="120"/>
      </w:pPr>
      <w:r>
        <w:rPr>
          <w:rFonts w:ascii="微软雅黑" w:hAnsi="微软雅黑" w:eastAsia="微软雅黑"/>
          <w:b/>
          <w:color w:val="1A3A6B"/>
          <w:sz w:val="32"/>
        </w:rPr>
        <w:t>十六、实验室环境图</w:t>
      </w:r>
    </w:p>
    <w:p>
      <w:pPr>
        <w:jc w:val="center"/>
      </w:pPr>
      <w:r>
        <w:drawing>
          <wp:inline xmlns:a="http://schemas.openxmlformats.org/drawingml/2006/main" xmlns:pic="http://schemas.openxmlformats.org/drawingml/2006/picture">
            <wp:extent cx="4860000" cy="3240000"/>
            <wp:docPr id="2" name="Picture 2"/>
            <wp:cNvGraphicFramePr>
              <a:graphicFrameLocks noChangeAspect="1"/>
            </wp:cNvGraphicFramePr>
            <a:graphic>
              <a:graphicData uri="http://schemas.openxmlformats.org/drawingml/2006/picture">
                <pic:pic>
                  <pic:nvPicPr>
                    <pic:cNvPr id="0" name="lab-01-ai.jpg"/>
                    <pic:cNvPicPr/>
                  </pic:nvPicPr>
                  <pic:blipFill>
                    <a:blip r:embed="rId10"/>
                    <a:stretch>
                      <a:fillRect/>
                    </a:stretch>
                  </pic:blipFill>
                  <pic:spPr>
                    <a:xfrm>
                      <a:off x="0" y="0"/>
                      <a:ext cx="4860000" cy="3240000"/>
                    </a:xfrm>
                    <a:prstGeom prst="rect"/>
                  </pic:spPr>
                </pic:pic>
              </a:graphicData>
            </a:graphic>
          </wp:inline>
        </w:drawing>
      </w:r>
    </w:p>
    <w:p>
      <w:pPr>
        <w:jc w:val="center"/>
      </w:pPr>
      <w:r>
        <w:rPr>
          <w:rFonts w:ascii="微软雅黑" w:hAnsi="微软雅黑" w:eastAsia="微软雅黑"/>
          <w:b w:val="0"/>
          <w:color w:val="5F6368"/>
          <w:sz w:val="19"/>
        </w:rPr>
        <w:t>图1 实验室环境示意（本图由AI生成，仅作环境示意配图）</w:t>
      </w:r>
    </w:p>
    <w:p>
      <w:pPr>
        <w:spacing w:after="80" w:line="324" w:lineRule="auto"/>
      </w:pPr>
      <w:r>
        <w:rPr>
          <w:rFonts w:ascii="微软雅黑" w:hAnsi="微软雅黑" w:eastAsia="微软雅黑"/>
          <w:b w:val="0"/>
          <w:color w:val="5F6368"/>
          <w:sz w:val="19"/>
        </w:rPr>
        <w:t>环境图为示意用途：其中真实照片来自公开许可图库，AI 生成图仅用于版面示意，均不代表实验室实景，具体布局以现场为准。</w:t>
      </w:r>
    </w:p>
    <w:p>
      <w:pPr>
        <w:spacing w:before="280" w:after="120"/>
      </w:pPr>
      <w:r>
        <w:rPr>
          <w:rFonts w:ascii="微软雅黑" w:hAnsi="微软雅黑" w:eastAsia="微软雅黑"/>
          <w:b/>
          <w:color w:val="1A3A6B"/>
          <w:sz w:val="32"/>
        </w:rPr>
        <w:t>十七、平面布局图</w:t>
      </w:r>
    </w:p>
    <w:p>
      <w:pPr>
        <w:jc w:val="center"/>
      </w:pPr>
      <w:r>
        <w:drawing>
          <wp:inline xmlns:a="http://schemas.openxmlformats.org/drawingml/2006/main" xmlns:pic="http://schemas.openxmlformats.org/drawingml/2006/picture">
            <wp:extent cx="5580000" cy="3957907"/>
            <wp:docPr id="3" name="Picture 3"/>
            <wp:cNvGraphicFramePr>
              <a:graphicFrameLocks noChangeAspect="1"/>
            </wp:cNvGraphicFramePr>
            <a:graphic>
              <a:graphicData uri="http://schemas.openxmlformats.org/drawingml/2006/picture">
                <pic:pic>
                  <pic:nvPicPr>
                    <pic:cNvPr id="0" name="01-ai-平面布局与安全疏散图.png"/>
                    <pic:cNvPicPr/>
                  </pic:nvPicPr>
                  <pic:blipFill>
                    <a:blip r:embed="rId11"/>
                    <a:stretch>
                      <a:fillRect/>
                    </a:stretch>
                  </pic:blipFill>
                  <pic:spPr>
                    <a:xfrm>
                      <a:off x="0" y="0"/>
                      <a:ext cx="5580000" cy="3957907"/>
                    </a:xfrm>
                    <a:prstGeom prst="rect"/>
                  </pic:spPr>
                </pic:pic>
              </a:graphicData>
            </a:graphic>
          </wp:inline>
        </w:drawing>
      </w:r>
    </w:p>
    <w:p>
      <w:pPr>
        <w:jc w:val="center"/>
      </w:pPr>
      <w:r>
        <w:rPr>
          <w:rFonts w:ascii="微软雅黑" w:hAnsi="微软雅黑" w:eastAsia="微软雅黑"/>
          <w:b w:val="0"/>
          <w:color w:val="5F6368"/>
          <w:sz w:val="19"/>
        </w:rPr>
        <w:t>图2 实验室平面布局与安全疏散示意图（教学示意，非施工图）</w:t>
      </w:r>
    </w:p>
    <w:p>
      <w:pPr>
        <w:spacing w:before="280" w:after="120"/>
      </w:pPr>
      <w:r>
        <w:rPr>
          <w:rFonts w:ascii="微软雅黑" w:hAnsi="微软雅黑" w:eastAsia="微软雅黑"/>
          <w:b/>
          <w:color w:val="1A3A6B"/>
          <w:sz w:val="32"/>
        </w:rPr>
        <w:t>十八、安全出口示意图说明</w:t>
      </w:r>
    </w:p>
    <w:p>
      <w:pPr>
        <w:spacing w:after="80" w:line="324" w:lineRule="auto"/>
        <w:ind w:firstLine="440"/>
      </w:pPr>
      <w:r>
        <w:rPr>
          <w:rFonts w:ascii="微软雅黑" w:hAnsi="微软雅黑" w:eastAsia="微软雅黑"/>
          <w:b w:val="0"/>
          <w:sz w:val="22"/>
        </w:rPr>
        <w:t>上方平面图中已同步标注安全出口、疏散方向、灭火器、急救箱与总电源位置。要点：</w:t>
      </w:r>
    </w:p>
    <w:p>
      <w:pPr>
        <w:spacing w:after="40" w:line="312" w:lineRule="auto"/>
        <w:ind w:left="360"/>
      </w:pPr>
      <w:r>
        <w:rPr>
          <w:rFonts w:ascii="微软雅黑" w:hAnsi="微软雅黑" w:eastAsia="微软雅黑"/>
          <w:b w:val="0"/>
          <w:sz w:val="22"/>
        </w:rPr>
        <w:t>• 主入口位于图示下方；紧急出口位置以现场绿色“安全出口”标识为准；</w:t>
      </w:r>
    </w:p>
    <w:p>
      <w:pPr>
        <w:spacing w:after="40" w:line="312" w:lineRule="auto"/>
        <w:ind w:left="360"/>
      </w:pPr>
      <w:r>
        <w:rPr>
          <w:rFonts w:ascii="微软雅黑" w:hAnsi="微软雅黑" w:eastAsia="微软雅黑"/>
          <w:b w:val="0"/>
          <w:sz w:val="22"/>
        </w:rPr>
        <w:t>• 疏散时沿绿色箭头方向撤离，在室外集合点集中清点人数；</w:t>
      </w:r>
    </w:p>
    <w:p>
      <w:pPr>
        <w:spacing w:after="40" w:line="312" w:lineRule="auto"/>
        <w:ind w:left="360"/>
      </w:pPr>
      <w:r>
        <w:rPr>
          <w:rFonts w:ascii="微软雅黑" w:hAnsi="微软雅黑" w:eastAsia="微软雅黑"/>
          <w:b w:val="0"/>
          <w:sz w:val="22"/>
        </w:rPr>
        <w:t>• 灭火器位于各分区入口附近红色标识处；急救箱位置见图中绿色十字；</w:t>
      </w:r>
    </w:p>
    <w:p>
      <w:pPr>
        <w:spacing w:after="40" w:line="312" w:lineRule="auto"/>
        <w:ind w:left="360"/>
      </w:pPr>
      <w:r>
        <w:rPr>
          <w:rFonts w:ascii="微软雅黑" w:hAnsi="微软雅黑" w:eastAsia="微软雅黑"/>
          <w:b w:val="0"/>
          <w:sz w:val="22"/>
        </w:rPr>
        <w:t>• 总电源/急停开关位于进门侧墙面，紧急情况下由值班人员操作。</w:t>
      </w:r>
    </w:p>
    <w:p>
      <w:pPr>
        <w:spacing w:before="280" w:after="120"/>
      </w:pPr>
      <w:r>
        <w:rPr>
          <w:rFonts w:ascii="微软雅黑" w:hAnsi="微软雅黑" w:eastAsia="微软雅黑"/>
          <w:b/>
          <w:color w:val="1A3A6B"/>
          <w:sz w:val="32"/>
        </w:rPr>
        <w:t>十九、主要设备图片</w:t>
      </w:r>
    </w:p>
    <w:p>
      <w:pPr>
        <w:jc w:val="center"/>
      </w:pPr>
      <w:r>
        <w:drawing>
          <wp:inline xmlns:a="http://schemas.openxmlformats.org/drawingml/2006/main" xmlns:pic="http://schemas.openxmlformats.org/drawingml/2006/picture">
            <wp:extent cx="4140000" cy="2781562"/>
            <wp:docPr id="4" name="Picture 4"/>
            <wp:cNvGraphicFramePr>
              <a:graphicFrameLocks noChangeAspect="1"/>
            </wp:cNvGraphicFramePr>
            <a:graphic>
              <a:graphicData uri="http://schemas.openxmlformats.org/drawingml/2006/picture">
                <pic:pic>
                  <pic:nvPicPr>
                    <pic:cNvPr id="0" name="equip-01-gpu-server.png"/>
                    <pic:cNvPicPr/>
                  </pic:nvPicPr>
                  <pic:blipFill>
                    <a:blip r:embed="rId12"/>
                    <a:stretch>
                      <a:fillRect/>
                    </a:stretch>
                  </pic:blipFill>
                  <pic:spPr>
                    <a:xfrm>
                      <a:off x="0" y="0"/>
                      <a:ext cx="4140000" cy="2781562"/>
                    </a:xfrm>
                    <a:prstGeom prst="rect"/>
                  </pic:spPr>
                </pic:pic>
              </a:graphicData>
            </a:graphic>
          </wp:inline>
        </w:drawing>
      </w:r>
    </w:p>
    <w:p>
      <w:pPr>
        <w:jc w:val="center"/>
      </w:pPr>
      <w:r>
        <w:rPr>
          <w:rFonts w:ascii="微软雅黑" w:hAnsi="微软雅黑" w:eastAsia="微软雅黑"/>
          <w:b w:val="0"/>
          <w:color w:val="5F6368"/>
          <w:sz w:val="19"/>
        </w:rPr>
        <w:t>图3 GPU训练服务器设备结构示意图（教学示意，非真实产品照片）</w:t>
      </w:r>
    </w:p>
    <w:p>
      <w:pPr>
        <w:jc w:val="center"/>
      </w:pPr>
      <w:r>
        <w:drawing>
          <wp:inline xmlns:a="http://schemas.openxmlformats.org/drawingml/2006/main" xmlns:pic="http://schemas.openxmlformats.org/drawingml/2006/picture">
            <wp:extent cx="4140000" cy="2781562"/>
            <wp:docPr id="5" name="Picture 5"/>
            <wp:cNvGraphicFramePr>
              <a:graphicFrameLocks noChangeAspect="1"/>
            </wp:cNvGraphicFramePr>
            <a:graphic>
              <a:graphicData uri="http://schemas.openxmlformats.org/drawingml/2006/picture">
                <pic:pic>
                  <pic:nvPicPr>
                    <pic:cNvPr id="0" name="equip-02-ws-ai.png"/>
                    <pic:cNvPicPr/>
                  </pic:nvPicPr>
                  <pic:blipFill>
                    <a:blip r:embed="rId13"/>
                    <a:stretch>
                      <a:fillRect/>
                    </a:stretch>
                  </pic:blipFill>
                  <pic:spPr>
                    <a:xfrm>
                      <a:off x="0" y="0"/>
                      <a:ext cx="4140000" cy="2781562"/>
                    </a:xfrm>
                    <a:prstGeom prst="rect"/>
                  </pic:spPr>
                </pic:pic>
              </a:graphicData>
            </a:graphic>
          </wp:inline>
        </w:drawing>
      </w:r>
    </w:p>
    <w:p>
      <w:pPr>
        <w:jc w:val="center"/>
      </w:pPr>
      <w:r>
        <w:rPr>
          <w:rFonts w:ascii="微软雅黑" w:hAnsi="微软雅黑" w:eastAsia="微软雅黑"/>
          <w:b w:val="0"/>
          <w:color w:val="5F6368"/>
          <w:sz w:val="19"/>
        </w:rPr>
        <w:t>图4 AI开发工作站设备结构示意图（教学示意，非真实产品照片）</w:t>
      </w:r>
    </w:p>
    <w:p>
      <w:pPr>
        <w:jc w:val="center"/>
      </w:pPr>
      <w:r>
        <w:drawing>
          <wp:inline xmlns:a="http://schemas.openxmlformats.org/drawingml/2006/main" xmlns:pic="http://schemas.openxmlformats.org/drawingml/2006/picture">
            <wp:extent cx="4140000" cy="2781562"/>
            <wp:docPr id="6" name="Picture 6"/>
            <wp:cNvGraphicFramePr>
              <a:graphicFrameLocks noChangeAspect="1"/>
            </wp:cNvGraphicFramePr>
            <a:graphic>
              <a:graphicData uri="http://schemas.openxmlformats.org/drawingml/2006/picture">
                <pic:pic>
                  <pic:nvPicPr>
                    <pic:cNvPr id="0" name="equip-03-infer.png"/>
                    <pic:cNvPicPr/>
                  </pic:nvPicPr>
                  <pic:blipFill>
                    <a:blip r:embed="rId14"/>
                    <a:stretch>
                      <a:fillRect/>
                    </a:stretch>
                  </pic:blipFill>
                  <pic:spPr>
                    <a:xfrm>
                      <a:off x="0" y="0"/>
                      <a:ext cx="4140000" cy="2781562"/>
                    </a:xfrm>
                    <a:prstGeom prst="rect"/>
                  </pic:spPr>
                </pic:pic>
              </a:graphicData>
            </a:graphic>
          </wp:inline>
        </w:drawing>
      </w:r>
    </w:p>
    <w:p>
      <w:pPr>
        <w:jc w:val="center"/>
      </w:pPr>
      <w:r>
        <w:rPr>
          <w:rFonts w:ascii="微软雅黑" w:hAnsi="微软雅黑" w:eastAsia="微软雅黑"/>
          <w:b w:val="0"/>
          <w:color w:val="5F6368"/>
          <w:sz w:val="19"/>
        </w:rPr>
        <w:t>图5 推理服务器设备结构示意图（教学示意，非真实产品照片）</w:t>
      </w:r>
    </w:p>
    <w:p>
      <w:pPr>
        <w:jc w:val="center"/>
      </w:pPr>
      <w:r>
        <w:drawing>
          <wp:inline xmlns:a="http://schemas.openxmlformats.org/drawingml/2006/main" xmlns:pic="http://schemas.openxmlformats.org/drawingml/2006/picture">
            <wp:extent cx="4140000" cy="2781562"/>
            <wp:docPr id="7" name="Picture 7"/>
            <wp:cNvGraphicFramePr>
              <a:graphicFrameLocks noChangeAspect="1"/>
            </wp:cNvGraphicFramePr>
            <a:graphic>
              <a:graphicData uri="http://schemas.openxmlformats.org/drawingml/2006/picture">
                <pic:pic>
                  <pic:nvPicPr>
                    <pic:cNvPr id="0" name="equip-04-storage-array.png"/>
                    <pic:cNvPicPr/>
                  </pic:nvPicPr>
                  <pic:blipFill>
                    <a:blip r:embed="rId15"/>
                    <a:stretch>
                      <a:fillRect/>
                    </a:stretch>
                  </pic:blipFill>
                  <pic:spPr>
                    <a:xfrm>
                      <a:off x="0" y="0"/>
                      <a:ext cx="4140000" cy="2781562"/>
                    </a:xfrm>
                    <a:prstGeom prst="rect"/>
                  </pic:spPr>
                </pic:pic>
              </a:graphicData>
            </a:graphic>
          </wp:inline>
        </w:drawing>
      </w:r>
    </w:p>
    <w:p>
      <w:pPr>
        <w:jc w:val="center"/>
      </w:pPr>
      <w:r>
        <w:rPr>
          <w:rFonts w:ascii="微软雅黑" w:hAnsi="微软雅黑" w:eastAsia="微软雅黑"/>
          <w:b w:val="0"/>
          <w:color w:val="5F6368"/>
          <w:sz w:val="19"/>
        </w:rPr>
        <w:t>图6 高速存储阵列设备结构示意图（教学示意，非真实产品照片）</w:t>
      </w:r>
    </w:p>
    <w:p>
      <w:pPr>
        <w:spacing w:before="280" w:after="120"/>
      </w:pPr>
      <w:r>
        <w:rPr>
          <w:rFonts w:ascii="微软雅黑" w:hAnsi="微软雅黑" w:eastAsia="微软雅黑"/>
          <w:b/>
          <w:color w:val="1A3A6B"/>
          <w:sz w:val="32"/>
        </w:rPr>
        <w:t>二十、管理人员和故障上报方式</w:t>
      </w:r>
    </w:p>
    <w:p>
      <w:pPr>
        <w:spacing w:after="80" w:line="324" w:lineRule="auto"/>
        <w:ind w:firstLine="440"/>
      </w:pPr>
      <w:r>
        <w:rPr>
          <w:rFonts w:ascii="微软雅黑" w:hAnsi="微软雅黑" w:eastAsia="微软雅黑"/>
          <w:b w:val="0"/>
          <w:sz w:val="22"/>
        </w:rPr>
        <w:t>实验室由人工智能系王老师团队管理，日常值班管理员为李老师。故障上报：先在预约系统“设备故障”入口登记，再拨打电话（虚构示例：0731-88880001，内部短号 8001）通知值班台。</w:t>
      </w:r>
    </w:p>
    <w:p>
      <w:pPr>
        <w:spacing w:after="40" w:line="312" w:lineRule="auto"/>
        <w:ind w:left="360"/>
      </w:pPr>
      <w:r>
        <w:rPr>
          <w:rFonts w:ascii="微软雅黑" w:hAnsi="微软雅黑" w:eastAsia="微软雅黑"/>
          <w:b w:val="0"/>
          <w:sz w:val="22"/>
        </w:rPr>
        <w:t>1. 一般故障：在预约系统“设备故障上报”入口提交，注明实验室、设备名称、现象与时间；</w:t>
      </w:r>
    </w:p>
    <w:p>
      <w:pPr>
        <w:spacing w:after="40" w:line="312" w:lineRule="auto"/>
        <w:ind w:left="360"/>
      </w:pPr>
      <w:r>
        <w:rPr>
          <w:rFonts w:ascii="微软雅黑" w:hAnsi="微软雅黑" w:eastAsia="微软雅黑"/>
          <w:b w:val="0"/>
          <w:sz w:val="22"/>
        </w:rPr>
        <w:t>2. 紧急故障（冒烟、漏水、触电等）：先按应急处理流程处置，再立即电话值班台；</w:t>
      </w:r>
    </w:p>
    <w:p>
      <w:pPr>
        <w:spacing w:after="40" w:line="312" w:lineRule="auto"/>
        <w:ind w:left="360"/>
      </w:pPr>
      <w:r>
        <w:rPr>
          <w:rFonts w:ascii="微软雅黑" w:hAnsi="微软雅黑" w:eastAsia="微软雅黑"/>
          <w:b w:val="0"/>
          <w:sz w:val="22"/>
        </w:rPr>
        <w:t>3. 故障设备由管理员在系统中置为“维修中”，修复验收后恢复“正常”；维修期间不可预约。</w:t>
      </w:r>
    </w:p>
    <w:p>
      <w:pPr>
        <w:spacing w:before="280" w:after="120"/>
      </w:pPr>
      <w:r>
        <w:rPr>
          <w:rFonts w:ascii="微软雅黑" w:hAnsi="微软雅黑" w:eastAsia="微软雅黑"/>
          <w:b/>
          <w:color w:val="1A3A6B"/>
          <w:sz w:val="32"/>
        </w:rPr>
        <w:t>文档版本与修订记录</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247"/>
          </w:tcPr>
          <w:p>
            <w:r/>
            <w:r>
              <w:rPr>
                <w:rFonts w:ascii="微软雅黑" w:hAnsi="微软雅黑" w:eastAsia="微软雅黑"/>
                <w:b/>
                <w:color w:val="1A3A6B"/>
                <w:sz w:val="21"/>
              </w:rPr>
              <w:t>版本</w:t>
            </w:r>
          </w:p>
        </w:tc>
        <w:tc>
          <w:tcPr>
            <w:tcW w:type="dxa" w:w="1587"/>
          </w:tcPr>
          <w:p>
            <w:r/>
            <w:r>
              <w:rPr>
                <w:rFonts w:ascii="微软雅黑" w:hAnsi="微软雅黑" w:eastAsia="微软雅黑"/>
                <w:b/>
                <w:color w:val="1A3A6B"/>
                <w:sz w:val="21"/>
              </w:rPr>
              <w:t>日期</w:t>
            </w:r>
          </w:p>
        </w:tc>
        <w:tc>
          <w:tcPr>
            <w:tcW w:type="dxa" w:w="3969"/>
          </w:tcPr>
          <w:p>
            <w:r/>
            <w:r>
              <w:rPr>
                <w:rFonts w:ascii="微软雅黑" w:hAnsi="微软雅黑" w:eastAsia="微软雅黑"/>
                <w:b/>
                <w:color w:val="1A3A6B"/>
                <w:sz w:val="21"/>
              </w:rPr>
              <w:t>修订内容</w:t>
            </w:r>
          </w:p>
        </w:tc>
        <w:tc>
          <w:tcPr>
            <w:tcW w:type="dxa" w:w="1814"/>
          </w:tcPr>
          <w:p>
            <w:r/>
            <w:r>
              <w:rPr>
                <w:rFonts w:ascii="微软雅黑" w:hAnsi="微软雅黑" w:eastAsia="微软雅黑"/>
                <w:b/>
                <w:color w:val="1A3A6B"/>
                <w:sz w:val="21"/>
              </w:rPr>
              <w:t>编制/审核</w:t>
            </w:r>
          </w:p>
        </w:tc>
      </w:tr>
      <w:tr>
        <w:tc>
          <w:tcPr>
            <w:tcW w:type="dxa" w:w="1247"/>
          </w:tcPr>
          <w:p>
            <w:r/>
            <w:r>
              <w:rPr>
                <w:rFonts w:ascii="微软雅黑" w:hAnsi="微软雅黑" w:eastAsia="微软雅黑"/>
                <w:b w:val="0"/>
                <w:sz w:val="21"/>
              </w:rPr>
              <w:t>V1.0</w:t>
            </w:r>
          </w:p>
        </w:tc>
        <w:tc>
          <w:tcPr>
            <w:tcW w:type="dxa" w:w="1587"/>
          </w:tcPr>
          <w:p>
            <w:r/>
            <w:r>
              <w:rPr>
                <w:rFonts w:ascii="微软雅黑" w:hAnsi="微软雅黑" w:eastAsia="微软雅黑"/>
                <w:b w:val="0"/>
                <w:sz w:val="21"/>
              </w:rPr>
              <w:t>2026-10-20</w:t>
            </w:r>
          </w:p>
        </w:tc>
        <w:tc>
          <w:tcPr>
            <w:tcW w:type="dxa" w:w="3969"/>
          </w:tcPr>
          <w:p>
            <w:r/>
            <w:r>
              <w:rPr>
                <w:rFonts w:ascii="微软雅黑" w:hAnsi="微软雅黑" w:eastAsia="微软雅黑"/>
                <w:b w:val="0"/>
                <w:sz w:val="21"/>
              </w:rPr>
              <w:t>首次发布，依据2026-10-20数据库快照与后端业务规则编制全部章节。</w:t>
            </w:r>
          </w:p>
        </w:tc>
        <w:tc>
          <w:tcPr>
            <w:tcW w:type="dxa" w:w="1814"/>
          </w:tcPr>
          <w:p>
            <w:r/>
            <w:r>
              <w:rPr>
                <w:rFonts w:ascii="微软雅黑" w:hAnsi="微软雅黑" w:eastAsia="微软雅黑"/>
                <w:b w:val="0"/>
                <w:sz w:val="21"/>
              </w:rPr>
              <w:t>智能实验中心</w:t>
            </w:r>
          </w:p>
        </w:tc>
      </w:tr>
      <w:tr>
        <w:tc>
          <w:tcPr>
            <w:tcW w:type="dxa" w:w="1247"/>
          </w:tcPr>
          <w:p>
            <w:r/>
            <w:r>
              <w:rPr>
                <w:rFonts w:ascii="微软雅黑" w:hAnsi="微软雅黑" w:eastAsia="微软雅黑"/>
                <w:b w:val="0"/>
                <w:sz w:val="21"/>
              </w:rPr>
              <w:t>V1.0</w:t>
            </w:r>
          </w:p>
        </w:tc>
        <w:tc>
          <w:tcPr>
            <w:tcW w:type="dxa" w:w="1587"/>
          </w:tcPr>
          <w:p>
            <w:r/>
            <w:r>
              <w:rPr>
                <w:rFonts w:ascii="微软雅黑" w:hAnsi="微软雅黑" w:eastAsia="微软雅黑"/>
                <w:b w:val="0"/>
                <w:sz w:val="21"/>
              </w:rPr>
              <w:t>2026-10-20</w:t>
            </w:r>
          </w:p>
        </w:tc>
        <w:tc>
          <w:tcPr>
            <w:tcW w:type="dxa" w:w="3969"/>
          </w:tcPr>
          <w:p>
            <w:r/>
            <w:r>
              <w:rPr>
                <w:rFonts w:ascii="微软雅黑" w:hAnsi="微软雅黑" w:eastAsia="微软雅黑"/>
                <w:b w:val="0"/>
                <w:sz w:val="21"/>
              </w:rPr>
              <w:t>设备一览表与预约规则与后端代码 reservation_services 当前实现逐条核对。</w:t>
            </w:r>
          </w:p>
        </w:tc>
        <w:tc>
          <w:tcPr>
            <w:tcW w:type="dxa" w:w="1814"/>
          </w:tcPr>
          <w:p>
            <w:r/>
            <w:r>
              <w:rPr>
                <w:rFonts w:ascii="微软雅黑" w:hAnsi="微软雅黑" w:eastAsia="微软雅黑"/>
                <w:b w:val="0"/>
                <w:sz w:val="21"/>
              </w:rPr>
              <w:t>智能实验中心</w:t>
            </w:r>
          </w:p>
        </w:tc>
      </w:tr>
    </w:tbl>
    <w:sectPr w:rsidR="00FC693F" w:rsidRPr="0006063C" w:rsidSect="00034616">
      <w:footerReference w:type="default" r:id="rId9"/>
      <w:pgSz w:w="12240" w:h="15840"/>
      <w:pgMar w:top="1361"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b w:val="0"/>
        <w:color w:val="5F6368"/>
        <w:sz w:val="17"/>
      </w:rPr>
      <w:t>智能实验中心｜人工智能实验室使用手册｜V1.0｜2026-10-20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