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微软雅黑" w:hAnsi="微软雅黑" w:eastAsia="微软雅黑"/>
          <w:b/>
          <w:color w:val="1A3A6B"/>
          <w:sz w:val="60"/>
        </w:rPr>
        <w:t>计算机视觉实验室</w:t>
      </w:r>
    </w:p>
    <w:p>
      <w:pPr>
        <w:jc w:val="center"/>
      </w:pPr>
      <w:r>
        <w:rPr>
          <w:rFonts w:ascii="微软雅黑" w:hAnsi="微软雅黑" w:eastAsia="微软雅黑"/>
          <w:b w:val="0"/>
          <w:color w:val="5F6368"/>
          <w:sz w:val="32"/>
        </w:rPr>
        <w:t>综合介绍与使用手册</w:t>
      </w:r>
    </w:p>
    <w:p>
      <w:pPr>
        <w:jc w:val="center"/>
      </w:pPr>
      <w:r>
        <w:drawing>
          <wp:inline xmlns:a="http://schemas.openxmlformats.org/drawingml/2006/main" xmlns:pic="http://schemas.openxmlformats.org/drawingml/2006/picture">
            <wp:extent cx="4860000" cy="3240000"/>
            <wp:docPr id="1" name="Picture 1"/>
            <wp:cNvGraphicFramePr>
              <a:graphicFrameLocks noChangeAspect="1"/>
            </wp:cNvGraphicFramePr>
            <a:graphic>
              <a:graphicData uri="http://schemas.openxmlformats.org/drawingml/2006/picture">
                <pic:pic>
                  <pic:nvPicPr>
                    <pic:cNvPr id="0" name="lab-02-cv.jpg"/>
                    <pic:cNvPicPr/>
                  </pic:nvPicPr>
                  <pic:blipFill>
                    <a:blip r:embed="rId10"/>
                    <a:stretch>
                      <a:fillRect/>
                    </a:stretch>
                  </pic:blipFill>
                  <pic:spPr>
                    <a:xfrm>
                      <a:off x="0" y="0"/>
                      <a:ext cx="4860000" cy="3240000"/>
                    </a:xfrm>
                    <a:prstGeom prst="rect"/>
                  </pic:spPr>
                </pic:pic>
              </a:graphicData>
            </a:graphic>
          </wp:inline>
        </w:drawing>
      </w:r>
    </w:p>
    <w:p/>
    <w:p/>
    <w:p>
      <w:pPr>
        <w:jc w:val="center"/>
      </w:pPr>
      <w:r>
        <w:rPr>
          <w:rFonts w:ascii="微软雅黑" w:hAnsi="微软雅黑" w:eastAsia="微软雅黑"/>
          <w:b w:val="0"/>
          <w:color w:val="5F6368"/>
          <w:sz w:val="24"/>
        </w:rPr>
        <w:t>数据库ID：2</w:t>
      </w:r>
    </w:p>
    <w:p>
      <w:pPr>
        <w:jc w:val="center"/>
      </w:pPr>
      <w:r>
        <w:rPr>
          <w:rFonts w:ascii="微软雅黑" w:hAnsi="微软雅黑" w:eastAsia="微软雅黑"/>
          <w:b w:val="0"/>
          <w:color w:val="5F6368"/>
          <w:sz w:val="24"/>
        </w:rPr>
        <w:t>位置：科技楼A区203</w:t>
      </w:r>
    </w:p>
    <w:p>
      <w:pPr>
        <w:jc w:val="center"/>
      </w:pPr>
      <w:r>
        <w:rPr>
          <w:rFonts w:ascii="微软雅黑" w:hAnsi="微软雅黑" w:eastAsia="微软雅黑"/>
          <w:b w:val="0"/>
          <w:color w:val="5F6368"/>
          <w:sz w:val="24"/>
        </w:rPr>
        <w:t>最大容量：32人｜开放时间：09:00—20:30</w:t>
      </w:r>
    </w:p>
    <w:p>
      <w:pPr>
        <w:jc w:val="center"/>
      </w:pPr>
      <w:r>
        <w:rPr>
          <w:rFonts w:ascii="微软雅黑" w:hAnsi="微软雅黑" w:eastAsia="微软雅黑"/>
          <w:b w:val="0"/>
          <w:color w:val="5F6368"/>
          <w:sz w:val="24"/>
        </w:rPr>
        <w:t>当前状态：开放</w:t>
      </w:r>
    </w:p>
    <w:p>
      <w:pPr>
        <w:jc w:val="center"/>
      </w:pPr>
      <w:r>
        <w:rPr>
          <w:rFonts w:ascii="微软雅黑" w:hAnsi="微软雅黑" w:eastAsia="微软雅黑"/>
          <w:b w:val="0"/>
          <w:color w:val="5F6368"/>
          <w:sz w:val="24"/>
        </w:rPr>
        <w:t>AI智能实验室预约系统 配套文档｜版本 V1.0｜2026-10-20</w:t>
      </w:r>
    </w:p>
    <w:p>
      <w:r>
        <w:br w:type="page"/>
      </w:r>
    </w:p>
    <w:p>
      <w:pPr>
        <w:spacing w:before="280" w:after="120"/>
      </w:pPr>
      <w:r>
        <w:rPr>
          <w:rFonts w:ascii="微软雅黑" w:hAnsi="微软雅黑" w:eastAsia="微软雅黑"/>
          <w:b/>
          <w:color w:val="1A3A6B"/>
          <w:sz w:val="32"/>
        </w:rPr>
        <w:t>一、实验室基本信息</w:t>
      </w:r>
    </w:p>
    <w:tbl>
      <w:tblPr>
        <w:tblStyle w:val="TableGrid"/>
        <w:tblW w:type="auto" w:w="0"/>
        <w:jc w:val="center"/>
        <w:tblLook w:firstColumn="1" w:firstRow="1" w:lastColumn="0" w:lastRow="0" w:noHBand="0" w:noVBand="1" w:val="04A0"/>
      </w:tblPr>
      <w:tblGrid>
        <w:gridCol w:w="4759"/>
        <w:gridCol w:w="4759"/>
      </w:tblGrid>
      <w:tr>
        <w:tc>
          <w:tcPr>
            <w:tcW w:type="dxa" w:w="2381"/>
          </w:tcPr>
          <w:p>
            <w:r/>
            <w:r>
              <w:rPr>
                <w:rFonts w:ascii="微软雅黑" w:hAnsi="微软雅黑" w:eastAsia="微软雅黑"/>
                <w:b w:val="0"/>
                <w:sz w:val="21"/>
              </w:rPr>
              <w:t>实验室名称</w:t>
            </w:r>
          </w:p>
        </w:tc>
        <w:tc>
          <w:tcPr>
            <w:tcW w:type="dxa" w:w="6236"/>
          </w:tcPr>
          <w:p>
            <w:r/>
            <w:r>
              <w:rPr>
                <w:rFonts w:ascii="微软雅黑" w:hAnsi="微软雅黑" w:eastAsia="微软雅黑"/>
                <w:b w:val="0"/>
                <w:sz w:val="21"/>
              </w:rPr>
              <w:t>计算机视觉实验室</w:t>
            </w:r>
          </w:p>
        </w:tc>
      </w:tr>
      <w:tr>
        <w:tc>
          <w:tcPr>
            <w:tcW w:type="dxa" w:w="2381"/>
          </w:tcPr>
          <w:p>
            <w:r/>
            <w:r>
              <w:rPr>
                <w:rFonts w:ascii="微软雅黑" w:hAnsi="微软雅黑" w:eastAsia="微软雅黑"/>
                <w:b w:val="0"/>
                <w:sz w:val="21"/>
              </w:rPr>
              <w:t>数据库ID</w:t>
            </w:r>
          </w:p>
        </w:tc>
        <w:tc>
          <w:tcPr>
            <w:tcW w:type="dxa" w:w="6236"/>
          </w:tcPr>
          <w:p>
            <w:r/>
            <w:r>
              <w:rPr>
                <w:rFonts w:ascii="微软雅黑" w:hAnsi="微软雅黑" w:eastAsia="微软雅黑"/>
                <w:b w:val="0"/>
                <w:sz w:val="21"/>
              </w:rPr>
              <w:t>2</w:t>
            </w:r>
          </w:p>
        </w:tc>
      </w:tr>
      <w:tr>
        <w:tc>
          <w:tcPr>
            <w:tcW w:type="dxa" w:w="2381"/>
          </w:tcPr>
          <w:p>
            <w:r/>
            <w:r>
              <w:rPr>
                <w:rFonts w:ascii="微软雅黑" w:hAnsi="微软雅黑" w:eastAsia="微软雅黑"/>
                <w:b w:val="0"/>
                <w:sz w:val="21"/>
              </w:rPr>
              <w:t>实验室状态</w:t>
            </w:r>
          </w:p>
        </w:tc>
        <w:tc>
          <w:tcPr>
            <w:tcW w:type="dxa" w:w="6236"/>
          </w:tcPr>
          <w:p>
            <w:r/>
            <w:r>
              <w:rPr>
                <w:rFonts w:ascii="微软雅黑" w:hAnsi="微软雅黑" w:eastAsia="微软雅黑"/>
                <w:b w:val="0"/>
                <w:sz w:val="21"/>
              </w:rPr>
              <w:t>开放</w:t>
            </w:r>
          </w:p>
        </w:tc>
      </w:tr>
      <w:tr>
        <w:tc>
          <w:tcPr>
            <w:tcW w:type="dxa" w:w="2381"/>
          </w:tcPr>
          <w:p>
            <w:r/>
            <w:r>
              <w:rPr>
                <w:rFonts w:ascii="微软雅黑" w:hAnsi="微软雅黑" w:eastAsia="微软雅黑"/>
                <w:b w:val="0"/>
                <w:sz w:val="21"/>
              </w:rPr>
              <w:t>所在建筑/区域/房间</w:t>
            </w:r>
          </w:p>
        </w:tc>
        <w:tc>
          <w:tcPr>
            <w:tcW w:type="dxa" w:w="6236"/>
          </w:tcPr>
          <w:p>
            <w:r/>
            <w:r>
              <w:rPr>
                <w:rFonts w:ascii="微软雅黑" w:hAnsi="微软雅黑" w:eastAsia="微软雅黑"/>
                <w:b w:val="0"/>
                <w:sz w:val="21"/>
              </w:rPr>
              <w:t>科技楼A区203</w:t>
            </w:r>
          </w:p>
        </w:tc>
      </w:tr>
      <w:tr>
        <w:tc>
          <w:tcPr>
            <w:tcW w:type="dxa" w:w="2381"/>
          </w:tcPr>
          <w:p>
            <w:r/>
            <w:r>
              <w:rPr>
                <w:rFonts w:ascii="微软雅黑" w:hAnsi="微软雅黑" w:eastAsia="微软雅黑"/>
                <w:b w:val="0"/>
                <w:sz w:val="21"/>
              </w:rPr>
              <w:t>开放时间</w:t>
            </w:r>
          </w:p>
        </w:tc>
        <w:tc>
          <w:tcPr>
            <w:tcW w:type="dxa" w:w="6236"/>
          </w:tcPr>
          <w:p>
            <w:r/>
            <w:r>
              <w:rPr>
                <w:rFonts w:ascii="微软雅黑" w:hAnsi="微软雅黑" w:eastAsia="微软雅黑"/>
                <w:b w:val="0"/>
                <w:sz w:val="21"/>
              </w:rPr>
              <w:t>09:00—20:30（北京时间）</w:t>
            </w:r>
          </w:p>
        </w:tc>
      </w:tr>
      <w:tr>
        <w:tc>
          <w:tcPr>
            <w:tcW w:type="dxa" w:w="2381"/>
          </w:tcPr>
          <w:p>
            <w:r/>
            <w:r>
              <w:rPr>
                <w:rFonts w:ascii="微软雅黑" w:hAnsi="微软雅黑" w:eastAsia="微软雅黑"/>
                <w:b w:val="0"/>
                <w:sz w:val="21"/>
              </w:rPr>
              <w:t>最大容量</w:t>
            </w:r>
          </w:p>
        </w:tc>
        <w:tc>
          <w:tcPr>
            <w:tcW w:type="dxa" w:w="6236"/>
          </w:tcPr>
          <w:p>
            <w:r/>
            <w:r>
              <w:rPr>
                <w:rFonts w:ascii="微软雅黑" w:hAnsi="微软雅黑" w:eastAsia="微软雅黑"/>
                <w:b w:val="0"/>
                <w:sz w:val="21"/>
              </w:rPr>
              <w:t>32 人</w:t>
            </w:r>
          </w:p>
        </w:tc>
      </w:tr>
      <w:tr>
        <w:tc>
          <w:tcPr>
            <w:tcW w:type="dxa" w:w="2381"/>
          </w:tcPr>
          <w:p>
            <w:r/>
            <w:r>
              <w:rPr>
                <w:rFonts w:ascii="微软雅黑" w:hAnsi="微软雅黑" w:eastAsia="微软雅黑"/>
                <w:b w:val="0"/>
                <w:sz w:val="21"/>
              </w:rPr>
              <w:t>实验室简介</w:t>
            </w:r>
          </w:p>
        </w:tc>
        <w:tc>
          <w:tcPr>
            <w:tcW w:type="dxa" w:w="6236"/>
          </w:tcPr>
          <w:p>
            <w:r/>
            <w:r>
              <w:rPr>
                <w:rFonts w:ascii="微软雅黑" w:hAnsi="微软雅黑" w:eastAsia="微软雅黑"/>
                <w:b w:val="0"/>
                <w:sz w:val="21"/>
              </w:rPr>
              <w:t>配备图像采集设备和GPU工作站，用于视觉算法实验。</w:t>
            </w:r>
          </w:p>
        </w:tc>
      </w:tr>
      <w:tr>
        <w:tc>
          <w:tcPr>
            <w:tcW w:type="dxa" w:w="2381"/>
          </w:tcPr>
          <w:p>
            <w:r/>
            <w:r>
              <w:rPr>
                <w:rFonts w:ascii="微软雅黑" w:hAnsi="微软雅黑" w:eastAsia="微软雅黑"/>
                <w:b w:val="0"/>
                <w:sz w:val="21"/>
              </w:rPr>
              <w:t>所属系统</w:t>
            </w:r>
          </w:p>
        </w:tc>
        <w:tc>
          <w:tcPr>
            <w:tcW w:type="dxa" w:w="6236"/>
          </w:tcPr>
          <w:p>
            <w:r/>
            <w:r>
              <w:rPr>
                <w:rFonts w:ascii="微软雅黑" w:hAnsi="微软雅黑" w:eastAsia="微软雅黑"/>
                <w:b w:val="0"/>
                <w:sz w:val="21"/>
              </w:rPr>
              <w:t>AI智能实验室预约系统</w:t>
            </w:r>
          </w:p>
        </w:tc>
      </w:tr>
    </w:tbl>
    <w:p>
      <w:pPr>
        <w:spacing w:before="280" w:after="120"/>
      </w:pPr>
      <w:r>
        <w:rPr>
          <w:rFonts w:ascii="微软雅黑" w:hAnsi="微软雅黑" w:eastAsia="微软雅黑"/>
          <w:b/>
          <w:color w:val="1A3A6B"/>
          <w:sz w:val="32"/>
        </w:rPr>
        <w:t>二、功能定位</w:t>
      </w:r>
    </w:p>
    <w:p>
      <w:pPr>
        <w:spacing w:after="80" w:line="324" w:lineRule="auto"/>
        <w:ind w:firstLine="440"/>
      </w:pPr>
      <w:r>
        <w:rPr>
          <w:rFonts w:ascii="微软雅黑" w:hAnsi="微软雅黑" w:eastAsia="微软雅黑"/>
          <w:b w:val="0"/>
          <w:sz w:val="22"/>
        </w:rPr>
        <w:t>计算机视觉实验室围绕图像与视频的“采集—标注—训练—评估”流程布局：西侧为光学采集台与补光区，负责获取高质量的原始数据；东侧为标注工作站区与算法调试区，完成数据标注和视觉算法实验。实验室配备的相机群可以覆盖从深度感知到工业检测的多种采集场景。</w:t>
      </w:r>
    </w:p>
    <w:p>
      <w:pPr>
        <w:spacing w:before="280" w:after="120"/>
      </w:pPr>
      <w:r>
        <w:rPr>
          <w:rFonts w:ascii="微软雅黑" w:hAnsi="微软雅黑" w:eastAsia="微软雅黑"/>
          <w:b/>
          <w:color w:val="1A3A6B"/>
          <w:sz w:val="32"/>
        </w:rPr>
        <w:t>三、适用课程和实验方向</w:t>
      </w:r>
    </w:p>
    <w:p>
      <w:pPr>
        <w:spacing w:after="80" w:line="324" w:lineRule="auto"/>
        <w:ind w:firstLine="440"/>
      </w:pPr>
      <w:r>
        <w:rPr>
          <w:rFonts w:ascii="微软雅黑" w:hAnsi="微软雅黑" w:eastAsia="微软雅黑"/>
          <w:b w:val="0"/>
          <w:sz w:val="22"/>
        </w:rPr>
        <w:t>本实验室主要支撑以下课程与实验方向：数字图像处理、计算机视觉、目标检测与跟踪、三维重建等课程的配套实验。具体实验项目以当学期课程大纲和任课教师发布的实验指导书为准。</w:t>
      </w:r>
    </w:p>
    <w:p>
      <w:pPr>
        <w:spacing w:before="280" w:after="120"/>
      </w:pPr>
      <w:r>
        <w:rPr>
          <w:rFonts w:ascii="微软雅黑" w:hAnsi="微软雅黑" w:eastAsia="微软雅黑"/>
          <w:b/>
          <w:color w:val="1A3A6B"/>
          <w:sz w:val="32"/>
        </w:rPr>
        <w:t>四、使用对象</w:t>
      </w:r>
    </w:p>
    <w:p>
      <w:pPr>
        <w:spacing w:after="80" w:line="324" w:lineRule="auto"/>
        <w:ind w:firstLine="440"/>
      </w:pPr>
      <w:r>
        <w:rPr>
          <w:rFonts w:ascii="微软雅黑" w:hAnsi="微软雅黑" w:eastAsia="微软雅黑"/>
          <w:b w:val="0"/>
          <w:sz w:val="22"/>
        </w:rPr>
        <w:t>计算机、人工智能、自动化等专业学生；视觉方向课程班级；需要采集图像数据集的毕业设计团队。</w:t>
      </w:r>
    </w:p>
    <w:p>
      <w:pPr>
        <w:spacing w:before="280" w:after="120"/>
      </w:pPr>
      <w:r>
        <w:rPr>
          <w:rFonts w:ascii="微软雅黑" w:hAnsi="微软雅黑" w:eastAsia="微软雅黑"/>
          <w:b/>
          <w:color w:val="1A3A6B"/>
          <w:sz w:val="32"/>
        </w:rPr>
        <w:t>五、准入要求</w:t>
      </w:r>
    </w:p>
    <w:p>
      <w:pPr>
        <w:spacing w:after="80" w:line="324" w:lineRule="auto"/>
        <w:ind w:firstLine="440"/>
      </w:pPr>
      <w:r>
        <w:rPr>
          <w:rFonts w:ascii="微软雅黑" w:hAnsi="微软雅黑" w:eastAsia="微软雅黑"/>
          <w:b w:val="0"/>
          <w:sz w:val="22"/>
        </w:rPr>
        <w:t>完成视觉实验室安全与设备使用培训；涉人像采集前需学习《摄影摄像和个人信息保护规范》并签署授权材料。</w:t>
      </w:r>
    </w:p>
    <w:p>
      <w:pPr>
        <w:spacing w:after="40" w:line="312" w:lineRule="auto"/>
        <w:ind w:left="360"/>
      </w:pPr>
      <w:r>
        <w:rPr>
          <w:rFonts w:ascii="微软雅黑" w:hAnsi="微软雅黑" w:eastAsia="微软雅黑"/>
          <w:b w:val="0"/>
          <w:sz w:val="22"/>
        </w:rPr>
        <w:t>• 首次使用前在系统中完善个人信息并通过《实验室人员准入与培训制度》规定的线上安全测试；</w:t>
      </w:r>
    </w:p>
    <w:p>
      <w:pPr>
        <w:spacing w:after="40" w:line="312" w:lineRule="auto"/>
        <w:ind w:left="360"/>
      </w:pPr>
      <w:r>
        <w:rPr>
          <w:rFonts w:ascii="微软雅黑" w:hAnsi="微软雅黑" w:eastAsia="微软雅黑"/>
          <w:b w:val="0"/>
          <w:sz w:val="22"/>
        </w:rPr>
        <w:t>• 遵守《实验室安全管理总则》与《实验室违规行为处理办法》；</w:t>
      </w:r>
    </w:p>
    <w:p>
      <w:pPr>
        <w:spacing w:after="40" w:line="312" w:lineRule="auto"/>
        <w:ind w:left="360"/>
      </w:pPr>
      <w:r>
        <w:rPr>
          <w:rFonts w:ascii="微软雅黑" w:hAnsi="微软雅黑" w:eastAsia="微软雅黑"/>
          <w:b w:val="0"/>
          <w:sz w:val="22"/>
        </w:rPr>
        <w:t>• 违规记录达到处理办法规定次数的，暂停预约资格。</w:t>
      </w:r>
    </w:p>
    <w:p>
      <w:pPr>
        <w:spacing w:before="280" w:after="120"/>
      </w:pPr>
      <w:r>
        <w:rPr>
          <w:rFonts w:ascii="微软雅黑" w:hAnsi="微软雅黑" w:eastAsia="微软雅黑"/>
          <w:b/>
          <w:color w:val="1A3A6B"/>
          <w:sz w:val="32"/>
        </w:rPr>
        <w:t>六、预约方式</w:t>
      </w:r>
    </w:p>
    <w:p>
      <w:pPr>
        <w:spacing w:after="80" w:line="324" w:lineRule="auto"/>
        <w:ind w:firstLine="440"/>
      </w:pPr>
      <w:r>
        <w:rPr>
          <w:rFonts w:ascii="微软雅黑" w:hAnsi="微软雅黑" w:eastAsia="微软雅黑"/>
          <w:b w:val="0"/>
          <w:sz w:val="22"/>
        </w:rPr>
        <w:t>请通过AI智能实验室预约系统网页端或小程序预约。当前系统预约规则如下：</w:t>
      </w:r>
    </w:p>
    <w:p>
      <w:pPr>
        <w:spacing w:after="40" w:line="312" w:lineRule="auto"/>
        <w:ind w:left="360"/>
      </w:pPr>
      <w:r>
        <w:rPr>
          <w:rFonts w:ascii="微软雅黑" w:hAnsi="微软雅黑" w:eastAsia="微软雅黑"/>
          <w:b w:val="0"/>
          <w:sz w:val="22"/>
        </w:rPr>
        <w:t>• 用户登录后才能预约；</w:t>
      </w:r>
    </w:p>
    <w:p>
      <w:pPr>
        <w:spacing w:after="40" w:line="312" w:lineRule="auto"/>
        <w:ind w:left="360"/>
      </w:pPr>
      <w:r>
        <w:rPr>
          <w:rFonts w:ascii="微软雅黑" w:hAnsi="微软雅黑" w:eastAsia="微软雅黑"/>
          <w:b w:val="0"/>
          <w:sz w:val="22"/>
        </w:rPr>
        <w:t>• 预约日期不能早于中国北京时间当天；</w:t>
      </w:r>
    </w:p>
    <w:p>
      <w:pPr>
        <w:spacing w:after="40" w:line="312" w:lineRule="auto"/>
        <w:ind w:left="360"/>
      </w:pPr>
      <w:r>
        <w:rPr>
          <w:rFonts w:ascii="微软雅黑" w:hAnsi="微软雅黑" w:eastAsia="微软雅黑"/>
          <w:b w:val="0"/>
          <w:sz w:val="22"/>
        </w:rPr>
        <w:t>• 开始时间必须早于结束时间；</w:t>
      </w:r>
    </w:p>
    <w:p>
      <w:pPr>
        <w:spacing w:after="40" w:line="312" w:lineRule="auto"/>
        <w:ind w:left="360"/>
      </w:pPr>
      <w:r>
        <w:rPr>
          <w:rFonts w:ascii="微软雅黑" w:hAnsi="微软雅黑" w:eastAsia="微软雅黑"/>
          <w:b w:val="0"/>
          <w:sz w:val="22"/>
        </w:rPr>
        <w:t>• 预约开始时间必须晚于当前时间；</w:t>
      </w:r>
    </w:p>
    <w:p>
      <w:pPr>
        <w:spacing w:after="40" w:line="312" w:lineRule="auto"/>
        <w:ind w:left="360"/>
      </w:pPr>
      <w:r>
        <w:rPr>
          <w:rFonts w:ascii="微软雅黑" w:hAnsi="微软雅黑" w:eastAsia="微软雅黑"/>
          <w:b w:val="0"/>
          <w:sz w:val="22"/>
        </w:rPr>
        <w:t>• 预约时段必须位于该实验室开放时间内（本室开放时间为 09:00—20:30）；</w:t>
      </w:r>
    </w:p>
    <w:p>
      <w:pPr>
        <w:spacing w:after="40" w:line="312" w:lineRule="auto"/>
        <w:ind w:left="360"/>
      </w:pPr>
      <w:r>
        <w:rPr>
          <w:rFonts w:ascii="微软雅黑" w:hAnsi="微软雅黑" w:eastAsia="微软雅黑"/>
          <w:b w:val="0"/>
          <w:sz w:val="22"/>
        </w:rPr>
        <w:t>• 状态为关闭的实验室不能预约；</w:t>
      </w:r>
    </w:p>
    <w:p>
      <w:pPr>
        <w:spacing w:after="40" w:line="312" w:lineRule="auto"/>
        <w:ind w:left="360"/>
      </w:pPr>
      <w:r>
        <w:rPr>
          <w:rFonts w:ascii="微软雅黑" w:hAnsi="微软雅黑" w:eastAsia="微软雅黑"/>
          <w:b w:val="0"/>
          <w:sz w:val="22"/>
        </w:rPr>
        <w:t>• 设备必须属于选择的实验室；</w:t>
      </w:r>
    </w:p>
    <w:p>
      <w:pPr>
        <w:spacing w:after="40" w:line="312" w:lineRule="auto"/>
        <w:ind w:left="360"/>
      </w:pPr>
      <w:r>
        <w:rPr>
          <w:rFonts w:ascii="微软雅黑" w:hAnsi="微软雅黑" w:eastAsia="微软雅黑"/>
          <w:b w:val="0"/>
          <w:sz w:val="22"/>
        </w:rPr>
        <w:t>• 维修中的设备不能预约；</w:t>
      </w:r>
    </w:p>
    <w:p>
      <w:pPr>
        <w:spacing w:after="40" w:line="312" w:lineRule="auto"/>
        <w:ind w:left="360"/>
      </w:pPr>
      <w:r>
        <w:rPr>
          <w:rFonts w:ascii="微软雅黑" w:hAnsi="微软雅黑" w:eastAsia="微软雅黑"/>
          <w:b w:val="0"/>
          <w:sz w:val="22"/>
        </w:rPr>
        <w:t>• 预约状态：0-待审核、1-已通过、2-已拒绝、3-已取消；待审核和已通过记录会占用对应资源时段；已拒绝和已取消记录不占用时段；</w:t>
      </w:r>
    </w:p>
    <w:p>
      <w:pPr>
        <w:spacing w:after="40" w:line="312" w:lineRule="auto"/>
        <w:ind w:left="360"/>
      </w:pPr>
      <w:r>
        <w:rPr>
          <w:rFonts w:ascii="微软雅黑" w:hAnsi="微软雅黑" w:eastAsia="微软雅黑"/>
          <w:b w:val="0"/>
          <w:sz w:val="22"/>
        </w:rPr>
        <w:t>• 只预约实验室时，冲突检查对象是同一实验室的实验室预约；</w:t>
      </w:r>
    </w:p>
    <w:p>
      <w:pPr>
        <w:spacing w:after="40" w:line="312" w:lineRule="auto"/>
        <w:ind w:left="360"/>
      </w:pPr>
      <w:r>
        <w:rPr>
          <w:rFonts w:ascii="微软雅黑" w:hAnsi="微软雅黑" w:eastAsia="微软雅黑"/>
          <w:b w:val="0"/>
          <w:sz w:val="22"/>
        </w:rPr>
        <w:t>• 预约具体设备时，冲突检查对象是同一台设备类型对应的预约；</w:t>
      </w:r>
    </w:p>
    <w:p>
      <w:pPr>
        <w:spacing w:after="40" w:line="312" w:lineRule="auto"/>
        <w:ind w:left="360"/>
      </w:pPr>
      <w:r>
        <w:rPr>
          <w:rFonts w:ascii="微软雅黑" w:hAnsi="微软雅黑" w:eastAsia="微软雅黑"/>
          <w:b w:val="0"/>
          <w:sz w:val="22"/>
        </w:rPr>
        <w:t>• 待审核超过15分钟且预约尚未开始时自动通过，后台当前每60秒扫描一次，因此自动通过可能发生在超过15分钟后的下一次扫描；</w:t>
      </w:r>
    </w:p>
    <w:p>
      <w:pPr>
        <w:spacing w:after="40" w:line="312" w:lineRule="auto"/>
        <w:ind w:left="360"/>
      </w:pPr>
      <w:r>
        <w:rPr>
          <w:rFonts w:ascii="微软雅黑" w:hAnsi="微软雅黑" w:eastAsia="微软雅黑"/>
          <w:b w:val="0"/>
          <w:sz w:val="22"/>
        </w:rPr>
        <w:t>• 已到预约开始时间但仍为待审核的记录自动取消；</w:t>
      </w:r>
    </w:p>
    <w:p>
      <w:pPr>
        <w:spacing w:after="40" w:line="312" w:lineRule="auto"/>
        <w:ind w:left="360"/>
      </w:pPr>
      <w:r>
        <w:rPr>
          <w:rFonts w:ascii="微软雅黑" w:hAnsi="微软雅黑" w:eastAsia="微软雅黑"/>
          <w:b w:val="0"/>
          <w:sz w:val="22"/>
        </w:rPr>
        <w:t>• 用户可以取消本人的待审核或已通过预约；</w:t>
      </w:r>
    </w:p>
    <w:p>
      <w:pPr>
        <w:spacing w:after="40" w:line="312" w:lineRule="auto"/>
        <w:ind w:left="360"/>
      </w:pPr>
      <w:r>
        <w:rPr>
          <w:rFonts w:ascii="微软雅黑" w:hAnsi="微软雅黑" w:eastAsia="微软雅黑"/>
          <w:b w:val="0"/>
          <w:sz w:val="22"/>
        </w:rPr>
        <w:t>• 已拒绝或已取消记录不能再次取消；</w:t>
      </w:r>
    </w:p>
    <w:p>
      <w:pPr>
        <w:spacing w:after="40" w:line="312" w:lineRule="auto"/>
        <w:ind w:left="360"/>
      </w:pPr>
      <w:r>
        <w:rPr>
          <w:rFonts w:ascii="微软雅黑" w:hAnsi="微软雅黑" w:eastAsia="微软雅黑"/>
          <w:b w:val="0"/>
          <w:sz w:val="22"/>
        </w:rPr>
        <w:t>• 已经开始的预约不能取消；</w:t>
      </w:r>
    </w:p>
    <w:p>
      <w:pPr>
        <w:spacing w:after="40" w:line="312" w:lineRule="auto"/>
        <w:ind w:left="360"/>
      </w:pPr>
      <w:r>
        <w:rPr>
          <w:rFonts w:ascii="微软雅黑" w:hAnsi="微软雅黑" w:eastAsia="微软雅黑"/>
          <w:b w:val="0"/>
          <w:sz w:val="22"/>
        </w:rPr>
        <w:t>• 距离开始不足1小时不能取消；恰好剩余1小时允许取消；</w:t>
      </w:r>
    </w:p>
    <w:p>
      <w:pPr>
        <w:spacing w:after="40" w:line="312" w:lineRule="auto"/>
        <w:ind w:left="360"/>
      </w:pPr>
      <w:r>
        <w:rPr>
          <w:rFonts w:ascii="微软雅黑" w:hAnsi="微软雅黑" w:eastAsia="微软雅黑"/>
          <w:b w:val="0"/>
          <w:sz w:val="22"/>
        </w:rPr>
        <w:t>• 管理员只能审核待审核状态的预约；</w:t>
      </w:r>
    </w:p>
    <w:p>
      <w:pPr>
        <w:spacing w:after="40" w:line="312" w:lineRule="auto"/>
        <w:ind w:left="360"/>
      </w:pPr>
      <w:r>
        <w:rPr>
          <w:rFonts w:ascii="微软雅黑" w:hAnsi="微软雅黑" w:eastAsia="微软雅黑"/>
          <w:b w:val="0"/>
          <w:sz w:val="22"/>
        </w:rPr>
        <w:t>• 所有预约时间判断按中国北京时间UTC+8执行。</w:t>
      </w:r>
    </w:p>
    <w:p>
      <w:pPr>
        <w:spacing w:before="280" w:after="120"/>
      </w:pPr>
      <w:r>
        <w:rPr>
          <w:rFonts w:ascii="微软雅黑" w:hAnsi="微软雅黑" w:eastAsia="微软雅黑"/>
          <w:b/>
          <w:color w:val="1A3A6B"/>
          <w:sz w:val="32"/>
        </w:rPr>
        <w:t>七、到场签到要求</w:t>
      </w:r>
    </w:p>
    <w:p>
      <w:pPr>
        <w:spacing w:after="40" w:line="312" w:lineRule="auto"/>
        <w:ind w:left="360"/>
      </w:pPr>
      <w:r>
        <w:rPr>
          <w:rFonts w:ascii="微软雅黑" w:hAnsi="微软雅黑" w:eastAsia="微软雅黑"/>
          <w:b w:val="0"/>
          <w:sz w:val="22"/>
        </w:rPr>
        <w:t>1. 凭校园卡在实验室门口考勤机刷卡签到，系统自动核验当日有效预约；</w:t>
      </w:r>
    </w:p>
    <w:p>
      <w:pPr>
        <w:spacing w:after="40" w:line="312" w:lineRule="auto"/>
        <w:ind w:left="360"/>
      </w:pPr>
      <w:r>
        <w:rPr>
          <w:rFonts w:ascii="微软雅黑" w:hAnsi="微软雅黑" w:eastAsia="微软雅黑"/>
          <w:b w:val="0"/>
          <w:sz w:val="22"/>
        </w:rPr>
        <w:t>2. 开始时间 15 分钟内未签到的，系统标记违约一次，累计 3 次暂停预约资格 30 天（教学管理约定，非系统强制规则）；</w:t>
      </w:r>
    </w:p>
    <w:p>
      <w:pPr>
        <w:spacing w:after="40" w:line="312" w:lineRule="auto"/>
        <w:ind w:left="360"/>
      </w:pPr>
      <w:r>
        <w:rPr>
          <w:rFonts w:ascii="微软雅黑" w:hAnsi="微软雅黑" w:eastAsia="微软雅黑"/>
          <w:b w:val="0"/>
          <w:sz w:val="22"/>
        </w:rPr>
        <w:t>3. 提前结束使用请再次刷卡签退，方便后续用户使用资源；</w:t>
      </w:r>
    </w:p>
    <w:p>
      <w:pPr>
        <w:spacing w:after="40" w:line="312" w:lineRule="auto"/>
        <w:ind w:left="360"/>
      </w:pPr>
      <w:r>
        <w:rPr>
          <w:rFonts w:ascii="微软雅黑" w:hAnsi="微软雅黑" w:eastAsia="微软雅黑"/>
          <w:b w:val="0"/>
          <w:sz w:val="22"/>
        </w:rPr>
        <w:t>4. 团队预约由预约人统一签到，并对同组成员行为负责。</w:t>
      </w:r>
    </w:p>
    <w:p>
      <w:pPr>
        <w:spacing w:before="280" w:after="120"/>
      </w:pPr>
      <w:r>
        <w:rPr>
          <w:rFonts w:ascii="微软雅黑" w:hAnsi="微软雅黑" w:eastAsia="微软雅黑"/>
          <w:b/>
          <w:color w:val="1A3A6B"/>
          <w:sz w:val="32"/>
        </w:rPr>
        <w:t>八、设备使用申请要求</w:t>
      </w:r>
    </w:p>
    <w:p>
      <w:pPr>
        <w:spacing w:after="80" w:line="324" w:lineRule="auto"/>
        <w:ind w:firstLine="440"/>
      </w:pPr>
      <w:r>
        <w:rPr>
          <w:rFonts w:ascii="微软雅黑" w:hAnsi="微软雅黑" w:eastAsia="微软雅黑"/>
          <w:b w:val="0"/>
          <w:sz w:val="22"/>
        </w:rPr>
        <w:t>只预约实验室时可使用公共工位；需要使用下列专用设备时，请在预约时选择对应设备类型，系统将按同一设备类型检查时段冲突。复杂设备（如机械臂、靶机服务器、可编程电源）还需在预约备注中写明实验科目，由值班管理员确认后放行。</w:t>
      </w:r>
    </w:p>
    <w:p>
      <w:pPr>
        <w:spacing w:before="280" w:after="120"/>
      </w:pPr>
      <w:r>
        <w:rPr>
          <w:rFonts w:ascii="微软雅黑" w:hAnsi="微软雅黑" w:eastAsia="微软雅黑"/>
          <w:b/>
          <w:color w:val="1A3A6B"/>
          <w:sz w:val="32"/>
        </w:rPr>
        <w:t>九、实验前检查</w:t>
      </w:r>
    </w:p>
    <w:p>
      <w:pPr>
        <w:spacing w:after="80" w:line="324" w:lineRule="auto"/>
        <w:ind w:firstLine="440"/>
      </w:pPr>
      <w:r>
        <w:rPr>
          <w:rFonts w:ascii="微软雅黑" w:hAnsi="微软雅黑" w:eastAsia="微软雅黑"/>
          <w:b w:val="0"/>
          <w:sz w:val="22"/>
        </w:rPr>
        <w:t>根据实验需求申请深度相机或工业相机；检查镜头清洁度，必要时用气吹清理；规划好拍摄台背景与光源角度；确认存储卡或数据盘剩余空间。</w:t>
      </w:r>
    </w:p>
    <w:p>
      <w:pPr>
        <w:spacing w:before="280" w:after="120"/>
      </w:pPr>
      <w:r>
        <w:rPr>
          <w:rFonts w:ascii="微软雅黑" w:hAnsi="微软雅黑" w:eastAsia="微软雅黑"/>
          <w:b/>
          <w:color w:val="1A3A6B"/>
          <w:sz w:val="32"/>
        </w:rPr>
        <w:t>十、实验中注意事项</w:t>
      </w:r>
    </w:p>
    <w:p>
      <w:pPr>
        <w:spacing w:after="80" w:line="324" w:lineRule="auto"/>
        <w:ind w:firstLine="440"/>
      </w:pPr>
      <w:r>
        <w:rPr>
          <w:rFonts w:ascii="微软雅黑" w:hAnsi="微软雅黑" w:eastAsia="微软雅黑"/>
          <w:b w:val="0"/>
          <w:sz w:val="22"/>
        </w:rPr>
        <w:t>调整补光灯时避免长时间直视光源；相机不用时镜头朝下放置于器材垫上；标定板等精密器材轻拿轻放，用毕即归还器材柜；数据实时保存，防止断电丢失。</w:t>
      </w:r>
    </w:p>
    <w:p>
      <w:pPr>
        <w:spacing w:before="280" w:after="120"/>
      </w:pPr>
      <w:r>
        <w:rPr>
          <w:rFonts w:ascii="微软雅黑" w:hAnsi="微软雅黑" w:eastAsia="微软雅黑"/>
          <w:b/>
          <w:color w:val="1A3A6B"/>
          <w:sz w:val="32"/>
        </w:rPr>
        <w:t>十一、实验结束后的整理要求</w:t>
      </w:r>
    </w:p>
    <w:p>
      <w:pPr>
        <w:spacing w:after="80" w:line="324" w:lineRule="auto"/>
        <w:ind w:firstLine="440"/>
      </w:pPr>
      <w:r>
        <w:rPr>
          <w:rFonts w:ascii="微软雅黑" w:hAnsi="微软雅黑" w:eastAsia="微软雅黑"/>
          <w:b w:val="0"/>
          <w:sz w:val="22"/>
        </w:rPr>
        <w:t>器材按清单归位并登记归还时间；删除工作站上不再需要的临时采集数据；保留的样本数据按脱敏要求处理；关闭工作站与灯光电源。</w:t>
      </w:r>
    </w:p>
    <w:p>
      <w:pPr>
        <w:spacing w:before="280" w:after="120"/>
      </w:pPr>
      <w:r>
        <w:rPr>
          <w:rFonts w:ascii="微软雅黑" w:hAnsi="微软雅黑" w:eastAsia="微软雅黑"/>
          <w:b/>
          <w:color w:val="1A3A6B"/>
          <w:sz w:val="32"/>
        </w:rPr>
        <w:t>十二、禁止行为</w:t>
      </w:r>
    </w:p>
    <w:p>
      <w:pPr>
        <w:spacing w:after="40" w:line="312" w:lineRule="auto"/>
        <w:ind w:left="360"/>
      </w:pPr>
      <w:r>
        <w:rPr>
          <w:rFonts w:ascii="微软雅黑" w:hAnsi="微软雅黑" w:eastAsia="微软雅黑"/>
          <w:b w:val="0"/>
          <w:sz w:val="22"/>
        </w:rPr>
        <w:t>• 禁止将实验室资源转借他人或替人代约；</w:t>
      </w:r>
    </w:p>
    <w:p>
      <w:pPr>
        <w:spacing w:after="40" w:line="312" w:lineRule="auto"/>
        <w:ind w:left="360"/>
      </w:pPr>
      <w:r>
        <w:rPr>
          <w:rFonts w:ascii="微软雅黑" w:hAnsi="微软雅黑" w:eastAsia="微软雅黑"/>
          <w:b w:val="0"/>
          <w:sz w:val="22"/>
        </w:rPr>
        <w:t>• 禁止携带食品饮料进入设备区；</w:t>
      </w:r>
    </w:p>
    <w:p>
      <w:pPr>
        <w:spacing w:after="40" w:line="312" w:lineRule="auto"/>
        <w:ind w:left="360"/>
      </w:pPr>
      <w:r>
        <w:rPr>
          <w:rFonts w:ascii="微软雅黑" w:hAnsi="微软雅黑" w:eastAsia="微软雅黑"/>
          <w:b w:val="0"/>
          <w:sz w:val="22"/>
        </w:rPr>
        <w:t>• 禁止私拉乱接电源、使用大功率电器；</w:t>
      </w:r>
    </w:p>
    <w:p>
      <w:pPr>
        <w:spacing w:after="40" w:line="312" w:lineRule="auto"/>
        <w:ind w:left="360"/>
      </w:pPr>
      <w:r>
        <w:rPr>
          <w:rFonts w:ascii="微软雅黑" w:hAnsi="微软雅黑" w:eastAsia="微软雅黑"/>
          <w:b w:val="0"/>
          <w:sz w:val="22"/>
        </w:rPr>
        <w:t>• 禁止删除、篡改他人实验数据与公共配置；</w:t>
      </w:r>
    </w:p>
    <w:p>
      <w:pPr>
        <w:spacing w:after="40" w:line="312" w:lineRule="auto"/>
        <w:ind w:left="360"/>
      </w:pPr>
      <w:r>
        <w:rPr>
          <w:rFonts w:ascii="微软雅黑" w:hAnsi="微软雅黑" w:eastAsia="微软雅黑"/>
          <w:b w:val="0"/>
          <w:sz w:val="22"/>
        </w:rPr>
        <w:t>• 禁止在关闭状态的区域逗留（本条对综合开放实验室关闭期间尤其重要）；</w:t>
      </w:r>
    </w:p>
    <w:p>
      <w:pPr>
        <w:spacing w:after="40" w:line="312" w:lineRule="auto"/>
        <w:ind w:left="360"/>
      </w:pPr>
      <w:r>
        <w:rPr>
          <w:rFonts w:ascii="微软雅黑" w:hAnsi="微软雅黑" w:eastAsia="微软雅黑"/>
          <w:b w:val="0"/>
          <w:sz w:val="22"/>
        </w:rPr>
        <w:t>• 禁止拍摄涉及他人隐私或涉密内容的影像资料。</w:t>
      </w:r>
    </w:p>
    <w:p>
      <w:pPr>
        <w:spacing w:before="280" w:after="120"/>
      </w:pPr>
      <w:r>
        <w:rPr>
          <w:rFonts w:ascii="微软雅黑" w:hAnsi="微软雅黑" w:eastAsia="微软雅黑"/>
          <w:b/>
          <w:color w:val="1A3A6B"/>
          <w:sz w:val="32"/>
        </w:rPr>
        <w:t>十三、安全风险提示</w:t>
      </w:r>
    </w:p>
    <w:p>
      <w:pPr>
        <w:spacing w:after="80" w:line="324" w:lineRule="auto"/>
        <w:ind w:firstLine="440"/>
      </w:pPr>
      <w:r>
        <w:rPr>
          <w:rFonts w:ascii="微软雅黑" w:hAnsi="微软雅黑" w:eastAsia="微软雅黑"/>
          <w:b w:val="0"/>
          <w:sz w:val="22"/>
        </w:rPr>
        <w:t>强光补光灯长时间直射可能造成眼部不适；灯架未固定存在倾倒风险；人像与场景数据涉及个人信息，未经授权外传属于违规行为。</w:t>
      </w:r>
    </w:p>
    <w:p>
      <w:pPr>
        <w:spacing w:before="280" w:after="120"/>
      </w:pPr>
      <w:r>
        <w:rPr>
          <w:rFonts w:ascii="微软雅黑" w:hAnsi="微软雅黑" w:eastAsia="微软雅黑"/>
          <w:b/>
          <w:color w:val="1A3A6B"/>
          <w:sz w:val="32"/>
        </w:rPr>
        <w:t>十四、应急处理</w:t>
      </w:r>
    </w:p>
    <w:p>
      <w:pPr>
        <w:spacing w:after="80" w:line="324" w:lineRule="auto"/>
        <w:ind w:firstLine="440"/>
      </w:pPr>
      <w:r>
        <w:rPr>
          <w:rFonts w:ascii="微软雅黑" w:hAnsi="微软雅黑" w:eastAsia="微软雅黑"/>
          <w:b w:val="0"/>
          <w:sz w:val="22"/>
        </w:rPr>
        <w:t>灯架倾倒先断电再扶正，检查灯泡与线路；发生人员眼部不适立即停止拍摄到通风处休息；遇火情使用二氧化碳灭火器，沿绿色疏散箭头从主入口或紧急出口撤离。</w:t>
      </w:r>
    </w:p>
    <w:p>
      <w:pPr>
        <w:spacing w:after="40" w:line="312" w:lineRule="auto"/>
        <w:ind w:left="360"/>
      </w:pPr>
      <w:r>
        <w:rPr>
          <w:rFonts w:ascii="微软雅黑" w:hAnsi="微软雅黑" w:eastAsia="微软雅黑"/>
          <w:b w:val="0"/>
          <w:sz w:val="22"/>
        </w:rPr>
        <w:t>• 火警电话（校内保卫处，虚构示例）：0731-88119119；</w:t>
      </w:r>
    </w:p>
    <w:p>
      <w:pPr>
        <w:spacing w:after="40" w:line="312" w:lineRule="auto"/>
        <w:ind w:left="360"/>
      </w:pPr>
      <w:r>
        <w:rPr>
          <w:rFonts w:ascii="微软雅黑" w:hAnsi="微软雅黑" w:eastAsia="微软雅黑"/>
          <w:b w:val="0"/>
          <w:sz w:val="22"/>
        </w:rPr>
        <w:t>• 校医院急救（虚构示例）：0731-88120120；</w:t>
      </w:r>
    </w:p>
    <w:p>
      <w:pPr>
        <w:spacing w:after="40" w:line="312" w:lineRule="auto"/>
        <w:ind w:left="360"/>
      </w:pPr>
      <w:r>
        <w:rPr>
          <w:rFonts w:ascii="微软雅黑" w:hAnsi="微软雅黑" w:eastAsia="微软雅黑"/>
          <w:b w:val="0"/>
          <w:sz w:val="22"/>
        </w:rPr>
        <w:t>• 实验室值班台：见本章末尾“管理人员和故障上报方式”。</w:t>
      </w:r>
    </w:p>
    <w:p>
      <w:pPr>
        <w:spacing w:before="280" w:after="120"/>
      </w:pPr>
      <w:r>
        <w:rPr>
          <w:rFonts w:ascii="微软雅黑" w:hAnsi="微软雅黑" w:eastAsia="微软雅黑"/>
          <w:b/>
          <w:color w:val="1A3A6B"/>
          <w:sz w:val="32"/>
        </w:rPr>
        <w:t>十五、设备一览表</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041"/>
          </w:tcPr>
          <w:p>
            <w:r/>
            <w:r>
              <w:rPr>
                <w:rFonts w:ascii="微软雅黑" w:hAnsi="微软雅黑" w:eastAsia="微软雅黑"/>
                <w:b/>
                <w:color w:val="1A3A6B"/>
                <w:sz w:val="21"/>
              </w:rPr>
              <w:t>设备名称</w:t>
            </w:r>
          </w:p>
        </w:tc>
        <w:tc>
          <w:tcPr>
            <w:tcW w:type="dxa" w:w="2948"/>
          </w:tcPr>
          <w:p>
            <w:r/>
            <w:r>
              <w:rPr>
                <w:rFonts w:ascii="微软雅黑" w:hAnsi="微软雅黑" w:eastAsia="微软雅黑"/>
                <w:b/>
                <w:color w:val="1A3A6B"/>
                <w:sz w:val="21"/>
              </w:rPr>
              <w:t>规格</w:t>
            </w:r>
          </w:p>
        </w:tc>
        <w:tc>
          <w:tcPr>
            <w:tcW w:type="dxa" w:w="1020"/>
          </w:tcPr>
          <w:p>
            <w:r/>
            <w:r>
              <w:rPr>
                <w:rFonts w:ascii="微软雅黑" w:hAnsi="微软雅黑" w:eastAsia="微软雅黑"/>
                <w:b/>
                <w:color w:val="1A3A6B"/>
                <w:sz w:val="21"/>
              </w:rPr>
              <w:t>数量</w:t>
            </w:r>
          </w:p>
        </w:tc>
        <w:tc>
          <w:tcPr>
            <w:tcW w:type="dxa" w:w="1247"/>
          </w:tcPr>
          <w:p>
            <w:r/>
            <w:r>
              <w:rPr>
                <w:rFonts w:ascii="微软雅黑" w:hAnsi="微软雅黑" w:eastAsia="微软雅黑"/>
                <w:b/>
                <w:color w:val="1A3A6B"/>
                <w:sz w:val="21"/>
              </w:rPr>
              <w:t>状态</w:t>
            </w:r>
          </w:p>
        </w:tc>
        <w:tc>
          <w:tcPr>
            <w:tcW w:type="dxa" w:w="2041"/>
          </w:tcPr>
          <w:p>
            <w:r/>
            <w:r>
              <w:rPr>
                <w:rFonts w:ascii="微软雅黑" w:hAnsi="微软雅黑" w:eastAsia="微软雅黑"/>
                <w:b/>
                <w:color w:val="1A3A6B"/>
                <w:sz w:val="21"/>
              </w:rPr>
              <w:t>用途</w:t>
            </w:r>
          </w:p>
        </w:tc>
      </w:tr>
      <w:tr>
        <w:tc>
          <w:tcPr>
            <w:tcW w:type="dxa" w:w="2041"/>
          </w:tcPr>
          <w:p>
            <w:r/>
            <w:r>
              <w:rPr>
                <w:rFonts w:ascii="微软雅黑" w:hAnsi="微软雅黑" w:eastAsia="微软雅黑"/>
                <w:b w:val="0"/>
                <w:sz w:val="21"/>
              </w:rPr>
              <w:t>深度相机</w:t>
            </w:r>
          </w:p>
        </w:tc>
        <w:tc>
          <w:tcPr>
            <w:tcW w:type="dxa" w:w="2948"/>
          </w:tcPr>
          <w:p>
            <w:r/>
            <w:r>
              <w:rPr>
                <w:rFonts w:ascii="微软雅黑" w:hAnsi="微软雅黑" w:eastAsia="微软雅黑"/>
                <w:b w:val="0"/>
                <w:sz w:val="21"/>
              </w:rPr>
              <w:t>RealSense D435i</w:t>
            </w:r>
          </w:p>
        </w:tc>
        <w:tc>
          <w:tcPr>
            <w:tcW w:type="dxa" w:w="1020"/>
          </w:tcPr>
          <w:p>
            <w:r/>
            <w:r>
              <w:rPr>
                <w:rFonts w:ascii="微软雅黑" w:hAnsi="微软雅黑" w:eastAsia="微软雅黑"/>
                <w:b w:val="0"/>
                <w:sz w:val="21"/>
              </w:rPr>
              <w:t>8</w:t>
            </w:r>
          </w:p>
        </w:tc>
        <w:tc>
          <w:tcPr>
            <w:tcW w:type="dxa" w:w="1247"/>
          </w:tcPr>
          <w:p>
            <w:r/>
            <w:r>
              <w:rPr>
                <w:rFonts w:ascii="微软雅黑" w:hAnsi="微软雅黑" w:eastAsia="微软雅黑"/>
                <w:b w:val="0"/>
                <w:sz w:val="21"/>
              </w:rPr>
              <w:t>正常</w:t>
            </w:r>
          </w:p>
        </w:tc>
        <w:tc>
          <w:tcPr>
            <w:tcW w:type="dxa" w:w="2041"/>
          </w:tcPr>
          <w:p>
            <w:r/>
            <w:r>
              <w:rPr>
                <w:rFonts w:ascii="微软雅黑" w:hAnsi="微软雅黑" w:eastAsia="微软雅黑"/>
                <w:b w:val="0"/>
                <w:sz w:val="21"/>
              </w:rPr>
              <w:t>采集RGB与深度图像</w:t>
            </w:r>
          </w:p>
        </w:tc>
      </w:tr>
      <w:tr>
        <w:tc>
          <w:tcPr>
            <w:tcW w:type="dxa" w:w="2041"/>
          </w:tcPr>
          <w:p>
            <w:r/>
            <w:r>
              <w:rPr>
                <w:rFonts w:ascii="微软雅黑" w:hAnsi="微软雅黑" w:eastAsia="微软雅黑"/>
                <w:b w:val="0"/>
                <w:sz w:val="21"/>
              </w:rPr>
              <w:t>工业相机</w:t>
            </w:r>
          </w:p>
        </w:tc>
        <w:tc>
          <w:tcPr>
            <w:tcW w:type="dxa" w:w="2948"/>
          </w:tcPr>
          <w:p>
            <w:r/>
            <w:r>
              <w:rPr>
                <w:rFonts w:ascii="微软雅黑" w:hAnsi="微软雅黑" w:eastAsia="微软雅黑"/>
                <w:b w:val="0"/>
                <w:sz w:val="21"/>
              </w:rPr>
              <w:t>500万像素全局快门</w:t>
            </w:r>
          </w:p>
        </w:tc>
        <w:tc>
          <w:tcPr>
            <w:tcW w:type="dxa" w:w="1020"/>
          </w:tcPr>
          <w:p>
            <w:r/>
            <w:r>
              <w:rPr>
                <w:rFonts w:ascii="微软雅黑" w:hAnsi="微软雅黑" w:eastAsia="微软雅黑"/>
                <w:b w:val="0"/>
                <w:sz w:val="21"/>
              </w:rPr>
              <w:t>6</w:t>
            </w:r>
          </w:p>
        </w:tc>
        <w:tc>
          <w:tcPr>
            <w:tcW w:type="dxa" w:w="1247"/>
          </w:tcPr>
          <w:p>
            <w:r/>
            <w:r>
              <w:rPr>
                <w:rFonts w:ascii="微软雅黑" w:hAnsi="微软雅黑" w:eastAsia="微软雅黑"/>
                <w:b w:val="0"/>
                <w:sz w:val="21"/>
              </w:rPr>
              <w:t>正常</w:t>
            </w:r>
          </w:p>
        </w:tc>
        <w:tc>
          <w:tcPr>
            <w:tcW w:type="dxa" w:w="2041"/>
          </w:tcPr>
          <w:p>
            <w:r/>
            <w:r>
              <w:rPr>
                <w:rFonts w:ascii="微软雅黑" w:hAnsi="微软雅黑" w:eastAsia="微软雅黑"/>
                <w:b w:val="0"/>
                <w:sz w:val="21"/>
              </w:rPr>
              <w:t>用于目标检测数据采集</w:t>
            </w:r>
          </w:p>
        </w:tc>
      </w:tr>
      <w:tr>
        <w:tc>
          <w:tcPr>
            <w:tcW w:type="dxa" w:w="2041"/>
          </w:tcPr>
          <w:p>
            <w:r/>
            <w:r>
              <w:rPr>
                <w:rFonts w:ascii="微软雅黑" w:hAnsi="微软雅黑" w:eastAsia="微软雅黑"/>
                <w:b w:val="0"/>
                <w:sz w:val="21"/>
              </w:rPr>
              <w:t>标注工作站</w:t>
            </w:r>
          </w:p>
        </w:tc>
        <w:tc>
          <w:tcPr>
            <w:tcW w:type="dxa" w:w="2948"/>
          </w:tcPr>
          <w:p>
            <w:r/>
            <w:r>
              <w:rPr>
                <w:rFonts w:ascii="微软雅黑" w:hAnsi="微软雅黑" w:eastAsia="微软雅黑"/>
                <w:b w:val="0"/>
                <w:sz w:val="21"/>
              </w:rPr>
              <w:t>i7 / 32G / 27英寸显示器</w:t>
            </w:r>
          </w:p>
        </w:tc>
        <w:tc>
          <w:tcPr>
            <w:tcW w:type="dxa" w:w="1020"/>
          </w:tcPr>
          <w:p>
            <w:r/>
            <w:r>
              <w:rPr>
                <w:rFonts w:ascii="微软雅黑" w:hAnsi="微软雅黑" w:eastAsia="微软雅黑"/>
                <w:b w:val="0"/>
                <w:sz w:val="21"/>
              </w:rPr>
              <w:t>10</w:t>
            </w:r>
          </w:p>
        </w:tc>
        <w:tc>
          <w:tcPr>
            <w:tcW w:type="dxa" w:w="1247"/>
          </w:tcPr>
          <w:p>
            <w:r/>
            <w:r>
              <w:rPr>
                <w:rFonts w:ascii="微软雅黑" w:hAnsi="微软雅黑" w:eastAsia="微软雅黑"/>
                <w:b w:val="0"/>
                <w:sz w:val="21"/>
              </w:rPr>
              <w:t>正常</w:t>
            </w:r>
          </w:p>
        </w:tc>
        <w:tc>
          <w:tcPr>
            <w:tcW w:type="dxa" w:w="2041"/>
          </w:tcPr>
          <w:p>
            <w:r/>
            <w:r>
              <w:rPr>
                <w:rFonts w:ascii="微软雅黑" w:hAnsi="微软雅黑" w:eastAsia="微软雅黑"/>
                <w:b w:val="0"/>
                <w:sz w:val="21"/>
              </w:rPr>
              <w:t>用于图片和视频数据标注</w:t>
            </w:r>
          </w:p>
        </w:tc>
      </w:tr>
      <w:tr>
        <w:tc>
          <w:tcPr>
            <w:tcW w:type="dxa" w:w="2041"/>
          </w:tcPr>
          <w:p>
            <w:r/>
            <w:r>
              <w:rPr>
                <w:rFonts w:ascii="微软雅黑" w:hAnsi="微软雅黑" w:eastAsia="微软雅黑"/>
                <w:b w:val="0"/>
                <w:sz w:val="21"/>
              </w:rPr>
              <w:t>补光灯组</w:t>
            </w:r>
          </w:p>
        </w:tc>
        <w:tc>
          <w:tcPr>
            <w:tcW w:type="dxa" w:w="2948"/>
          </w:tcPr>
          <w:p>
            <w:r/>
            <w:r>
              <w:rPr>
                <w:rFonts w:ascii="微软雅黑" w:hAnsi="微软雅黑" w:eastAsia="微软雅黑"/>
                <w:b w:val="0"/>
                <w:sz w:val="21"/>
              </w:rPr>
              <w:t>双色温LED 100W</w:t>
            </w:r>
          </w:p>
        </w:tc>
        <w:tc>
          <w:tcPr>
            <w:tcW w:type="dxa" w:w="1020"/>
          </w:tcPr>
          <w:p>
            <w:r/>
            <w:r>
              <w:rPr>
                <w:rFonts w:ascii="微软雅黑" w:hAnsi="微软雅黑" w:eastAsia="微软雅黑"/>
                <w:b w:val="0"/>
                <w:sz w:val="21"/>
              </w:rPr>
              <w:t>4</w:t>
            </w:r>
          </w:p>
        </w:tc>
        <w:tc>
          <w:tcPr>
            <w:tcW w:type="dxa" w:w="1247"/>
          </w:tcPr>
          <w:p>
            <w:r/>
            <w:r>
              <w:rPr>
                <w:rFonts w:ascii="微软雅黑" w:hAnsi="微软雅黑" w:eastAsia="微软雅黑"/>
                <w:b w:val="0"/>
                <w:sz w:val="21"/>
              </w:rPr>
              <w:t>正常</w:t>
            </w:r>
          </w:p>
        </w:tc>
        <w:tc>
          <w:tcPr>
            <w:tcW w:type="dxa" w:w="2041"/>
          </w:tcPr>
          <w:p>
            <w:r/>
            <w:r>
              <w:rPr>
                <w:rFonts w:ascii="微软雅黑" w:hAnsi="微软雅黑" w:eastAsia="微软雅黑"/>
                <w:b w:val="0"/>
                <w:sz w:val="21"/>
              </w:rPr>
              <w:t>提供稳定可调的拍摄光源</w:t>
            </w:r>
          </w:p>
        </w:tc>
      </w:tr>
    </w:tbl>
    <w:p>
      <w:pPr>
        <w:spacing w:before="280" w:after="120"/>
      </w:pPr>
      <w:r>
        <w:rPr>
          <w:rFonts w:ascii="微软雅黑" w:hAnsi="微软雅黑" w:eastAsia="微软雅黑"/>
          <w:b/>
          <w:color w:val="1A3A6B"/>
          <w:sz w:val="32"/>
        </w:rPr>
        <w:t>十六、实验室环境图</w:t>
      </w:r>
    </w:p>
    <w:p>
      <w:pPr>
        <w:jc w:val="center"/>
      </w:pPr>
      <w:r>
        <w:drawing>
          <wp:inline xmlns:a="http://schemas.openxmlformats.org/drawingml/2006/main" xmlns:pic="http://schemas.openxmlformats.org/drawingml/2006/picture">
            <wp:extent cx="4860000" cy="3240000"/>
            <wp:docPr id="2" name="Picture 2"/>
            <wp:cNvGraphicFramePr>
              <a:graphicFrameLocks noChangeAspect="1"/>
            </wp:cNvGraphicFramePr>
            <a:graphic>
              <a:graphicData uri="http://schemas.openxmlformats.org/drawingml/2006/picture">
                <pic:pic>
                  <pic:nvPicPr>
                    <pic:cNvPr id="0" name="lab-02-cv.jpg"/>
                    <pic:cNvPicPr/>
                  </pic:nvPicPr>
                  <pic:blipFill>
                    <a:blip r:embed="rId10"/>
                    <a:stretch>
                      <a:fillRect/>
                    </a:stretch>
                  </pic:blipFill>
                  <pic:spPr>
                    <a:xfrm>
                      <a:off x="0" y="0"/>
                      <a:ext cx="4860000" cy="3240000"/>
                    </a:xfrm>
                    <a:prstGeom prst="rect"/>
                  </pic:spPr>
                </pic:pic>
              </a:graphicData>
            </a:graphic>
          </wp:inline>
        </w:drawing>
      </w:r>
    </w:p>
    <w:p>
      <w:pPr>
        <w:jc w:val="center"/>
      </w:pPr>
      <w:r>
        <w:rPr>
          <w:rFonts w:ascii="微软雅黑" w:hAnsi="微软雅黑" w:eastAsia="微软雅黑"/>
          <w:b w:val="0"/>
          <w:color w:val="5F6368"/>
          <w:sz w:val="19"/>
        </w:rPr>
        <w:t>图1 实验室环境示意（本图由AI生成，仅作环境示意配图）</w:t>
      </w:r>
    </w:p>
    <w:p>
      <w:pPr>
        <w:spacing w:after="80" w:line="324" w:lineRule="auto"/>
      </w:pPr>
      <w:r>
        <w:rPr>
          <w:rFonts w:ascii="微软雅黑" w:hAnsi="微软雅黑" w:eastAsia="微软雅黑"/>
          <w:b w:val="0"/>
          <w:color w:val="5F6368"/>
          <w:sz w:val="19"/>
        </w:rPr>
        <w:t>环境图为示意用途：其中真实照片来自公开许可图库，AI 生成图仅用于版面示意，均不代表实验室实景，具体布局以现场为准。</w:t>
      </w:r>
    </w:p>
    <w:p>
      <w:pPr>
        <w:spacing w:before="280" w:after="120"/>
      </w:pPr>
      <w:r>
        <w:rPr>
          <w:rFonts w:ascii="微软雅黑" w:hAnsi="微软雅黑" w:eastAsia="微软雅黑"/>
          <w:b/>
          <w:color w:val="1A3A6B"/>
          <w:sz w:val="32"/>
        </w:rPr>
        <w:t>十七、平面布局图</w:t>
      </w:r>
    </w:p>
    <w:p>
      <w:pPr>
        <w:jc w:val="center"/>
      </w:pPr>
      <w:r>
        <w:drawing>
          <wp:inline xmlns:a="http://schemas.openxmlformats.org/drawingml/2006/main" xmlns:pic="http://schemas.openxmlformats.org/drawingml/2006/picture">
            <wp:extent cx="5580000" cy="3957907"/>
            <wp:docPr id="3" name="Picture 3"/>
            <wp:cNvGraphicFramePr>
              <a:graphicFrameLocks noChangeAspect="1"/>
            </wp:cNvGraphicFramePr>
            <a:graphic>
              <a:graphicData uri="http://schemas.openxmlformats.org/drawingml/2006/picture">
                <pic:pic>
                  <pic:nvPicPr>
                    <pic:cNvPr id="0" name="02-cv-平面布局与安全疏散图.png"/>
                    <pic:cNvPicPr/>
                  </pic:nvPicPr>
                  <pic:blipFill>
                    <a:blip r:embed="rId11"/>
                    <a:stretch>
                      <a:fillRect/>
                    </a:stretch>
                  </pic:blipFill>
                  <pic:spPr>
                    <a:xfrm>
                      <a:off x="0" y="0"/>
                      <a:ext cx="5580000" cy="3957907"/>
                    </a:xfrm>
                    <a:prstGeom prst="rect"/>
                  </pic:spPr>
                </pic:pic>
              </a:graphicData>
            </a:graphic>
          </wp:inline>
        </w:drawing>
      </w:r>
    </w:p>
    <w:p>
      <w:pPr>
        <w:jc w:val="center"/>
      </w:pPr>
      <w:r>
        <w:rPr>
          <w:rFonts w:ascii="微软雅黑" w:hAnsi="微软雅黑" w:eastAsia="微软雅黑"/>
          <w:b w:val="0"/>
          <w:color w:val="5F6368"/>
          <w:sz w:val="19"/>
        </w:rPr>
        <w:t>图2 实验室平面布局与安全疏散示意图（教学示意，非施工图）</w:t>
      </w:r>
    </w:p>
    <w:p>
      <w:pPr>
        <w:spacing w:before="280" w:after="120"/>
      </w:pPr>
      <w:r>
        <w:rPr>
          <w:rFonts w:ascii="微软雅黑" w:hAnsi="微软雅黑" w:eastAsia="微软雅黑"/>
          <w:b/>
          <w:color w:val="1A3A6B"/>
          <w:sz w:val="32"/>
        </w:rPr>
        <w:t>十八、安全出口示意图说明</w:t>
      </w:r>
    </w:p>
    <w:p>
      <w:pPr>
        <w:spacing w:after="80" w:line="324" w:lineRule="auto"/>
        <w:ind w:firstLine="440"/>
      </w:pPr>
      <w:r>
        <w:rPr>
          <w:rFonts w:ascii="微软雅黑" w:hAnsi="微软雅黑" w:eastAsia="微软雅黑"/>
          <w:b w:val="0"/>
          <w:sz w:val="22"/>
        </w:rPr>
        <w:t>上方平面图中已同步标注安全出口、疏散方向、灭火器、急救箱与总电源位置。要点：</w:t>
      </w:r>
    </w:p>
    <w:p>
      <w:pPr>
        <w:spacing w:after="40" w:line="312" w:lineRule="auto"/>
        <w:ind w:left="360"/>
      </w:pPr>
      <w:r>
        <w:rPr>
          <w:rFonts w:ascii="微软雅黑" w:hAnsi="微软雅黑" w:eastAsia="微软雅黑"/>
          <w:b w:val="0"/>
          <w:sz w:val="22"/>
        </w:rPr>
        <w:t>• 主入口位于图示下方；紧急出口位置以现场绿色“安全出口”标识为准；</w:t>
      </w:r>
    </w:p>
    <w:p>
      <w:pPr>
        <w:spacing w:after="40" w:line="312" w:lineRule="auto"/>
        <w:ind w:left="360"/>
      </w:pPr>
      <w:r>
        <w:rPr>
          <w:rFonts w:ascii="微软雅黑" w:hAnsi="微软雅黑" w:eastAsia="微软雅黑"/>
          <w:b w:val="0"/>
          <w:sz w:val="22"/>
        </w:rPr>
        <w:t>• 疏散时沿绿色箭头方向撤离，在室外集合点集中清点人数；</w:t>
      </w:r>
    </w:p>
    <w:p>
      <w:pPr>
        <w:spacing w:after="40" w:line="312" w:lineRule="auto"/>
        <w:ind w:left="360"/>
      </w:pPr>
      <w:r>
        <w:rPr>
          <w:rFonts w:ascii="微软雅黑" w:hAnsi="微软雅黑" w:eastAsia="微软雅黑"/>
          <w:b w:val="0"/>
          <w:sz w:val="22"/>
        </w:rPr>
        <w:t>• 灭火器位于各分区入口附近红色标识处；急救箱位置见图中绿色十字；</w:t>
      </w:r>
    </w:p>
    <w:p>
      <w:pPr>
        <w:spacing w:after="40" w:line="312" w:lineRule="auto"/>
        <w:ind w:left="360"/>
      </w:pPr>
      <w:r>
        <w:rPr>
          <w:rFonts w:ascii="微软雅黑" w:hAnsi="微软雅黑" w:eastAsia="微软雅黑"/>
          <w:b w:val="0"/>
          <w:sz w:val="22"/>
        </w:rPr>
        <w:t>• 总电源/急停开关位于进门侧墙面，紧急情况下由值班人员操作。</w:t>
      </w:r>
    </w:p>
    <w:p>
      <w:pPr>
        <w:spacing w:before="280" w:after="120"/>
      </w:pPr>
      <w:r>
        <w:rPr>
          <w:rFonts w:ascii="微软雅黑" w:hAnsi="微软雅黑" w:eastAsia="微软雅黑"/>
          <w:b/>
          <w:color w:val="1A3A6B"/>
          <w:sz w:val="32"/>
        </w:rPr>
        <w:t>十九、主要设备图片</w:t>
      </w:r>
    </w:p>
    <w:p>
      <w:pPr>
        <w:jc w:val="center"/>
      </w:pPr>
      <w:r>
        <w:drawing>
          <wp:inline xmlns:a="http://schemas.openxmlformats.org/drawingml/2006/main" xmlns:pic="http://schemas.openxmlformats.org/drawingml/2006/picture">
            <wp:extent cx="4140000" cy="2781562"/>
            <wp:docPr id="4" name="Picture 4"/>
            <wp:cNvGraphicFramePr>
              <a:graphicFrameLocks noChangeAspect="1"/>
            </wp:cNvGraphicFramePr>
            <a:graphic>
              <a:graphicData uri="http://schemas.openxmlformats.org/drawingml/2006/picture">
                <pic:pic>
                  <pic:nvPicPr>
                    <pic:cNvPr id="0" name="equip-05-depth-cam.png"/>
                    <pic:cNvPicPr/>
                  </pic:nvPicPr>
                  <pic:blipFill>
                    <a:blip r:embed="rId12"/>
                    <a:stretch>
                      <a:fillRect/>
                    </a:stretch>
                  </pic:blipFill>
                  <pic:spPr>
                    <a:xfrm>
                      <a:off x="0" y="0"/>
                      <a:ext cx="4140000" cy="2781562"/>
                    </a:xfrm>
                    <a:prstGeom prst="rect"/>
                  </pic:spPr>
                </pic:pic>
              </a:graphicData>
            </a:graphic>
          </wp:inline>
        </w:drawing>
      </w:r>
    </w:p>
    <w:p>
      <w:pPr>
        <w:jc w:val="center"/>
      </w:pPr>
      <w:r>
        <w:rPr>
          <w:rFonts w:ascii="微软雅黑" w:hAnsi="微软雅黑" w:eastAsia="微软雅黑"/>
          <w:b w:val="0"/>
          <w:color w:val="5F6368"/>
          <w:sz w:val="19"/>
        </w:rPr>
        <w:t>图3 深度相机设备结构示意图（教学示意，非真实产品照片）</w:t>
      </w:r>
    </w:p>
    <w:p>
      <w:pPr>
        <w:jc w:val="center"/>
      </w:pPr>
      <w:r>
        <w:drawing>
          <wp:inline xmlns:a="http://schemas.openxmlformats.org/drawingml/2006/main" xmlns:pic="http://schemas.openxmlformats.org/drawingml/2006/picture">
            <wp:extent cx="4140000" cy="2781562"/>
            <wp:docPr id="5" name="Picture 5"/>
            <wp:cNvGraphicFramePr>
              <a:graphicFrameLocks noChangeAspect="1"/>
            </wp:cNvGraphicFramePr>
            <a:graphic>
              <a:graphicData uri="http://schemas.openxmlformats.org/drawingml/2006/picture">
                <pic:pic>
                  <pic:nvPicPr>
                    <pic:cNvPr id="0" name="equip-06-industrial-cam.png"/>
                    <pic:cNvPicPr/>
                  </pic:nvPicPr>
                  <pic:blipFill>
                    <a:blip r:embed="rId13"/>
                    <a:stretch>
                      <a:fillRect/>
                    </a:stretch>
                  </pic:blipFill>
                  <pic:spPr>
                    <a:xfrm>
                      <a:off x="0" y="0"/>
                      <a:ext cx="4140000" cy="2781562"/>
                    </a:xfrm>
                    <a:prstGeom prst="rect"/>
                  </pic:spPr>
                </pic:pic>
              </a:graphicData>
            </a:graphic>
          </wp:inline>
        </w:drawing>
      </w:r>
    </w:p>
    <w:p>
      <w:pPr>
        <w:jc w:val="center"/>
      </w:pPr>
      <w:r>
        <w:rPr>
          <w:rFonts w:ascii="微软雅黑" w:hAnsi="微软雅黑" w:eastAsia="微软雅黑"/>
          <w:b w:val="0"/>
          <w:color w:val="5F6368"/>
          <w:sz w:val="19"/>
        </w:rPr>
        <w:t>图4 工业相机设备结构示意图（教学示意，非真实产品照片）</w:t>
      </w:r>
    </w:p>
    <w:p>
      <w:pPr>
        <w:jc w:val="center"/>
      </w:pPr>
      <w:r>
        <w:drawing>
          <wp:inline xmlns:a="http://schemas.openxmlformats.org/drawingml/2006/main" xmlns:pic="http://schemas.openxmlformats.org/drawingml/2006/picture">
            <wp:extent cx="4140000" cy="2781562"/>
            <wp:docPr id="6" name="Picture 6"/>
            <wp:cNvGraphicFramePr>
              <a:graphicFrameLocks noChangeAspect="1"/>
            </wp:cNvGraphicFramePr>
            <a:graphic>
              <a:graphicData uri="http://schemas.openxmlformats.org/drawingml/2006/picture">
                <pic:pic>
                  <pic:nvPicPr>
                    <pic:cNvPr id="0" name="equip-07-ws-label.png"/>
                    <pic:cNvPicPr/>
                  </pic:nvPicPr>
                  <pic:blipFill>
                    <a:blip r:embed="rId14"/>
                    <a:stretch>
                      <a:fillRect/>
                    </a:stretch>
                  </pic:blipFill>
                  <pic:spPr>
                    <a:xfrm>
                      <a:off x="0" y="0"/>
                      <a:ext cx="4140000" cy="2781562"/>
                    </a:xfrm>
                    <a:prstGeom prst="rect"/>
                  </pic:spPr>
                </pic:pic>
              </a:graphicData>
            </a:graphic>
          </wp:inline>
        </w:drawing>
      </w:r>
    </w:p>
    <w:p>
      <w:pPr>
        <w:jc w:val="center"/>
      </w:pPr>
      <w:r>
        <w:rPr>
          <w:rFonts w:ascii="微软雅黑" w:hAnsi="微软雅黑" w:eastAsia="微软雅黑"/>
          <w:b w:val="0"/>
          <w:color w:val="5F6368"/>
          <w:sz w:val="19"/>
        </w:rPr>
        <w:t>图5 标注工作站设备结构示意图（教学示意，非真实产品照片）</w:t>
      </w:r>
    </w:p>
    <w:p>
      <w:pPr>
        <w:jc w:val="center"/>
      </w:pPr>
      <w:r>
        <w:drawing>
          <wp:inline xmlns:a="http://schemas.openxmlformats.org/drawingml/2006/main" xmlns:pic="http://schemas.openxmlformats.org/drawingml/2006/picture">
            <wp:extent cx="4140000" cy="2781562"/>
            <wp:docPr id="7" name="Picture 7"/>
            <wp:cNvGraphicFramePr>
              <a:graphicFrameLocks noChangeAspect="1"/>
            </wp:cNvGraphicFramePr>
            <a:graphic>
              <a:graphicData uri="http://schemas.openxmlformats.org/drawingml/2006/picture">
                <pic:pic>
                  <pic:nvPicPr>
                    <pic:cNvPr id="0" name="equip-08-light.png"/>
                    <pic:cNvPicPr/>
                  </pic:nvPicPr>
                  <pic:blipFill>
                    <a:blip r:embed="rId15"/>
                    <a:stretch>
                      <a:fillRect/>
                    </a:stretch>
                  </pic:blipFill>
                  <pic:spPr>
                    <a:xfrm>
                      <a:off x="0" y="0"/>
                      <a:ext cx="4140000" cy="2781562"/>
                    </a:xfrm>
                    <a:prstGeom prst="rect"/>
                  </pic:spPr>
                </pic:pic>
              </a:graphicData>
            </a:graphic>
          </wp:inline>
        </w:drawing>
      </w:r>
    </w:p>
    <w:p>
      <w:pPr>
        <w:jc w:val="center"/>
      </w:pPr>
      <w:r>
        <w:rPr>
          <w:rFonts w:ascii="微软雅黑" w:hAnsi="微软雅黑" w:eastAsia="微软雅黑"/>
          <w:b w:val="0"/>
          <w:color w:val="5F6368"/>
          <w:sz w:val="19"/>
        </w:rPr>
        <w:t>图6 补光灯组设备结构示意图（教学示意，非真实产品照片）</w:t>
      </w:r>
    </w:p>
    <w:p>
      <w:pPr>
        <w:spacing w:before="280" w:after="120"/>
      </w:pPr>
      <w:r>
        <w:rPr>
          <w:rFonts w:ascii="微软雅黑" w:hAnsi="微软雅黑" w:eastAsia="微软雅黑"/>
          <w:b/>
          <w:color w:val="1A3A6B"/>
          <w:sz w:val="32"/>
        </w:rPr>
        <w:t>二十、管理人员和故障上报方式</w:t>
      </w:r>
    </w:p>
    <w:p>
      <w:pPr>
        <w:spacing w:after="80" w:line="324" w:lineRule="auto"/>
        <w:ind w:firstLine="440"/>
      </w:pPr>
      <w:r>
        <w:rPr>
          <w:rFonts w:ascii="微软雅黑" w:hAnsi="微软雅黑" w:eastAsia="微软雅黑"/>
          <w:b w:val="0"/>
          <w:sz w:val="22"/>
        </w:rPr>
        <w:t>实验室由计算机系视觉课程组管理，值班台位于标注区东侧。故障上报：系统登记＋短号 8002（虚构示例：0731-88880002）。</w:t>
      </w:r>
    </w:p>
    <w:p>
      <w:pPr>
        <w:spacing w:after="40" w:line="312" w:lineRule="auto"/>
        <w:ind w:left="360"/>
      </w:pPr>
      <w:r>
        <w:rPr>
          <w:rFonts w:ascii="微软雅黑" w:hAnsi="微软雅黑" w:eastAsia="微软雅黑"/>
          <w:b w:val="0"/>
          <w:sz w:val="22"/>
        </w:rPr>
        <w:t>1. 一般故障：在预约系统“设备故障上报”入口提交，注明实验室、设备名称、现象与时间；</w:t>
      </w:r>
    </w:p>
    <w:p>
      <w:pPr>
        <w:spacing w:after="40" w:line="312" w:lineRule="auto"/>
        <w:ind w:left="360"/>
      </w:pPr>
      <w:r>
        <w:rPr>
          <w:rFonts w:ascii="微软雅黑" w:hAnsi="微软雅黑" w:eastAsia="微软雅黑"/>
          <w:b w:val="0"/>
          <w:sz w:val="22"/>
        </w:rPr>
        <w:t>2. 紧急故障（冒烟、漏水、触电等）：先按应急处理流程处置，再立即电话值班台；</w:t>
      </w:r>
    </w:p>
    <w:p>
      <w:pPr>
        <w:spacing w:after="40" w:line="312" w:lineRule="auto"/>
        <w:ind w:left="360"/>
      </w:pPr>
      <w:r>
        <w:rPr>
          <w:rFonts w:ascii="微软雅黑" w:hAnsi="微软雅黑" w:eastAsia="微软雅黑"/>
          <w:b w:val="0"/>
          <w:sz w:val="22"/>
        </w:rPr>
        <w:t>3. 故障设备由管理员在系统中置为“维修中”，修复验收后恢复“正常”；维修期间不可预约。</w:t>
      </w:r>
    </w:p>
    <w:p>
      <w:pPr>
        <w:spacing w:before="280" w:after="120"/>
      </w:pPr>
      <w:r>
        <w:rPr>
          <w:rFonts w:ascii="微软雅黑" w:hAnsi="微软雅黑" w:eastAsia="微软雅黑"/>
          <w:b/>
          <w:color w:val="1A3A6B"/>
          <w:sz w:val="32"/>
        </w:rPr>
        <w:t>文档版本与修订记录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tcPr>
          <w:p>
            <w:r/>
            <w:r>
              <w:rPr>
                <w:rFonts w:ascii="微软雅黑" w:hAnsi="微软雅黑" w:eastAsia="微软雅黑"/>
                <w:b/>
                <w:color w:val="1A3A6B"/>
                <w:sz w:val="21"/>
              </w:rPr>
              <w:t>版本</w:t>
            </w:r>
          </w:p>
        </w:tc>
        <w:tc>
          <w:tcPr>
            <w:tcW w:type="dxa" w:w="1587"/>
          </w:tcPr>
          <w:p>
            <w:r/>
            <w:r>
              <w:rPr>
                <w:rFonts w:ascii="微软雅黑" w:hAnsi="微软雅黑" w:eastAsia="微软雅黑"/>
                <w:b/>
                <w:color w:val="1A3A6B"/>
                <w:sz w:val="21"/>
              </w:rPr>
              <w:t>日期</w:t>
            </w:r>
          </w:p>
        </w:tc>
        <w:tc>
          <w:tcPr>
            <w:tcW w:type="dxa" w:w="3969"/>
          </w:tcPr>
          <w:p>
            <w:r/>
            <w:r>
              <w:rPr>
                <w:rFonts w:ascii="微软雅黑" w:hAnsi="微软雅黑" w:eastAsia="微软雅黑"/>
                <w:b/>
                <w:color w:val="1A3A6B"/>
                <w:sz w:val="21"/>
              </w:rPr>
              <w:t>修订内容</w:t>
            </w:r>
          </w:p>
        </w:tc>
        <w:tc>
          <w:tcPr>
            <w:tcW w:type="dxa" w:w="1814"/>
          </w:tcPr>
          <w:p>
            <w:r/>
            <w:r>
              <w:rPr>
                <w:rFonts w:ascii="微软雅黑" w:hAnsi="微软雅黑" w:eastAsia="微软雅黑"/>
                <w:b/>
                <w:color w:val="1A3A6B"/>
                <w:sz w:val="21"/>
              </w:rPr>
              <w:t>编制/审核</w:t>
            </w:r>
          </w:p>
        </w:tc>
      </w:tr>
      <w:tr>
        <w:tc>
          <w:tcPr>
            <w:tcW w:type="dxa" w:w="1247"/>
          </w:tcPr>
          <w:p>
            <w:r/>
            <w:r>
              <w:rPr>
                <w:rFonts w:ascii="微软雅黑" w:hAnsi="微软雅黑" w:eastAsia="微软雅黑"/>
                <w:b w:val="0"/>
                <w:sz w:val="21"/>
              </w:rPr>
              <w:t>V1.0</w:t>
            </w:r>
          </w:p>
        </w:tc>
        <w:tc>
          <w:tcPr>
            <w:tcW w:type="dxa" w:w="1587"/>
          </w:tcPr>
          <w:p>
            <w:r/>
            <w:r>
              <w:rPr>
                <w:rFonts w:ascii="微软雅黑" w:hAnsi="微软雅黑" w:eastAsia="微软雅黑"/>
                <w:b w:val="0"/>
                <w:sz w:val="21"/>
              </w:rPr>
              <w:t>2026-10-20</w:t>
            </w:r>
          </w:p>
        </w:tc>
        <w:tc>
          <w:tcPr>
            <w:tcW w:type="dxa" w:w="3969"/>
          </w:tcPr>
          <w:p>
            <w:r/>
            <w:r>
              <w:rPr>
                <w:rFonts w:ascii="微软雅黑" w:hAnsi="微软雅黑" w:eastAsia="微软雅黑"/>
                <w:b w:val="0"/>
                <w:sz w:val="21"/>
              </w:rPr>
              <w:t>首次发布，依据2026-10-20数据库快照与后端业务规则编制全部章节。</w:t>
            </w:r>
          </w:p>
        </w:tc>
        <w:tc>
          <w:tcPr>
            <w:tcW w:type="dxa" w:w="1814"/>
          </w:tcPr>
          <w:p>
            <w:r/>
            <w:r>
              <w:rPr>
                <w:rFonts w:ascii="微软雅黑" w:hAnsi="微软雅黑" w:eastAsia="微软雅黑"/>
                <w:b w:val="0"/>
                <w:sz w:val="21"/>
              </w:rPr>
              <w:t>智能实验中心</w:t>
            </w:r>
          </w:p>
        </w:tc>
      </w:tr>
      <w:tr>
        <w:tc>
          <w:tcPr>
            <w:tcW w:type="dxa" w:w="1247"/>
          </w:tcPr>
          <w:p>
            <w:r/>
            <w:r>
              <w:rPr>
                <w:rFonts w:ascii="微软雅黑" w:hAnsi="微软雅黑" w:eastAsia="微软雅黑"/>
                <w:b w:val="0"/>
                <w:sz w:val="21"/>
              </w:rPr>
              <w:t>V1.0</w:t>
            </w:r>
          </w:p>
        </w:tc>
        <w:tc>
          <w:tcPr>
            <w:tcW w:type="dxa" w:w="1587"/>
          </w:tcPr>
          <w:p>
            <w:r/>
            <w:r>
              <w:rPr>
                <w:rFonts w:ascii="微软雅黑" w:hAnsi="微软雅黑" w:eastAsia="微软雅黑"/>
                <w:b w:val="0"/>
                <w:sz w:val="21"/>
              </w:rPr>
              <w:t>2026-10-20</w:t>
            </w:r>
          </w:p>
        </w:tc>
        <w:tc>
          <w:tcPr>
            <w:tcW w:type="dxa" w:w="3969"/>
          </w:tcPr>
          <w:p>
            <w:r/>
            <w:r>
              <w:rPr>
                <w:rFonts w:ascii="微软雅黑" w:hAnsi="微软雅黑" w:eastAsia="微软雅黑"/>
                <w:b w:val="0"/>
                <w:sz w:val="21"/>
              </w:rPr>
              <w:t>设备一览表与预约规则与后端代码 reservation_services 当前实现逐条核对。</w:t>
            </w:r>
          </w:p>
        </w:tc>
        <w:tc>
          <w:tcPr>
            <w:tcW w:type="dxa" w:w="1814"/>
          </w:tcPr>
          <w:p>
            <w:r/>
            <w:r>
              <w:rPr>
                <w:rFonts w:ascii="微软雅黑" w:hAnsi="微软雅黑" w:eastAsia="微软雅黑"/>
                <w:b w:val="0"/>
                <w:sz w:val="21"/>
              </w:rPr>
              <w:t>智能实验中心</w:t>
            </w:r>
          </w:p>
        </w:tc>
      </w:tr>
    </w:tbl>
    <w:sectPr w:rsidR="00FC693F" w:rsidRPr="0006063C" w:rsidSect="00034616">
      <w:footerReference w:type="default" r:id="rId9"/>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color w:val="5F6368"/>
        <w:sz w:val="17"/>
      </w:rPr>
      <w:t>智能实验中心｜计算机视觉实验室使用手册｜V1.0｜2026-10-20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