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移动机器人底盘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0-mobile-rob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所属实验室：机器人创新实验室（工程训练中心B区105）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数据库规格：差速驱动 / 载重30kg｜数量：4台/套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移动机器人底盘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机器人创新实验室（数据库ID 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工程训练中心B区105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差速驱动 / 载重30kg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用于导航和避障实验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本设备主要用于：用于导航和避障实验。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SLAM与自主导航实验、避障算法测试、编队演示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确认已在AI智能实验室预约系统预约成功，且预约时段位于实验室开放时间（08:00—19:00）内；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携带校园卡完成到场签到；首次使用移动机器人底盘须已完成对应的准入培训；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在充电区取车→检查电量≥50%→急停弹起→放置测试跑道→上电自检。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先低速跑通地图再逐步提速；测试中人员不进入跑道；遥控与自主模式切换前先停稳。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任务结束→停车断电→推回充电区充电并登记→清理车上绑带与杂物。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在工位区高速跑动撞人撞物。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故障1：无法建图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排查方法：检查激光雷达连接；确认环境特征充足（空旷长走廊易漂移）。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故障2：轮子异响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排查方法：检查轮内缠线；电机温度过高则停机冷却报修。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同步电话通知值班台（虚构示例：0731-88880003，内部短号 0003）；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每周轮胎与轴承检查；每月电池健康度记录；充电柜每月除尘。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载重不超过30kg；攀爬坡度按手册限制；电池鼓包立即停用报修。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0-mobile-rob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智能实验中心｜移动机器人底盘快速使用指南｜V1.0｜2026-10-20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