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数位屏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4-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所属实验室：数字媒体实验室（艺术楼F区108）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数据库规格：22英寸压感屏｜数量：12台/套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数位屏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数字媒体实验室（数据库ID 12）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艺术楼F区108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22英寸压感屏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用于数字绘画和界面设计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本设备主要用于：用于数字绘画和界面设计。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数字绘画、界面设计、手写批注教学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确认已在AI智能实验室预约系统预约成功，且预约时段位于实验室开放时间（09:30—18:00）内；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携带校园卡完成到场签到；首次使用数位屏须已完成对应的准入培训；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连接数位屏→装驱动→运行校准向导。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用配套压感笔操作；笔尖磨损及时更换；快捷键按个人习惯配置并保留默认副本。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清洁屏面→收纳压感笔→登记。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用指甲或硬物划伤屏面。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故障1：压感无效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排查方法：重装驱动；确认软件支持压感。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故障2：偏移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排查方法：重新校准；多屏时确认映射屏幕。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同步电话通知值班台（虚构示例：0731-88880012，内部短号 0012）；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每月屏幕清洁（专用布）；笔尖库存每月盘点。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禁用尖锐物触屏；屏面禁放重物。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4-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智能实验中心｜数位屏快速使用指南｜V1.0｜2026-10-20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