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录音套装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6-a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所属实验室：数字媒体实验室（艺术楼F区108）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数据库规格：电容麦克风 / 声卡｜数量：6台/套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录音套装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数字媒体实验室（数据库ID 12）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艺术楼F区108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电容麦克风 / 声卡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用于配音和音频采集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本设备主要用于：用于配音和音频采集。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配音、播客录制、口播音频采集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确认已在AI智能实验室预约系统预约成功，且预约时段位于实验室开放时间（09:30—18:00）内；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携带校园卡完成到场签到；首次使用录音套装须已完成对应的准入培训；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连接麦克风与声卡→开启48V幻象供电（电容麦）→试音调增益。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监听电平在-12dB左右防削波；录音期间挂“录音中”提示牌；多轨录音按轨道命名。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停止录音→导出工程与成品→关闭幻象供电→归还登记。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未取得授权私自录制他人声音。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故障1：无声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排查方法：确认幻象供电与线材；检查输入通道选择。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故障2：底噪大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排查方法：降低增益靠近声源；关闭空调等噪声源。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同步电话通知值班台（虚构示例：0731-88880012，内部短号 0012）；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防风棉每月清洗；线缆每学期通断检查。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录制他人声音须授权；长时间监听音量≤60%。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13、隐私与素材授权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可识别个人身份的录音在录制前取得授权；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会议纪要类录音的整理稿发布前经当事人确认；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原始音频按《实验数据存储与保密制度》保存期限管理。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6-a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智能实验中心｜录音套装快速使用指南｜V1.0｜2026-10-20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