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07-设备故障报修与停用制度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所有故障通过系统“故障上报”入口登记，同步电话值班台；紧急故障先处置后报修。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状态管理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管理员确认故障后，在系统中将设备状态置为“维修中”（数据库状态0），系统自动阻止其被预约；修复验收后恢复“正常”（状态1）。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当前处于维修中的设备：3D打印机（综合开放实验室）。该设备维修期间禁止通电试机。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停用与报废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无法修复或维修成本超值的设备由设备部门鉴定后停用或报废，并在台账中注销。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整室关闭期间的设备停用决定与《实验室开放与关闭管理制度》联动执行。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第四章 时限要求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一般故障2个工作日内响应；影响教学的故障当日内响应；响应与修复时长纳入《设备维修记录》考核。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智能实验中心｜07-设备故障报修与停用制度｜V1.0｜2026-10-20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