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Informe de Avance del Proyecto APT Dental Match Semana 10</w:t>
      </w:r>
    </w:p>
    <w:p w:rsidR="00000000" w:rsidDel="00000000" w:rsidP="00000000" w:rsidRDefault="00000000" w:rsidRPr="00000000" w14:paraId="00000002">
      <w:pPr>
        <w:pStyle w:val="Heading2"/>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Portada</w:t>
      </w:r>
    </w:p>
    <w:tbl>
      <w:tblPr>
        <w:tblStyle w:val="Table1"/>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2f2f2" w:val="clear"/>
            <w:tcMar>
              <w:top w:w="0.0" w:type="dxa"/>
              <w:left w:w="108.0" w:type="dxa"/>
              <w:bottom w:w="0.0" w:type="dxa"/>
              <w:right w:w="108.0" w:type="dxa"/>
            </w:tcMar>
          </w:tcPr>
          <w:p w:rsidR="00000000" w:rsidDel="00000000" w:rsidP="00000000" w:rsidRDefault="00000000" w:rsidRPr="00000000" w14:paraId="00000003">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Campo</w:t>
            </w:r>
          </w:p>
        </w:tc>
        <w:tc>
          <w:tcPr>
            <w:tcBorders>
              <w:top w:color="000000" w:space="0" w:sz="4" w:val="single"/>
              <w:left w:color="000000" w:space="0" w:sz="4" w:val="single"/>
              <w:bottom w:color="000000" w:space="0" w:sz="4" w:val="single"/>
              <w:right w:color="000000" w:space="0" w:sz="4" w:val="single"/>
            </w:tcBorders>
            <w:shd w:fill="f2f2f2" w:val="clear"/>
            <w:tcMar>
              <w:top w:w="0.0" w:type="dxa"/>
              <w:left w:w="108.0" w:type="dxa"/>
              <w:bottom w:w="0.0" w:type="dxa"/>
              <w:right w:w="108.0" w:type="dxa"/>
            </w:tcMar>
          </w:tcPr>
          <w:p w:rsidR="00000000" w:rsidDel="00000000" w:rsidP="00000000" w:rsidRDefault="00000000" w:rsidRPr="00000000" w14:paraId="00000004">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Completar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5">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Institución / Escuela</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6">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Duoc UC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7">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Asignatura</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8">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Capstone – PTY4614</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9">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Sección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A">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001D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B">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Nombre del Proyecto APT</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C">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Dental Match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D">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Integrantes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E">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Carlos Avello · Benjamín Muñoz · Bastián Díaz</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F">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Docente</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10">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MARCELA ALEJANDRA GONZALEZ QUEZADA</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11">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Repositorio Git</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12">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https://github.com/zkin1/capstone_dental-match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13">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Fecha de entrega</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14">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12-10-2026</w:t>
            </w:r>
          </w:p>
        </w:tc>
      </w:tr>
    </w:tbl>
    <w:p w:rsidR="00000000" w:rsidDel="00000000" w:rsidP="00000000" w:rsidRDefault="00000000" w:rsidRPr="00000000" w14:paraId="00000015">
      <w:pPr>
        <w:pStyle w:val="Heading2"/>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Índice</w:t>
      </w:r>
    </w:p>
    <w:sdt>
      <w:sdtPr>
        <w:id w:val="41320007"/>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2,2,Heading 3,3,"</w:instrText>
            <w:fldChar w:fldCharType="separate"/>
          </w: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Portada</w:t>
              <w:tab/>
              <w:t xml:space="preserve">1</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Índice</w:t>
              <w:tab/>
              <w:t xml:space="preserve">1</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rsbxs5xq5v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w:t>
              <w:tab/>
              <w:t xml:space="preserve">2</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r5segrd5es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Resumen de avance del Proyecto APT</w:t>
              <w:tab/>
              <w:t xml:space="preserve">3</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x72wdof10j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Evidencias de avance</w:t>
              <w:tab/>
              <w:t xml:space="preserve">3</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xd1yzhzqfi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Monitoreo del plan de trabajo</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y3gvcjy6wg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Ajustes a partir del monitoreo</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nyz3rp15ok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Factores que han facilitado o dificultado el plan de trabajo</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1ru8q9j4mt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Actividades ajustadas o eliminadas</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rsfncpl9ux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Actividades no iniciadas o retrasadas</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scbcum01ye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Desarrollo de ingeniería e indicadores de calidad</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u5ypcgn0c4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Conclusión individual</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j1mb1h92dy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Referencias</w:t>
              <w:tab/>
              <w:t xml:space="preserve">11</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kxwpdhkktn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Anexos y evidencias en Git</w:t>
              <w:tab/>
              <w:t xml:space="preserve">12</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thmr7cusam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Checklist antes de entregar</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5">
      <w:pPr>
        <w:pStyle w:val="Heading2"/>
        <w:spacing w:line="360" w:lineRule="auto"/>
        <w:rPr>
          <w:rFonts w:ascii="Arial" w:cs="Arial" w:eastAsia="Arial" w:hAnsi="Arial"/>
          <w:sz w:val="22"/>
          <w:szCs w:val="22"/>
        </w:rPr>
      </w:pPr>
      <w:bookmarkStart w:colFirst="0" w:colLast="0" w:name="_heading=h.9rsbxs5xq5vq" w:id="0"/>
      <w:bookmarkEnd w:id="0"/>
      <w:r w:rsidDel="00000000" w:rsidR="00000000" w:rsidRPr="00000000">
        <w:rPr>
          <w:rFonts w:ascii="Arial" w:cs="Arial" w:eastAsia="Arial" w:hAnsi="Arial"/>
          <w:sz w:val="22"/>
          <w:szCs w:val="22"/>
          <w:rtl w:val="0"/>
        </w:rPr>
        <w:t xml:space="preserve">Abstract</w:t>
      </w:r>
    </w:p>
    <w:p w:rsidR="00000000" w:rsidDel="00000000" w:rsidP="00000000" w:rsidRDefault="00000000" w:rsidRPr="00000000" w14:paraId="00000026">
      <w:pPr>
        <w:spacing w:line="360" w:lineRule="auto"/>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Español. Dental Match aborda la asignación manual y poco trazable de pacientes a estudiantes de odontología clínica. El proyecto busca facilitar el registro consentido de casos y asignarlos de forma explicable según especialidad, disponibilidad, capacidad y prioridad, manteniendo la decisión clínica bajo supervisión profesional. La solución integra React/Vite, una API Express organizada como monolito modular, PostgreSQL con migraciones versionadas y un servicio opcional de pre-categorización. La IA no decide el matching: ante errores o timeout se usa un fallback determinista. El backlog al 5 de octubre registra 30 de 36 historias completadas (83,3 % por cantidad y 81,1 % por puntos), indicadores del plan y no un porcentaje oficial del avance total. Al 6 de octubre, las evidencias locales registran 89 pruebas backend, siete del cliente y nueve escenarios de navegador aprobados, junto con pruebas de sistema y carga en PostgreSQL sintético. Las 380 solicitudes medidas no tuvieron errores. La aceptación humana y la validación en producción siguen pendientes; también hay trabajo abierto en accesibilidad, privacidad, proveedores externos, correo, CI remoto, observabilidad y respaldos (Dental Match Capstone, 2026a, 2026d; Dental Matching, 2026).</w:t>
      </w:r>
    </w:p>
    <w:p w:rsidR="00000000" w:rsidDel="00000000" w:rsidP="00000000" w:rsidRDefault="00000000" w:rsidRPr="00000000" w14:paraId="00000027">
      <w:pPr>
        <w:spacing w:line="360" w:lineRule="auto"/>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English. Dental Match addresses the manual and difficult-to-audit assignment of patients to students in university dental clinics. The project aims to support consent-based case intake and transparent matching by specialty, availability, capacity, and priority, while leaving clinical decisions under professional review. The solution combines a React/Vite client, a modular Express API, PostgreSQL with versioned migrations, and an optional AI pre-triage service. AI does not select the student; a deterministic fallback handles provider errors or timeouts. The latest backlog snapshot, dated 5 October, records 30 of 36 stories complete (83.3% by story count and 81.1% by story points); these are planning indicators rather than an official project grade or overall completion rate. Evidence recorded on 6 October includes 89 passing backend tests, seven client tests, nine browser scenarios, and system and load checks using synthetic PostgreSQL data. The 380 measured requests produced no errors. Human acceptance and production validation remain pending, as do work on accessibility, privacy, external providers, email operation, remote CI, observability, and backups (Dental Match Capstone, 2026a, 2026d; Dental Matching, 2026).</w:t>
      </w:r>
    </w:p>
    <w:p w:rsidR="00000000" w:rsidDel="00000000" w:rsidP="00000000" w:rsidRDefault="00000000" w:rsidRPr="00000000" w14:paraId="00000028">
      <w:pPr>
        <w:pStyle w:val="Heading2"/>
        <w:spacing w:line="360" w:lineRule="auto"/>
        <w:rPr>
          <w:rFonts w:ascii="Arial" w:cs="Arial" w:eastAsia="Arial" w:hAnsi="Arial"/>
          <w:sz w:val="22"/>
          <w:szCs w:val="22"/>
        </w:rPr>
      </w:pPr>
      <w:bookmarkStart w:colFirst="0" w:colLast="0" w:name="_heading=h.nr5segrd5es6" w:id="1"/>
      <w:bookmarkEnd w:id="1"/>
      <w:r w:rsidDel="00000000" w:rsidR="00000000" w:rsidRPr="00000000">
        <w:rPr>
          <w:rFonts w:ascii="Arial" w:cs="Arial" w:eastAsia="Arial" w:hAnsi="Arial"/>
          <w:sz w:val="22"/>
          <w:szCs w:val="22"/>
          <w:rtl w:val="0"/>
        </w:rPr>
        <w:t xml:space="preserve">1. Resumen de avance del Proyecto APT</w:t>
      </w:r>
    </w:p>
    <w:p w:rsidR="00000000" w:rsidDel="00000000" w:rsidP="00000000" w:rsidRDefault="00000000" w:rsidRPr="00000000" w14:paraId="00000029">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Durante el proyecto se integraron el registro de pacientes y estudiantes, autenticación por roles, matching, gestión de asignaciones, seguimiento clínico, derivaciones revisables e historial. La persistencia opera sobre PostgreSQL y el matching aplica reglas deterministas explicables; la IA se limita a la pre-categorización opcional. El último estado documentado del backlog, al 5 de octubre, muestra 30 de 36 historias completadas (83,3 % por cantidad y 81,1 % por puntos) y seis en progreso. Estos porcentajes describen el backlog, no el avance oficial total del proyecto. Las pruebas del 6 de octubre aportan validación técnica local, pero no reemplazan UAT humana ni una verificación de producción (Dental Match Capstone, 2026a, 2026b, 2026d; Dental Matching, 2026).</w:t>
      </w:r>
    </w:p>
    <w:p w:rsidR="00000000" w:rsidDel="00000000" w:rsidP="00000000" w:rsidRDefault="00000000" w:rsidRPr="00000000" w14:paraId="0000002A">
      <w:pPr>
        <w:pStyle w:val="Heading3"/>
        <w:spacing w:line="360" w:lineRule="auto"/>
        <w:rPr>
          <w:rFonts w:ascii="Arial" w:cs="Arial" w:eastAsia="Arial" w:hAnsi="Arial"/>
          <w:sz w:val="22"/>
          <w:szCs w:val="22"/>
        </w:rPr>
      </w:pPr>
      <w:bookmarkStart w:colFirst="0" w:colLast="0" w:name="_heading=h.ix72wdof10jl" w:id="2"/>
      <w:bookmarkEnd w:id="2"/>
      <w:r w:rsidDel="00000000" w:rsidR="00000000" w:rsidRPr="00000000">
        <w:rPr>
          <w:rFonts w:ascii="Arial" w:cs="Arial" w:eastAsia="Arial" w:hAnsi="Arial"/>
          <w:sz w:val="22"/>
          <w:szCs w:val="22"/>
          <w:rtl w:val="0"/>
        </w:rPr>
        <w:t xml:space="preserve">1.1 Evidencias de avance</w:t>
      </w:r>
    </w:p>
    <w:p w:rsidR="00000000" w:rsidDel="00000000" w:rsidP="00000000" w:rsidRDefault="00000000" w:rsidRPr="00000000" w14:paraId="0000002B">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Las evidencias abarcan planificación, documentación, programación, modelo de datos y validación. El backlog y los documentos de producto definen alcance, usuarios, arquitectura e hitos; el código implementa los flujos de registro, pre-categorización, matching y derivaciones; las migraciones documentan el esquema PostgreSQL; y los resultados de Jest, sistema y navegador respaldan las pruebas locales con datos sintéticos. Las rutas se detallan en la matriz E1-E3 y en los anexos (Dental Match Capstone, 2026a, 2026c, 2026d; Dental Matching, 2026).</w:t>
      </w:r>
    </w:p>
    <w:tbl>
      <w:tblPr>
        <w:tblStyle w:val="Table2"/>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2f2f2" w:val="clear"/>
            <w:tcMar>
              <w:top w:w="0.0" w:type="dxa"/>
              <w:left w:w="108.0" w:type="dxa"/>
              <w:bottom w:w="0.0" w:type="dxa"/>
              <w:right w:w="108.0" w:type="dxa"/>
            </w:tcMar>
          </w:tcPr>
          <w:p w:rsidR="00000000" w:rsidDel="00000000" w:rsidP="00000000" w:rsidRDefault="00000000" w:rsidRPr="00000000" w14:paraId="0000002C">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N°</w:t>
            </w:r>
          </w:p>
        </w:tc>
        <w:tc>
          <w:tcPr>
            <w:tcBorders>
              <w:top w:color="000000" w:space="0" w:sz="4" w:val="single"/>
              <w:left w:color="000000" w:space="0" w:sz="4" w:val="single"/>
              <w:bottom w:color="000000" w:space="0" w:sz="4" w:val="single"/>
              <w:right w:color="000000" w:space="0" w:sz="4" w:val="single"/>
            </w:tcBorders>
            <w:shd w:fill="f2f2f2" w:val="clear"/>
            <w:tcMar>
              <w:top w:w="0.0" w:type="dxa"/>
              <w:left w:w="108.0" w:type="dxa"/>
              <w:bottom w:w="0.0" w:type="dxa"/>
              <w:right w:w="108.0" w:type="dxa"/>
            </w:tcMar>
          </w:tcPr>
          <w:p w:rsidR="00000000" w:rsidDel="00000000" w:rsidP="00000000" w:rsidRDefault="00000000" w:rsidRPr="00000000" w14:paraId="0000002D">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Evidencia</w:t>
            </w:r>
          </w:p>
        </w:tc>
        <w:tc>
          <w:tcPr>
            <w:tcBorders>
              <w:top w:color="000000" w:space="0" w:sz="4" w:val="single"/>
              <w:left w:color="000000" w:space="0" w:sz="4" w:val="single"/>
              <w:bottom w:color="000000" w:space="0" w:sz="4" w:val="single"/>
              <w:right w:color="000000" w:space="0" w:sz="4" w:val="single"/>
            </w:tcBorders>
            <w:shd w:fill="f2f2f2" w:val="clear"/>
            <w:tcMar>
              <w:top w:w="0.0" w:type="dxa"/>
              <w:left w:w="108.0" w:type="dxa"/>
              <w:bottom w:w="0.0" w:type="dxa"/>
              <w:right w:w="108.0" w:type="dxa"/>
            </w:tcMar>
          </w:tcPr>
          <w:p w:rsidR="00000000" w:rsidDel="00000000" w:rsidP="00000000" w:rsidRDefault="00000000" w:rsidRPr="00000000" w14:paraId="0000002E">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Ámbito (documentación / programación / datos)</w:t>
            </w:r>
          </w:p>
        </w:tc>
        <w:tc>
          <w:tcPr>
            <w:tcBorders>
              <w:top w:color="000000" w:space="0" w:sz="4" w:val="single"/>
              <w:left w:color="000000" w:space="0" w:sz="4" w:val="single"/>
              <w:bottom w:color="000000" w:space="0" w:sz="4" w:val="single"/>
              <w:right w:color="000000" w:space="0" w:sz="4" w:val="single"/>
            </w:tcBorders>
            <w:shd w:fill="f2f2f2" w:val="clear"/>
            <w:tcMar>
              <w:top w:w="0.0" w:type="dxa"/>
              <w:left w:w="108.0" w:type="dxa"/>
              <w:bottom w:w="0.0" w:type="dxa"/>
              <w:right w:w="108.0" w:type="dxa"/>
            </w:tcMar>
          </w:tcPr>
          <w:p w:rsidR="00000000" w:rsidDel="00000000" w:rsidP="00000000" w:rsidRDefault="00000000" w:rsidRPr="00000000" w14:paraId="0000002F">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Qué demuestra</w:t>
            </w:r>
          </w:p>
        </w:tc>
        <w:tc>
          <w:tcPr>
            <w:tcBorders>
              <w:top w:color="000000" w:space="0" w:sz="4" w:val="single"/>
              <w:left w:color="000000" w:space="0" w:sz="4" w:val="single"/>
              <w:bottom w:color="000000" w:space="0" w:sz="4" w:val="single"/>
              <w:right w:color="000000" w:space="0" w:sz="4" w:val="single"/>
            </w:tcBorders>
            <w:shd w:fill="f2f2f2" w:val="clear"/>
            <w:tcMar>
              <w:top w:w="0.0" w:type="dxa"/>
              <w:left w:w="108.0" w:type="dxa"/>
              <w:bottom w:w="0.0" w:type="dxa"/>
              <w:right w:w="108.0" w:type="dxa"/>
            </w:tcMar>
          </w:tcPr>
          <w:p w:rsidR="00000000" w:rsidDel="00000000" w:rsidP="00000000" w:rsidRDefault="00000000" w:rsidRPr="00000000" w14:paraId="00000030">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Ubicación (ruta en Git o anexo)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31">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E1</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32">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Documentación de producto, arquitectura y backlog</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33">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Documentación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34">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Define el problema, los actores, el alcance, los hitos y el estado del plan al 05-10-2026.</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35">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README.md; docs/PRODUCT.md; docs/ARCHITECTURE.md; Backlog/JIRA_BACKLOG_18_SEMANAS.md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36">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37">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Módulos de la aplicación y flujos operativos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38">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Programación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39">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Registro, permisos, matching y consulta de casos, contacto, estados y derivaciones por el estudiante.</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3A">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src/; client/src/; ai_agent/; docs/SEGUIMIENTO_DERIVACIONES.md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3B">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E3</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3C">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Migraciones PostgreSQL y resultados de validación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3D">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Datos y calidad</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3E">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Registra 89 pruebas backend, 7 del cliente, 9 escenarios de navegador y pruebas locales con datos sintéticos.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3F">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src/infrastructure/database/migrations/; tests/; docs/evidencias/; docs/PRUEBAS_Y_CI.md</w:t>
            </w:r>
          </w:p>
        </w:tc>
      </w:tr>
    </w:tbl>
    <w:p w:rsidR="00000000" w:rsidDel="00000000" w:rsidP="00000000" w:rsidRDefault="00000000" w:rsidRPr="00000000" w14:paraId="00000040">
      <w:pPr>
        <w:spacing w:line="36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Resguardo de la calidad: Se utiliza Git para registrar los cambios, migraciones versionadas para reproducir el esquema, y pruebas unitarias, de integración, sistema y navegador para comprobar los flujos principales. Las pruebas registradas emplean datos sintéticos; no se presentan como validación clínica.</w:t>
      </w:r>
      <w:r w:rsidDel="00000000" w:rsidR="00000000" w:rsidRPr="00000000">
        <w:rPr>
          <w:rtl w:val="0"/>
        </w:rPr>
      </w:r>
    </w:p>
    <w:p w:rsidR="00000000" w:rsidDel="00000000" w:rsidP="00000000" w:rsidRDefault="00000000" w:rsidRPr="00000000" w14:paraId="00000041">
      <w:pPr>
        <w:pStyle w:val="Heading2"/>
        <w:spacing w:line="360" w:lineRule="auto"/>
        <w:rPr>
          <w:rFonts w:ascii="Arial" w:cs="Arial" w:eastAsia="Arial" w:hAnsi="Arial"/>
          <w:sz w:val="22"/>
          <w:szCs w:val="22"/>
        </w:rPr>
      </w:pPr>
      <w:bookmarkStart w:colFirst="0" w:colLast="0" w:name="_heading=h.fxd1yzhzqfit" w:id="3"/>
      <w:bookmarkEnd w:id="3"/>
      <w:r w:rsidDel="00000000" w:rsidR="00000000" w:rsidRPr="00000000">
        <w:rPr>
          <w:rFonts w:ascii="Arial" w:cs="Arial" w:eastAsia="Arial" w:hAnsi="Arial"/>
          <w:sz w:val="22"/>
          <w:szCs w:val="22"/>
          <w:rtl w:val="0"/>
        </w:rPr>
        <w:t xml:space="preserve">2. Monitoreo del plan de trabajo</w:t>
      </w:r>
    </w:p>
    <w:p w:rsidR="00000000" w:rsidDel="00000000" w:rsidP="00000000" w:rsidRDefault="00000000" w:rsidRPr="00000000" w14:paraId="00000042">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El plan conserva 18 semanas, nueve sprints propuestos y tres actividades generales. El seguimiento usa el backlog y sus criterios de aceptación para distinguir resultados completos y trabajo pendiente. Al 5 de octubre, 30 de 36 historias y 193 de 238 puntos figuran completos: 83,3 % por cantidad y 81,1 % por puntos. Estos indicadores describen el backlog. El historial demuestra cambios incrementales, pero no acredita nueve sprints ya ejecutados (Dental Match Capstone, 2026a, 2026b).</w:t>
      </w:r>
    </w:p>
    <w:p w:rsidR="00000000" w:rsidDel="00000000" w:rsidP="00000000" w:rsidRDefault="00000000" w:rsidRPr="00000000" w14:paraId="00000043">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La metodología se evidencia en la relación entre las actividades del plan y sus entregables: requisitos y diseño se respaldan con E1, el alcance y la arquitectura; integración se respalda con E2, los módulos de registro, permisos, matching y seguimiento; y validación se respalda con E3, migraciones y resultados de pruebas. El equipo prioriza los cambios, implementa, verifica los criterios y registra resultados. Las ejecuciones del 6 de octubre documentan 89 pruebas backend, siete del cliente y nueve escenarios de navegador aprobados; el control incluye también sistema, seguridad, rendimiento y estrés. La aceptación del usuario se mantiene pendiente de validación humana (Dental Match Capstone, 2026a, 2026b, 2026d).</w:t>
      </w:r>
    </w:p>
    <w:tbl>
      <w:tblPr>
        <w:tblStyle w:val="Table3"/>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70"/>
        <w:gridCol w:w="1170"/>
        <w:gridCol w:w="1170"/>
        <w:gridCol w:w="1170"/>
        <w:gridCol w:w="1170"/>
        <w:gridCol w:w="1170"/>
        <w:gridCol w:w="1170"/>
        <w:gridCol w:w="1170"/>
        <w:tblGridChange w:id="0">
          <w:tblGrid>
            <w:gridCol w:w="1170"/>
            <w:gridCol w:w="1170"/>
            <w:gridCol w:w="1170"/>
            <w:gridCol w:w="1170"/>
            <w:gridCol w:w="1170"/>
            <w:gridCol w:w="1170"/>
            <w:gridCol w:w="1170"/>
            <w:gridCol w:w="117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2f2f2" w:val="clear"/>
            <w:tcMar>
              <w:top w:w="0.0" w:type="dxa"/>
              <w:left w:w="108.0" w:type="dxa"/>
              <w:bottom w:w="0.0" w:type="dxa"/>
              <w:right w:w="108.0" w:type="dxa"/>
            </w:tcMar>
          </w:tcPr>
          <w:p w:rsidR="00000000" w:rsidDel="00000000" w:rsidP="00000000" w:rsidRDefault="00000000" w:rsidRPr="00000000" w14:paraId="00000044">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Competencia o unidad de competencia</w:t>
            </w:r>
          </w:p>
        </w:tc>
        <w:tc>
          <w:tcPr>
            <w:tcBorders>
              <w:top w:color="000000" w:space="0" w:sz="4" w:val="single"/>
              <w:left w:color="000000" w:space="0" w:sz="4" w:val="single"/>
              <w:bottom w:color="000000" w:space="0" w:sz="4" w:val="single"/>
              <w:right w:color="000000" w:space="0" w:sz="4" w:val="single"/>
            </w:tcBorders>
            <w:shd w:fill="f2f2f2" w:val="clear"/>
            <w:tcMar>
              <w:top w:w="0.0" w:type="dxa"/>
              <w:left w:w="108.0" w:type="dxa"/>
              <w:bottom w:w="0.0" w:type="dxa"/>
              <w:right w:w="108.0" w:type="dxa"/>
            </w:tcMar>
          </w:tcPr>
          <w:p w:rsidR="00000000" w:rsidDel="00000000" w:rsidP="00000000" w:rsidRDefault="00000000" w:rsidRPr="00000000" w14:paraId="00000045">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Actividad</w:t>
            </w:r>
          </w:p>
        </w:tc>
        <w:tc>
          <w:tcPr>
            <w:tcBorders>
              <w:top w:color="000000" w:space="0" w:sz="4" w:val="single"/>
              <w:left w:color="000000" w:space="0" w:sz="4" w:val="single"/>
              <w:bottom w:color="000000" w:space="0" w:sz="4" w:val="single"/>
              <w:right w:color="000000" w:space="0" w:sz="4" w:val="single"/>
            </w:tcBorders>
            <w:shd w:fill="f2f2f2" w:val="clear"/>
            <w:tcMar>
              <w:top w:w="0.0" w:type="dxa"/>
              <w:left w:w="108.0" w:type="dxa"/>
              <w:bottom w:w="0.0" w:type="dxa"/>
              <w:right w:w="108.0" w:type="dxa"/>
            </w:tcMar>
          </w:tcPr>
          <w:p w:rsidR="00000000" w:rsidDel="00000000" w:rsidP="00000000" w:rsidRDefault="00000000" w:rsidRPr="00000000" w14:paraId="00000046">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Recursos</w:t>
            </w:r>
          </w:p>
        </w:tc>
        <w:tc>
          <w:tcPr>
            <w:tcBorders>
              <w:top w:color="000000" w:space="0" w:sz="4" w:val="single"/>
              <w:left w:color="000000" w:space="0" w:sz="4" w:val="single"/>
              <w:bottom w:color="000000" w:space="0" w:sz="4" w:val="single"/>
              <w:right w:color="000000" w:space="0" w:sz="4" w:val="single"/>
            </w:tcBorders>
            <w:shd w:fill="f2f2f2" w:val="clear"/>
            <w:tcMar>
              <w:top w:w="0.0" w:type="dxa"/>
              <w:left w:w="108.0" w:type="dxa"/>
              <w:bottom w:w="0.0" w:type="dxa"/>
              <w:right w:w="108.0" w:type="dxa"/>
            </w:tcMar>
          </w:tcPr>
          <w:p w:rsidR="00000000" w:rsidDel="00000000" w:rsidP="00000000" w:rsidRDefault="00000000" w:rsidRPr="00000000" w14:paraId="00000047">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Duración</w:t>
            </w:r>
          </w:p>
        </w:tc>
        <w:tc>
          <w:tcPr>
            <w:tcBorders>
              <w:top w:color="000000" w:space="0" w:sz="4" w:val="single"/>
              <w:left w:color="000000" w:space="0" w:sz="4" w:val="single"/>
              <w:bottom w:color="000000" w:space="0" w:sz="4" w:val="single"/>
              <w:right w:color="000000" w:space="0" w:sz="4" w:val="single"/>
            </w:tcBorders>
            <w:shd w:fill="f2f2f2" w:val="clear"/>
            <w:tcMar>
              <w:top w:w="0.0" w:type="dxa"/>
              <w:left w:w="108.0" w:type="dxa"/>
              <w:bottom w:w="0.0" w:type="dxa"/>
              <w:right w:w="108.0" w:type="dxa"/>
            </w:tcMar>
          </w:tcPr>
          <w:p w:rsidR="00000000" w:rsidDel="00000000" w:rsidP="00000000" w:rsidRDefault="00000000" w:rsidRPr="00000000" w14:paraId="00000048">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Responsable</w:t>
            </w:r>
          </w:p>
        </w:tc>
        <w:tc>
          <w:tcPr>
            <w:tcBorders>
              <w:top w:color="000000" w:space="0" w:sz="4" w:val="single"/>
              <w:left w:color="000000" w:space="0" w:sz="4" w:val="single"/>
              <w:bottom w:color="000000" w:space="0" w:sz="4" w:val="single"/>
              <w:right w:color="000000" w:space="0" w:sz="4" w:val="single"/>
            </w:tcBorders>
            <w:shd w:fill="f2f2f2" w:val="clear"/>
            <w:tcMar>
              <w:top w:w="0.0" w:type="dxa"/>
              <w:left w:w="108.0" w:type="dxa"/>
              <w:bottom w:w="0.0" w:type="dxa"/>
              <w:right w:w="108.0" w:type="dxa"/>
            </w:tcMar>
          </w:tcPr>
          <w:p w:rsidR="00000000" w:rsidDel="00000000" w:rsidP="00000000" w:rsidRDefault="00000000" w:rsidRPr="00000000" w14:paraId="00000049">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Observaciones (dificultades o facilitadores)</w:t>
            </w:r>
          </w:p>
        </w:tc>
        <w:tc>
          <w:tcPr>
            <w:tcBorders>
              <w:top w:color="000000" w:space="0" w:sz="4" w:val="single"/>
              <w:left w:color="000000" w:space="0" w:sz="4" w:val="single"/>
              <w:bottom w:color="000000" w:space="0" w:sz="4" w:val="single"/>
              <w:right w:color="000000" w:space="0" w:sz="4" w:val="single"/>
            </w:tcBorders>
            <w:shd w:fill="f2f2f2" w:val="clear"/>
            <w:tcMar>
              <w:top w:w="0.0" w:type="dxa"/>
              <w:left w:w="108.0" w:type="dxa"/>
              <w:bottom w:w="0.0" w:type="dxa"/>
              <w:right w:w="108.0" w:type="dxa"/>
            </w:tcMar>
          </w:tcPr>
          <w:p w:rsidR="00000000" w:rsidDel="00000000" w:rsidP="00000000" w:rsidRDefault="00000000" w:rsidRPr="00000000" w14:paraId="0000004A">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Estado de avance</w:t>
            </w:r>
          </w:p>
        </w:tc>
        <w:tc>
          <w:tcPr>
            <w:tcBorders>
              <w:top w:color="000000" w:space="0" w:sz="4" w:val="single"/>
              <w:left w:color="000000" w:space="0" w:sz="4" w:val="single"/>
              <w:bottom w:color="000000" w:space="0" w:sz="4" w:val="single"/>
              <w:right w:color="000000" w:space="0" w:sz="4" w:val="single"/>
            </w:tcBorders>
            <w:shd w:fill="f2f2f2" w:val="clear"/>
            <w:tcMar>
              <w:top w:w="0.0" w:type="dxa"/>
              <w:left w:w="108.0" w:type="dxa"/>
              <w:bottom w:w="0.0" w:type="dxa"/>
              <w:right w:w="108.0" w:type="dxa"/>
            </w:tcMar>
          </w:tcPr>
          <w:p w:rsidR="00000000" w:rsidDel="00000000" w:rsidP="00000000" w:rsidRDefault="00000000" w:rsidRPr="00000000" w14:paraId="0000004B">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Ajustes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C">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Competencias 1 y 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D">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Revisar requisitos y diseño</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E">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Backlog, repositorio y documentación.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F">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4 semanas (S1–S4)</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0">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Equipo completo.</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1">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Idea validada previamente; alcance y criterios documentados.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2">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Completa.</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3">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Sin cambio de objetivo.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4">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Competencias 1, 2 y 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5">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Completar e integrar la versión funcional.</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6">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React/Vite, Express, PostgreSQL, Git, Docker y Jest.</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7">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12 semanas (S5–S16)</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8">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Carlos: integración y documentación. Benjamín y Bastián: desarrollo y pruebas.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9">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Adaptar persistencia, migraciones y seguimiento a PostgreSQL.</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A">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En progreso: 30/36 historias (83,3 %) y 193/238 puntos (81,1 %).</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B">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Persistencia versionada y visibilidad de casos y derivaciones.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C">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Competencia 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D">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Validar el sistema y preparar la entrega.</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E">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Jest, Supertest, Playwright y datos sintéticos.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F">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2 semanas (S17–S18)</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0">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Equipo completo; Carlos coordina evidencias.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1">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Pruebas locales aprobadas; UAT humana y CI remoto pendientes.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2">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En progreso.</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3">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Validación ampliada: sistema, seguridad, carga, estrés y navegador.</w:t>
            </w:r>
          </w:p>
        </w:tc>
      </w:tr>
    </w:tbl>
    <w:p w:rsidR="00000000" w:rsidDel="00000000" w:rsidP="00000000" w:rsidRDefault="00000000" w:rsidRPr="00000000" w14:paraId="00000064">
      <w:pPr>
        <w:pStyle w:val="Heading2"/>
        <w:spacing w:line="360" w:lineRule="auto"/>
        <w:rPr>
          <w:rFonts w:ascii="Arial" w:cs="Arial" w:eastAsia="Arial" w:hAnsi="Arial"/>
          <w:sz w:val="22"/>
          <w:szCs w:val="22"/>
        </w:rPr>
      </w:pPr>
      <w:bookmarkStart w:colFirst="0" w:colLast="0" w:name="_heading=h.fy3gvcjy6wgp" w:id="4"/>
      <w:bookmarkEnd w:id="4"/>
      <w:r w:rsidDel="00000000" w:rsidR="00000000" w:rsidRPr="00000000">
        <w:rPr>
          <w:rFonts w:ascii="Arial" w:cs="Arial" w:eastAsia="Arial" w:hAnsi="Arial"/>
          <w:sz w:val="22"/>
          <w:szCs w:val="22"/>
          <w:rtl w:val="0"/>
        </w:rPr>
        <w:t xml:space="preserve">3. Ajustes a partir del monitoreo</w:t>
      </w:r>
    </w:p>
    <w:p w:rsidR="00000000" w:rsidDel="00000000" w:rsidP="00000000" w:rsidRDefault="00000000" w:rsidRPr="00000000" w14:paraId="00000065">
      <w:pPr>
        <w:pStyle w:val="Heading3"/>
        <w:spacing w:line="360" w:lineRule="auto"/>
        <w:rPr>
          <w:rFonts w:ascii="Arial" w:cs="Arial" w:eastAsia="Arial" w:hAnsi="Arial"/>
          <w:sz w:val="22"/>
          <w:szCs w:val="22"/>
        </w:rPr>
      </w:pPr>
      <w:bookmarkStart w:colFirst="0" w:colLast="0" w:name="_heading=h.wnyz3rp15okz" w:id="5"/>
      <w:bookmarkEnd w:id="5"/>
      <w:r w:rsidDel="00000000" w:rsidR="00000000" w:rsidRPr="00000000">
        <w:rPr>
          <w:rFonts w:ascii="Arial" w:cs="Arial" w:eastAsia="Arial" w:hAnsi="Arial"/>
          <w:sz w:val="22"/>
          <w:szCs w:val="22"/>
          <w:rtl w:val="0"/>
        </w:rPr>
        <w:t xml:space="preserve">3.1 Factores que han facilitado o dificultado el plan de trabajo</w:t>
      </w:r>
    </w:p>
    <w:p w:rsidR="00000000" w:rsidDel="00000000" w:rsidP="00000000" w:rsidRDefault="00000000" w:rsidRPr="00000000" w14:paraId="00000066">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Facilitaron el avance la validación previa de la idea con otras personas, el alcance priorizado y los criterios de aceptación del backlog. Estos elementos ayudaron a enfocar las decisiones del Product Owner en los flujos principales. La migración de MySQL a PostgreSQL y el seguimiento de derivaciones exigieron ajustar persistencia, integridad de estados y cupos. Las migraciones versionadas y las pruebas locales permitieron revisar esos cambios con datos sintéticos. También hay límites operativos: el modelo de lenguaje (LLM) y el correo aún requieren validación con proveedores reales; la integración continua (CI) no tiene una ejecución remota aprobada porque GitHub no asignó un runner. Por ello, las evidencias locales se presentan con su entorno y alcance, y los pendientes se conservan en el backlog (Dental Match Capstone, 2026a, 2026c, 2026d, 2026e).</w:t>
      </w:r>
    </w:p>
    <w:p w:rsidR="00000000" w:rsidDel="00000000" w:rsidP="00000000" w:rsidRDefault="00000000" w:rsidRPr="00000000" w14:paraId="00000067">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El equipo decidió mantener el plan y priorizar ajustes puntuales de organización visual y visibilidad de los casos para los estudiantes. Esta decisión evita ampliar el alcance mientras permanecen seis historias abiertas y concentra el esfuerzo en completar y validar las funciones prioritarias. La mejora de visibilidad se respalda con la consulta de los casos asignados, datos de contacto, estados, notas y derivaciones. El estudiante puede proponer una derivación y consultar su revisión; el personal conserva la aprobación o rechazo con motivo. Estas funciones están documentadas en Seguimiento y derivaciones y verificadas en los recorridos locales de navegador. La revisión completa de accesibilidad y diseño permanece dentro de DMC-029 (Dental Match Capstone, 2026a, 2026b, 2026e).</w:t>
      </w:r>
    </w:p>
    <w:p w:rsidR="00000000" w:rsidDel="00000000" w:rsidP="00000000" w:rsidRDefault="00000000" w:rsidRPr="00000000" w14:paraId="00000068">
      <w:pPr>
        <w:pStyle w:val="Heading3"/>
        <w:spacing w:line="360" w:lineRule="auto"/>
        <w:rPr>
          <w:rFonts w:ascii="Arial" w:cs="Arial" w:eastAsia="Arial" w:hAnsi="Arial"/>
          <w:sz w:val="22"/>
          <w:szCs w:val="22"/>
        </w:rPr>
      </w:pPr>
      <w:bookmarkStart w:colFirst="0" w:colLast="0" w:name="_heading=h.t1ru8q9j4mtw" w:id="6"/>
      <w:bookmarkEnd w:id="6"/>
      <w:r w:rsidDel="00000000" w:rsidR="00000000" w:rsidRPr="00000000">
        <w:rPr>
          <w:rFonts w:ascii="Arial" w:cs="Arial" w:eastAsia="Arial" w:hAnsi="Arial"/>
          <w:sz w:val="22"/>
          <w:szCs w:val="22"/>
          <w:rtl w:val="0"/>
        </w:rPr>
        <w:t xml:space="preserve">3.2 Actividades ajustadas o eliminadas</w:t>
      </w:r>
    </w:p>
    <w:p w:rsidR="00000000" w:rsidDel="00000000" w:rsidP="00000000" w:rsidRDefault="00000000" w:rsidRPr="00000000" w14:paraId="00000069">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Se mantuvieron los objetivos y se realizaron ajustes vinculados con dificultades concretas. Primero, el cambio de MySQL a PostgreSQL incorporó migraciones reproducibles y adaptaciones de conexión y repositorios; el inventario encontró vacías las tablas de negocio, por lo que no se copiaron registros personales. Segundo, se incorporaron seguimiento, notas, historial y derivaciones revisables para dar mayor visibilidad de los pacientes a los estudiantes sin perder trazabilidad. Tercero, se amplió la validación a pruebas unitarias, de integración, sistema, regresión, rendimiento, seguridad, estrés y escenarios de navegador. Los resultados técnicos están registrados; las pruebas de aceptación del usuario (UAT) requieren todavía una evaluación humana. Cada ajuste mantiene el alcance priorizado y cuenta con una ruta de evidencia en E1-E3 y los anexos (Dental Match Capstone, 2026b, 2026c, 2026d, 2026e).</w:t>
      </w:r>
    </w:p>
    <w:p w:rsidR="00000000" w:rsidDel="00000000" w:rsidP="00000000" w:rsidRDefault="00000000" w:rsidRPr="00000000" w14:paraId="0000006A">
      <w:pPr>
        <w:pStyle w:val="Heading3"/>
        <w:spacing w:line="360" w:lineRule="auto"/>
        <w:rPr>
          <w:rFonts w:ascii="Arial" w:cs="Arial" w:eastAsia="Arial" w:hAnsi="Arial"/>
          <w:sz w:val="22"/>
          <w:szCs w:val="22"/>
        </w:rPr>
      </w:pPr>
      <w:bookmarkStart w:colFirst="0" w:colLast="0" w:name="_heading=h.frsfncpl9uxk" w:id="7"/>
      <w:bookmarkEnd w:id="7"/>
      <w:r w:rsidDel="00000000" w:rsidR="00000000" w:rsidRPr="00000000">
        <w:rPr>
          <w:rFonts w:ascii="Arial" w:cs="Arial" w:eastAsia="Arial" w:hAnsi="Arial"/>
          <w:sz w:val="22"/>
          <w:szCs w:val="22"/>
          <w:rtl w:val="0"/>
        </w:rPr>
        <w:t xml:space="preserve">3.3 Actividades no iniciadas o retrasadas</w:t>
      </w:r>
    </w:p>
    <w:p w:rsidR="00000000" w:rsidDel="00000000" w:rsidP="00000000" w:rsidRDefault="00000000" w:rsidRPr="00000000" w14:paraId="0000006B">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El backlog no marca historias como “Por iniciar”, pero seis siguen “En progreso”: DMC-028, validar el agente con el proveedor LLM; DMC-029, completar accesibilidad; DMC-032, hardening y privacidad; DMC-033, operar el worker con correo real; DMC-034, obtener una ejecución remota aprobada del CI y exigir el check de calidad; y DMC-035, completar observabilidad, respaldo y carga representativa. El flujo de correo está implementado, pero no se configura un proveedor real; las pruebas usan correo simulado. La ejecución remota del CI se canceló antes de sus pasos por falta de runner. Además, la UAT humana está pendiente aunque nueve escenarios automatizados pasaron. Las prioridades de cierre son registrar UAT, validar servicios externos, obtener un CI remoto aprobado y reunir evidencias de accesibilidad, privacidad, respaldo y operación (Dental Match Capstone, 2026a, 2026b, 2026d).</w:t>
      </w:r>
    </w:p>
    <w:p w:rsidR="00000000" w:rsidDel="00000000" w:rsidP="00000000" w:rsidRDefault="00000000" w:rsidRPr="00000000" w14:paraId="0000006C">
      <w:pPr>
        <w:pStyle w:val="Heading2"/>
        <w:spacing w:line="360" w:lineRule="auto"/>
        <w:rPr>
          <w:rFonts w:ascii="Arial" w:cs="Arial" w:eastAsia="Arial" w:hAnsi="Arial"/>
          <w:sz w:val="22"/>
          <w:szCs w:val="22"/>
        </w:rPr>
      </w:pPr>
      <w:bookmarkStart w:colFirst="0" w:colLast="0" w:name="_heading=h.5scbcum01ye4" w:id="8"/>
      <w:bookmarkEnd w:id="8"/>
      <w:r w:rsidDel="00000000" w:rsidR="00000000" w:rsidRPr="00000000">
        <w:rPr>
          <w:rFonts w:ascii="Arial" w:cs="Arial" w:eastAsia="Arial" w:hAnsi="Arial"/>
          <w:sz w:val="22"/>
          <w:szCs w:val="22"/>
          <w:rtl w:val="0"/>
        </w:rPr>
        <w:t xml:space="preserve">4. Desarrollo de ingeniería e indicadores de calidad</w:t>
      </w:r>
    </w:p>
    <w:p w:rsidR="00000000" w:rsidDel="00000000" w:rsidP="00000000" w:rsidRDefault="00000000" w:rsidRPr="00000000" w14:paraId="0000006D">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La evidencia técnica se vincula con las competencias de pruebas, gestión, modelado de datos e integración de software. Los resultados corresponden a ejecuciones locales sobre datos sintéticos; la cobertura mide solo los módulos seleccionados y la UAT humana aún no se ha registrado (Dental Match Capstone, 2026b, 2026d).</w:t>
      </w:r>
    </w:p>
    <w:tbl>
      <w:tblPr>
        <w:tblStyle w:val="Table4"/>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2f2f2" w:val="clear"/>
            <w:tcMar>
              <w:top w:w="0.0" w:type="dxa"/>
              <w:left w:w="108.0" w:type="dxa"/>
              <w:bottom w:w="0.0" w:type="dxa"/>
              <w:right w:w="108.0" w:type="dxa"/>
            </w:tcMar>
          </w:tcPr>
          <w:p w:rsidR="00000000" w:rsidDel="00000000" w:rsidP="00000000" w:rsidRDefault="00000000" w:rsidRPr="00000000" w14:paraId="0000006E">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Competencia del perfil de egreso</w:t>
            </w:r>
          </w:p>
        </w:tc>
        <w:tc>
          <w:tcPr>
            <w:tcBorders>
              <w:top w:color="000000" w:space="0" w:sz="4" w:val="single"/>
              <w:left w:color="000000" w:space="0" w:sz="4" w:val="single"/>
              <w:bottom w:color="000000" w:space="0" w:sz="4" w:val="single"/>
              <w:right w:color="000000" w:space="0" w:sz="4" w:val="single"/>
            </w:tcBorders>
            <w:shd w:fill="f2f2f2" w:val="clear"/>
            <w:tcMar>
              <w:top w:w="0.0" w:type="dxa"/>
              <w:left w:w="108.0" w:type="dxa"/>
              <w:bottom w:w="0.0" w:type="dxa"/>
              <w:right w:w="108.0" w:type="dxa"/>
            </w:tcMar>
          </w:tcPr>
          <w:p w:rsidR="00000000" w:rsidDel="00000000" w:rsidP="00000000" w:rsidRDefault="00000000" w:rsidRPr="00000000" w14:paraId="0000006F">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Indicadores de calidad</w:t>
            </w:r>
          </w:p>
        </w:tc>
        <w:tc>
          <w:tcPr>
            <w:tcBorders>
              <w:top w:color="000000" w:space="0" w:sz="4" w:val="single"/>
              <w:left w:color="000000" w:space="0" w:sz="4" w:val="single"/>
              <w:bottom w:color="000000" w:space="0" w:sz="4" w:val="single"/>
              <w:right w:color="000000" w:space="0" w:sz="4" w:val="single"/>
            </w:tcBorders>
            <w:shd w:fill="f2f2f2" w:val="clear"/>
            <w:tcMar>
              <w:top w:w="0.0" w:type="dxa"/>
              <w:left w:w="108.0" w:type="dxa"/>
              <w:bottom w:w="0.0" w:type="dxa"/>
              <w:right w:w="108.0" w:type="dxa"/>
            </w:tcMar>
          </w:tcPr>
          <w:p w:rsidR="00000000" w:rsidDel="00000000" w:rsidP="00000000" w:rsidRDefault="00000000" w:rsidRPr="00000000" w14:paraId="00000070">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Evidencia en el proyecto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71">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Pruebas de certificación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72">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1.1 Diseña pruebas · 1.2 Aplica pruebas · 1.3 Mejora según resultados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73">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89/89 pruebas backend; 7/7 cliente; 9/9 escenarios de navegador. Sistema, seguridad, rendimiento y estrés locales con datos sintéticos. Cobertura del núcleo seleccionado: 97% líneas, 93,75% sentencias, 92% funciones y 87,16% ramas. UAT humana pendiente.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74">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Gestión de proyectos informáticos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75">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2.1 Planifica · 2.2 Controla</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76">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Backlog de 18 semanas y 9 sprints; 30/36 historias y 193/238 puntos completos al 05-10-2026. El backlog advierte que el historial no acredita nueve sprints ejecutados. Indicadores de planificación, no porcentaje oficial del avance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77">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Modelos de datos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78">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3.1 Diseña · 3.2 Implementa</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79">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Migración documentada de MySQL a PostgreSQL y esquema versionado para usuarios, estudiantes, disponibilidades, pacientes, asignaciones, notificaciones e historial. Claves, restricciones, transacciones y registro de eventos apoyan integridad y trazabilidad.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7A">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Solución de software</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7B">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4.1 Construye · 4.2 Integra · 4.3 Implanta</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7C">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React/Vite y API Express modular integran registro, permisos, matching ponderado, seguimiento, derivaciones, historial y outbox. La IA solo pre-categoriza y usa fallback; el matching es determinista. UAT, proveedores reales y CI remoto aprobado siguen pendientes.</w:t>
            </w:r>
          </w:p>
        </w:tc>
      </w:tr>
    </w:tbl>
    <w:p w:rsidR="00000000" w:rsidDel="00000000" w:rsidP="00000000" w:rsidRDefault="00000000" w:rsidRPr="00000000" w14:paraId="0000007D">
      <w:pPr>
        <w:pStyle w:val="Heading2"/>
        <w:spacing w:line="360" w:lineRule="auto"/>
        <w:rPr>
          <w:rFonts w:ascii="Arial" w:cs="Arial" w:eastAsia="Arial" w:hAnsi="Arial"/>
          <w:sz w:val="22"/>
          <w:szCs w:val="22"/>
        </w:rPr>
      </w:pPr>
      <w:bookmarkStart w:colFirst="0" w:colLast="0" w:name="_heading=h.8u5ypcgn0c4e" w:id="9"/>
      <w:bookmarkEnd w:id="9"/>
      <w:r w:rsidDel="00000000" w:rsidR="00000000" w:rsidRPr="00000000">
        <w:rPr>
          <w:rFonts w:ascii="Arial" w:cs="Arial" w:eastAsia="Arial" w:hAnsi="Arial"/>
          <w:sz w:val="22"/>
          <w:szCs w:val="22"/>
          <w:rtl w:val="0"/>
        </w:rPr>
        <w:t xml:space="preserve">5. Conclusión individual</w:t>
      </w:r>
    </w:p>
    <w:p w:rsidR="00000000" w:rsidDel="00000000" w:rsidP="00000000" w:rsidRDefault="00000000" w:rsidRPr="00000000" w14:paraId="0000007E">
      <w:pPr>
        <w:spacing w:line="36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Carlos Avello</w:t>
      </w:r>
      <w:r w:rsidDel="00000000" w:rsidR="00000000" w:rsidRPr="00000000">
        <w:rPr>
          <w:rtl w:val="0"/>
        </w:rPr>
      </w:r>
    </w:p>
    <w:p w:rsidR="00000000" w:rsidDel="00000000" w:rsidP="00000000" w:rsidRDefault="00000000" w:rsidRPr="00000000" w14:paraId="0000007F">
      <w:pPr>
        <w:spacing w:line="360" w:lineRule="auto"/>
        <w:rPr>
          <w:rFonts w:ascii="Arial" w:cs="Arial" w:eastAsia="Arial" w:hAnsi="Arial"/>
        </w:rPr>
      </w:pPr>
      <w:r w:rsidDel="00000000" w:rsidR="00000000" w:rsidRPr="00000000">
        <w:rPr>
          <w:rFonts w:ascii="Arial" w:cs="Arial" w:eastAsia="Arial" w:hAnsi="Arial"/>
          <w:rtl w:val="0"/>
        </w:rPr>
        <w:t xml:space="preserve">Considero que este avance permitió consolidar Dental Match como una solución cada vez más completa para la gestión de pacientes y estudiantes de odontología. El trabajo realizado abarcó el registro de usuarios, la autenticación por roles, la asignación de pacientes mediante reglas explicables y el seguimiento de los casos. También incorporamos estados, notas, historial y derivaciones revisables, lo que permite a los estudiantes conocer mejor la situación de sus pacientes y al personal supervisar cada proceso. La inteligencia artificial quedó como apoyo para la categorización inicial, manteniendo el matching bajo reglas deterministas y la revisión clínica a cargo de profesionales.</w:t>
      </w:r>
    </w:p>
    <w:p w:rsidR="00000000" w:rsidDel="00000000" w:rsidP="00000000" w:rsidRDefault="00000000" w:rsidRPr="00000000" w14:paraId="00000080">
      <w:pPr>
        <w:spacing w:line="360" w:lineRule="auto"/>
        <w:rPr>
          <w:rFonts w:ascii="Arial" w:cs="Arial" w:eastAsia="Arial" w:hAnsi="Arial"/>
        </w:rPr>
      </w:pPr>
      <w:r w:rsidDel="00000000" w:rsidR="00000000" w:rsidRPr="00000000">
        <w:rPr>
          <w:rFonts w:ascii="Arial" w:cs="Arial" w:eastAsia="Arial" w:hAnsi="Arial"/>
          <w:rtl w:val="0"/>
        </w:rPr>
        <w:t xml:space="preserve">Además, migramos la persistencia de MySQL a PostgreSQL, incorporamos migraciones versionadas y desarrollamos el flujo de notificaciones. Actualizamos la documentación y el backlog, y reunimos evidencias de pruebas del backend, la interfaz, el navegador, la seguridad y el rendimiento. Estas verificaciones locales nos permitieron revisar los cambios con datos sintéticos y distinguir las funcionalidades comprobadas de aquellas que todavía requieren validación humana o servicios externos.</w:t>
      </w:r>
    </w:p>
    <w:p w:rsidR="00000000" w:rsidDel="00000000" w:rsidP="00000000" w:rsidRDefault="00000000" w:rsidRPr="00000000" w14:paraId="00000081">
      <w:pPr>
        <w:spacing w:line="360" w:lineRule="auto"/>
        <w:rPr>
          <w:rFonts w:ascii="Arial" w:cs="Arial" w:eastAsia="Arial" w:hAnsi="Arial"/>
        </w:rPr>
      </w:pPr>
      <w:r w:rsidDel="00000000" w:rsidR="00000000" w:rsidRPr="00000000">
        <w:rPr>
          <w:rFonts w:ascii="Arial" w:cs="Arial" w:eastAsia="Arial" w:hAnsi="Arial"/>
          <w:rtl w:val="0"/>
        </w:rPr>
        <w:t xml:space="preserve">Con 30 de las 36 historias planificadas completadas, considero que hemos logrado un avance importante y mantenido el proyecto enfocado en sus objetivos. Desde mi participación, aprendí a relacionar cada nueva funcionalidad con la arquitectura, organizar mejor el trabajo y respaldar los resultados con evidencia. Para la siguiente etapa, quiero contribuir al cierre de los seis elementos pendientes, fortalecer las pruebas y el despliegue, y seguir profundizando en automatización y agentes de IA para aportar mejoras que respondan a las necesidades del proyecto.6. Reflexiones individuales</w:t>
      </w:r>
    </w:p>
    <w:p w:rsidR="00000000" w:rsidDel="00000000" w:rsidP="00000000" w:rsidRDefault="00000000" w:rsidRPr="00000000" w14:paraId="00000082">
      <w:pPr>
        <w:spacing w:line="36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Carlos Avello</w:t>
      </w:r>
      <w:r w:rsidDel="00000000" w:rsidR="00000000" w:rsidRPr="00000000">
        <w:rPr>
          <w:rtl w:val="0"/>
        </w:rPr>
      </w:r>
    </w:p>
    <w:p w:rsidR="00000000" w:rsidDel="00000000" w:rsidP="00000000" w:rsidRDefault="00000000" w:rsidRPr="00000000" w14:paraId="00000083">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En este avance siento que Dental Match está cada vez más completo y yo también me he ido metiendo más en el desarrollo, la automatización y los agentes de IA. Lo que más me gusta es que cada nueva funcionalidad me hace pensar cómo encaja en la arquitectura y qué decisiones técnicas ayudan a que el sistema siga ordenado y funcione bien. También he aprendido a organizar mejor el trabajo, avanzar por etapas y validar cada cambio. Para lo que viene, quiero seguir profundizando en agentes de IA y automatización, y mejorar las pruebas y el despliegue.</w:t>
      </w:r>
    </w:p>
    <w:p w:rsidR="00000000" w:rsidDel="00000000" w:rsidP="00000000" w:rsidRDefault="00000000" w:rsidRPr="00000000" w14:paraId="00000084">
      <w:pPr>
        <w:spacing w:after="240" w:before="240" w:line="360" w:lineRule="auto"/>
        <w:rPr>
          <w:rFonts w:ascii="Arial" w:cs="Arial" w:eastAsia="Arial" w:hAnsi="Arial"/>
          <w:b w:val="1"/>
          <w:bCs w:val="1"/>
        </w:rPr>
      </w:pPr>
      <w:r w:rsidDel="00000000" w:rsidR="00000000" w:rsidRPr="00000000">
        <w:rPr>
          <w:rFonts w:ascii="Arial" w:cs="Arial" w:eastAsia="Arial" w:hAnsi="Arial"/>
          <w:b w:val="1"/>
          <w:bCs w:val="1"/>
          <w:rtl w:val="0"/>
        </w:rPr>
        <w:t xml:space="preserve">Bastìan Dìaz</w:t>
      </w:r>
    </w:p>
    <w:p w:rsidR="00000000" w:rsidDel="00000000" w:rsidP="00000000" w:rsidRDefault="00000000" w:rsidRPr="00000000" w14:paraId="00000085">
      <w:pPr>
        <w:spacing w:after="240" w:before="240" w:line="360" w:lineRule="auto"/>
        <w:rPr>
          <w:rFonts w:ascii="Arial" w:cs="Arial" w:eastAsia="Arial" w:hAnsi="Arial"/>
        </w:rPr>
      </w:pPr>
      <w:r w:rsidDel="00000000" w:rsidR="00000000" w:rsidRPr="00000000">
        <w:rPr>
          <w:rFonts w:ascii="Arial" w:cs="Arial" w:eastAsia="Arial" w:hAnsi="Arial"/>
          <w:rtl w:val="0"/>
        </w:rPr>
        <w:t xml:space="preserve">Durante este avance, </w:t>
      </w:r>
      <w:r w:rsidDel="00000000" w:rsidR="00000000" w:rsidRPr="00000000">
        <w:rPr>
          <w:rFonts w:ascii="Arial" w:cs="Arial" w:eastAsia="Arial" w:hAnsi="Arial"/>
          <w:rtl w:val="0"/>
        </w:rPr>
        <w:t xml:space="preserve">pude</w:t>
      </w:r>
      <w:r w:rsidDel="00000000" w:rsidR="00000000" w:rsidRPr="00000000">
        <w:rPr>
          <w:rFonts w:ascii="Arial" w:cs="Arial" w:eastAsia="Arial" w:hAnsi="Arial"/>
          <w:rtl w:val="0"/>
        </w:rPr>
        <w:t xml:space="preserve"> observar cómo Dental Match ha ido evolucionando hasta convertirse en una plataforma más completa para administrar pacientes y organizar el trabajo de los estudiantes de odontología. Se implementaron funciones como el registro de usuarios, el inicio de sesión según los roles, la asignación de pacientes mediante criterios definidos y el control del progreso de cada caso. Asimismo, se añadieron herramientas para registrar observaciones, consultar historiales, actualizar estados y gestionar derivaciones, facilitando tanto el seguimiento de los pacientes como la supervisión por parte del personal responsable. La inteligencia artificial se utiliza como una herramienta de apoyo para clasificar inicialmente los casos, mientras que la asignación se realiza mediante reglas establecidas y las decisiones clínicas siguen dependiendo de profesionales.</w:t>
      </w:r>
    </w:p>
    <w:p w:rsidR="00000000" w:rsidDel="00000000" w:rsidP="00000000" w:rsidRDefault="00000000" w:rsidRPr="00000000" w14:paraId="00000086">
      <w:pPr>
        <w:spacing w:after="240" w:before="240" w:line="360" w:lineRule="auto"/>
        <w:rPr>
          <w:rFonts w:ascii="Arial" w:cs="Arial" w:eastAsia="Arial" w:hAnsi="Arial"/>
        </w:rPr>
      </w:pPr>
      <w:r w:rsidDel="00000000" w:rsidR="00000000" w:rsidRPr="00000000">
        <w:rPr>
          <w:rFonts w:ascii="Arial" w:cs="Arial" w:eastAsia="Arial" w:hAnsi="Arial"/>
          <w:rtl w:val="0"/>
        </w:rPr>
        <w:t xml:space="preserve">Por otra parte, se realizaron mejoras técnicas, entre ellas el cambio de MySQL a PostgreSQL, la implementación de migraciones para controlar los cambios en la base de datos y la incorporación de un sistema de notificaciones. También se actualizó la documentación del proyecto y se organizaron pruebas para comprobar el funcionamiento del backend, la interfaz, la seguridad y el rendimiento. Estas revisiones permitieron identificar los avances alcanzados utilizando datos de prueba y reconocer qué aspectos todavía necesitan comprobaciones adicionales o dependen de servicios externos.</w:t>
      </w:r>
    </w:p>
    <w:p w:rsidR="00000000" w:rsidDel="00000000" w:rsidP="00000000" w:rsidRDefault="00000000" w:rsidRPr="00000000" w14:paraId="00000087">
      <w:pPr>
        <w:spacing w:after="240" w:before="240" w:line="360" w:lineRule="auto"/>
        <w:rPr>
          <w:rFonts w:ascii="Arial" w:cs="Arial" w:eastAsia="Arial" w:hAnsi="Arial"/>
        </w:rPr>
      </w:pPr>
      <w:r w:rsidDel="00000000" w:rsidR="00000000" w:rsidRPr="00000000">
        <w:rPr>
          <w:rFonts w:ascii="Arial" w:cs="Arial" w:eastAsia="Arial" w:hAnsi="Arial"/>
          <w:rtl w:val="0"/>
        </w:rPr>
        <w:t xml:space="preserve">Hasta el momento, se han completado 30 de las 36 historias de usuario planificadas, lo que demuestra un progreso significativo en el desarrollo de Dental Match. A nivel personal, esta experiencia me ha ayudado a comprender mejor la importancia de mantener una buena organización del código, planificar las tareas y comprobar que cada funcionalidad cumpla con lo esperado. Para la próxima etapa, mi objetivo es colaborar en la finalización de las tareas pendientes, mejorar las pruebas y el proceso de despliegue, y continuar aprendiendo sobre automatización e inteligencia artificial para contribuir al desarrollo y la mejora continua de la plataforma.</w:t>
      </w:r>
    </w:p>
    <w:p w:rsidR="00000000" w:rsidDel="00000000" w:rsidP="00000000" w:rsidRDefault="00000000" w:rsidRPr="00000000" w14:paraId="00000088">
      <w:pPr>
        <w:spacing w:after="240" w:before="240" w:line="360" w:lineRule="auto"/>
        <w:rPr>
          <w:rFonts w:ascii="Arial" w:cs="Arial" w:eastAsia="Arial" w:hAnsi="Arial"/>
          <w:b w:val="1"/>
          <w:bCs w:val="1"/>
        </w:rPr>
      </w:pPr>
      <w:r w:rsidDel="00000000" w:rsidR="00000000" w:rsidRPr="00000000">
        <w:rPr>
          <w:rFonts w:ascii="Arial" w:cs="Arial" w:eastAsia="Arial" w:hAnsi="Arial"/>
          <w:b w:val="1"/>
          <w:bCs w:val="1"/>
          <w:rtl w:val="0"/>
        </w:rPr>
        <w:t xml:space="preserve">Bastìan Dìaz</w:t>
      </w:r>
    </w:p>
    <w:p w:rsidR="00000000" w:rsidDel="00000000" w:rsidP="00000000" w:rsidRDefault="00000000" w:rsidRPr="00000000" w14:paraId="00000089">
      <w:pPr>
        <w:spacing w:after="240" w:before="240" w:line="360" w:lineRule="auto"/>
        <w:rPr>
          <w:rFonts w:ascii="Arial" w:cs="Arial" w:eastAsia="Arial" w:hAnsi="Arial"/>
        </w:rPr>
      </w:pPr>
      <w:r w:rsidDel="00000000" w:rsidR="00000000" w:rsidRPr="00000000">
        <w:rPr>
          <w:rFonts w:ascii="Arial" w:cs="Arial" w:eastAsia="Arial" w:hAnsi="Arial"/>
          <w:rtl w:val="0"/>
        </w:rPr>
        <w:t xml:space="preserve">A lo largo de este proceso, he notado que Dental Match ha avanzado bastante y que también he adquirido nuevos conocimientos relacionados con el desarrollo de software y el uso de agentes de inteligencia artificial. Una de las cosas que más me ha interesado es aprender cómo utilizar e integrar la inteligencia artificial en el desarrollo del proyecto, explorando sus posibilidades para automatizar tareas, crear soluciones más eficientes y mejorar el funcionamiento del sistema.</w:t>
      </w:r>
    </w:p>
    <w:p w:rsidR="00000000" w:rsidDel="00000000" w:rsidP="00000000" w:rsidRDefault="00000000" w:rsidRPr="00000000" w14:paraId="0000008A">
      <w:pPr>
        <w:pStyle w:val="Heading2"/>
        <w:spacing w:line="360" w:lineRule="auto"/>
        <w:rPr>
          <w:rFonts w:ascii="Arial" w:cs="Arial" w:eastAsia="Arial" w:hAnsi="Arial"/>
          <w:sz w:val="22"/>
          <w:szCs w:val="22"/>
        </w:rPr>
      </w:pPr>
      <w:bookmarkStart w:colFirst="0" w:colLast="0" w:name="_heading=h.5j1mb1h92dyr" w:id="10"/>
      <w:bookmarkEnd w:id="10"/>
      <w:r w:rsidDel="00000000" w:rsidR="00000000" w:rsidRPr="00000000">
        <w:rPr>
          <w:rFonts w:ascii="Arial" w:cs="Arial" w:eastAsia="Arial" w:hAnsi="Arial"/>
          <w:sz w:val="22"/>
          <w:szCs w:val="22"/>
          <w:rtl w:val="0"/>
        </w:rPr>
        <w:t xml:space="preserve">7. Referencias</w:t>
      </w:r>
    </w:p>
    <w:p w:rsidR="00000000" w:rsidDel="00000000" w:rsidP="00000000" w:rsidRDefault="00000000" w:rsidRPr="00000000" w14:paraId="0000008B">
      <w:pPr>
        <w:spacing w:line="360" w:lineRule="auto"/>
        <w:ind w:left="720" w:hanging="720"/>
        <w:rPr>
          <w:rFonts w:ascii="Arial" w:cs="Arial" w:eastAsia="Arial" w:hAnsi="Arial"/>
          <w:sz w:val="22"/>
          <w:szCs w:val="22"/>
        </w:rPr>
      </w:pPr>
      <w:r w:rsidDel="00000000" w:rsidR="00000000" w:rsidRPr="00000000">
        <w:rPr>
          <w:rFonts w:ascii="Arial" w:cs="Arial" w:eastAsia="Arial" w:hAnsi="Arial"/>
          <w:sz w:val="22"/>
          <w:szCs w:val="22"/>
          <w:rtl w:val="0"/>
        </w:rPr>
        <w:t xml:space="preserve">Dental Match Capstone. (2026a, 5 de octubre). </w:t>
      </w:r>
      <w:r w:rsidDel="00000000" w:rsidR="00000000" w:rsidRPr="00000000">
        <w:rPr>
          <w:rFonts w:ascii="Arial" w:cs="Arial" w:eastAsia="Arial" w:hAnsi="Arial"/>
          <w:i w:val="1"/>
          <w:iCs w:val="1"/>
          <w:sz w:val="22"/>
          <w:szCs w:val="22"/>
          <w:rtl w:val="0"/>
        </w:rPr>
        <w:t xml:space="preserve">DentalMatch Capstone — backlog Jira y plan de hitos</w:t>
      </w:r>
      <w:r w:rsidDel="00000000" w:rsidR="00000000" w:rsidRPr="00000000">
        <w:rPr>
          <w:rFonts w:ascii="Arial" w:cs="Arial" w:eastAsia="Arial" w:hAnsi="Arial"/>
          <w:sz w:val="22"/>
          <w:szCs w:val="22"/>
          <w:rtl w:val="0"/>
        </w:rPr>
        <w:t xml:space="preserve"> [Documento de proyecto]. GitHub. https://github.com/zkin1/capstone_dental-match/blob/main/Backlog/JIRA_BACKLOG_18_SEMANAS.md</w:t>
      </w:r>
    </w:p>
    <w:p w:rsidR="00000000" w:rsidDel="00000000" w:rsidP="00000000" w:rsidRDefault="00000000" w:rsidRPr="00000000" w14:paraId="0000008C">
      <w:pPr>
        <w:spacing w:line="360" w:lineRule="auto"/>
        <w:ind w:left="720" w:hanging="720"/>
        <w:rPr>
          <w:rFonts w:ascii="Arial" w:cs="Arial" w:eastAsia="Arial" w:hAnsi="Arial"/>
          <w:sz w:val="22"/>
          <w:szCs w:val="22"/>
        </w:rPr>
      </w:pPr>
      <w:r w:rsidDel="00000000" w:rsidR="00000000" w:rsidRPr="00000000">
        <w:rPr>
          <w:rFonts w:ascii="Arial" w:cs="Arial" w:eastAsia="Arial" w:hAnsi="Arial"/>
          <w:sz w:val="22"/>
          <w:szCs w:val="22"/>
          <w:rtl w:val="0"/>
        </w:rPr>
        <w:t xml:space="preserve">Dental Match Capstone. (2026b, 6 de octubre). </w:t>
      </w:r>
      <w:r w:rsidDel="00000000" w:rsidR="00000000" w:rsidRPr="00000000">
        <w:rPr>
          <w:rFonts w:ascii="Arial" w:cs="Arial" w:eastAsia="Arial" w:hAnsi="Arial"/>
          <w:i w:val="1"/>
          <w:iCs w:val="1"/>
          <w:sz w:val="22"/>
          <w:szCs w:val="22"/>
          <w:rtl w:val="0"/>
        </w:rPr>
        <w:t xml:space="preserve">Evaluación 2: cumplimiento y demostración de pruebas</w:t>
      </w:r>
      <w:r w:rsidDel="00000000" w:rsidR="00000000" w:rsidRPr="00000000">
        <w:rPr>
          <w:rFonts w:ascii="Arial" w:cs="Arial" w:eastAsia="Arial" w:hAnsi="Arial"/>
          <w:sz w:val="22"/>
          <w:szCs w:val="22"/>
          <w:rtl w:val="0"/>
        </w:rPr>
        <w:t xml:space="preserve"> [Documento de proyecto]. GitHub. https://github.com/zkin1/capstone_dental-match/blob/main/docs/EVALUACION_2_PRUEBAS_Y_DEMOSTRACION.md</w:t>
      </w:r>
    </w:p>
    <w:p w:rsidR="00000000" w:rsidDel="00000000" w:rsidP="00000000" w:rsidRDefault="00000000" w:rsidRPr="00000000" w14:paraId="0000008D">
      <w:pPr>
        <w:spacing w:line="360" w:lineRule="auto"/>
        <w:ind w:left="720" w:hanging="720"/>
        <w:rPr>
          <w:rFonts w:ascii="Arial" w:cs="Arial" w:eastAsia="Arial" w:hAnsi="Arial"/>
          <w:sz w:val="22"/>
          <w:szCs w:val="22"/>
        </w:rPr>
      </w:pPr>
      <w:r w:rsidDel="00000000" w:rsidR="00000000" w:rsidRPr="00000000">
        <w:rPr>
          <w:rFonts w:ascii="Arial" w:cs="Arial" w:eastAsia="Arial" w:hAnsi="Arial"/>
          <w:sz w:val="22"/>
          <w:szCs w:val="22"/>
          <w:rtl w:val="0"/>
        </w:rPr>
        <w:t xml:space="preserve">Dental Match Capstone. (2026c, 22 de septiembre). </w:t>
      </w:r>
      <w:r w:rsidDel="00000000" w:rsidR="00000000" w:rsidRPr="00000000">
        <w:rPr>
          <w:rFonts w:ascii="Arial" w:cs="Arial" w:eastAsia="Arial" w:hAnsi="Arial"/>
          <w:i w:val="1"/>
          <w:iCs w:val="1"/>
          <w:sz w:val="22"/>
          <w:szCs w:val="22"/>
          <w:rtl w:val="0"/>
        </w:rPr>
        <w:t xml:space="preserve">Migración de base de datos: MySQL a PostgreSQL</w:t>
      </w:r>
      <w:r w:rsidDel="00000000" w:rsidR="00000000" w:rsidRPr="00000000">
        <w:rPr>
          <w:rFonts w:ascii="Arial" w:cs="Arial" w:eastAsia="Arial" w:hAnsi="Arial"/>
          <w:sz w:val="22"/>
          <w:szCs w:val="22"/>
          <w:rtl w:val="0"/>
        </w:rPr>
        <w:t xml:space="preserve"> [Documento de proyecto]. GitHub. https://github.com/zkin1/capstone_dental-match/blob/main/docs/DATABASE_MIGRATION.md</w:t>
      </w:r>
    </w:p>
    <w:p w:rsidR="00000000" w:rsidDel="00000000" w:rsidP="00000000" w:rsidRDefault="00000000" w:rsidRPr="00000000" w14:paraId="0000008E">
      <w:pPr>
        <w:spacing w:line="360" w:lineRule="auto"/>
        <w:ind w:left="720" w:hanging="720"/>
        <w:rPr>
          <w:rFonts w:ascii="Arial" w:cs="Arial" w:eastAsia="Arial" w:hAnsi="Arial"/>
          <w:sz w:val="22"/>
          <w:szCs w:val="22"/>
        </w:rPr>
      </w:pPr>
      <w:r w:rsidDel="00000000" w:rsidR="00000000" w:rsidRPr="00000000">
        <w:rPr>
          <w:rFonts w:ascii="Arial" w:cs="Arial" w:eastAsia="Arial" w:hAnsi="Arial"/>
          <w:sz w:val="22"/>
          <w:szCs w:val="22"/>
          <w:rtl w:val="0"/>
        </w:rPr>
        <w:t xml:space="preserve">Dental Match Capstone. (2026d, 6 de octubre). </w:t>
      </w:r>
      <w:r w:rsidDel="00000000" w:rsidR="00000000" w:rsidRPr="00000000">
        <w:rPr>
          <w:rFonts w:ascii="Arial" w:cs="Arial" w:eastAsia="Arial" w:hAnsi="Arial"/>
          <w:i w:val="1"/>
          <w:iCs w:val="1"/>
          <w:sz w:val="22"/>
          <w:szCs w:val="22"/>
          <w:rtl w:val="0"/>
        </w:rPr>
        <w:t xml:space="preserve">Pruebas y CI — Dental Match Capstone</w:t>
      </w:r>
      <w:r w:rsidDel="00000000" w:rsidR="00000000" w:rsidRPr="00000000">
        <w:rPr>
          <w:rFonts w:ascii="Arial" w:cs="Arial" w:eastAsia="Arial" w:hAnsi="Arial"/>
          <w:sz w:val="22"/>
          <w:szCs w:val="22"/>
          <w:rtl w:val="0"/>
        </w:rPr>
        <w:t xml:space="preserve"> [Documento de proyecto]. GitHub. https://github.com/zkin1/capstone_dental-match/blob/main/docs/PRUEBAS_Y_CI.md</w:t>
      </w:r>
    </w:p>
    <w:p w:rsidR="00000000" w:rsidDel="00000000" w:rsidP="00000000" w:rsidRDefault="00000000" w:rsidRPr="00000000" w14:paraId="0000008F">
      <w:pPr>
        <w:spacing w:line="360" w:lineRule="auto"/>
        <w:ind w:left="720" w:hanging="720"/>
        <w:rPr>
          <w:rFonts w:ascii="Arial" w:cs="Arial" w:eastAsia="Arial" w:hAnsi="Arial"/>
          <w:sz w:val="22"/>
          <w:szCs w:val="22"/>
        </w:rPr>
      </w:pPr>
      <w:r w:rsidDel="00000000" w:rsidR="00000000" w:rsidRPr="00000000">
        <w:rPr>
          <w:rFonts w:ascii="Arial" w:cs="Arial" w:eastAsia="Arial" w:hAnsi="Arial"/>
          <w:sz w:val="22"/>
          <w:szCs w:val="22"/>
          <w:rtl w:val="0"/>
        </w:rPr>
        <w:t xml:space="preserve">Dental Match Capstone. (2026e, 3 de octubre). </w:t>
      </w:r>
      <w:r w:rsidDel="00000000" w:rsidR="00000000" w:rsidRPr="00000000">
        <w:rPr>
          <w:rFonts w:ascii="Arial" w:cs="Arial" w:eastAsia="Arial" w:hAnsi="Arial"/>
          <w:i w:val="1"/>
          <w:iCs w:val="1"/>
          <w:sz w:val="22"/>
          <w:szCs w:val="22"/>
          <w:rtl w:val="0"/>
        </w:rPr>
        <w:t xml:space="preserve">Seguimiento y derivaciones — Dental Match</w:t>
      </w:r>
      <w:r w:rsidDel="00000000" w:rsidR="00000000" w:rsidRPr="00000000">
        <w:rPr>
          <w:rFonts w:ascii="Arial" w:cs="Arial" w:eastAsia="Arial" w:hAnsi="Arial"/>
          <w:sz w:val="22"/>
          <w:szCs w:val="22"/>
          <w:rtl w:val="0"/>
        </w:rPr>
        <w:t xml:space="preserve"> [Documento de proyecto]. GitHub. https://github.com/zkin1/capstone_dental-match/blob/main/docs/SEGUIMIENTO_DERIVACIONES.md</w:t>
      </w:r>
    </w:p>
    <w:p w:rsidR="00000000" w:rsidDel="00000000" w:rsidP="00000000" w:rsidRDefault="00000000" w:rsidRPr="00000000" w14:paraId="00000090">
      <w:pPr>
        <w:spacing w:line="360" w:lineRule="auto"/>
        <w:ind w:left="720" w:hanging="720"/>
        <w:rPr>
          <w:rFonts w:ascii="Arial" w:cs="Arial" w:eastAsia="Arial" w:hAnsi="Arial"/>
          <w:sz w:val="22"/>
          <w:szCs w:val="22"/>
        </w:rPr>
      </w:pPr>
      <w:r w:rsidDel="00000000" w:rsidR="00000000" w:rsidRPr="00000000">
        <w:rPr>
          <w:rFonts w:ascii="Arial" w:cs="Arial" w:eastAsia="Arial" w:hAnsi="Arial"/>
          <w:sz w:val="22"/>
          <w:szCs w:val="22"/>
          <w:rtl w:val="0"/>
        </w:rPr>
        <w:t xml:space="preserve">Dental Matching. (2026). </w:t>
      </w:r>
      <w:r w:rsidDel="00000000" w:rsidR="00000000" w:rsidRPr="00000000">
        <w:rPr>
          <w:rFonts w:ascii="Arial" w:cs="Arial" w:eastAsia="Arial" w:hAnsi="Arial"/>
          <w:i w:val="1"/>
          <w:iCs w:val="1"/>
          <w:sz w:val="22"/>
          <w:szCs w:val="22"/>
          <w:rtl w:val="0"/>
        </w:rPr>
        <w:t xml:space="preserve">Arquitectura del proyecto</w:t>
      </w:r>
      <w:r w:rsidDel="00000000" w:rsidR="00000000" w:rsidRPr="00000000">
        <w:rPr>
          <w:rFonts w:ascii="Arial" w:cs="Arial" w:eastAsia="Arial" w:hAnsi="Arial"/>
          <w:sz w:val="22"/>
          <w:szCs w:val="22"/>
          <w:rtl w:val="0"/>
        </w:rPr>
        <w:t xml:space="preserve"> [Documento de proyecto]. GitHub. https://github.com/zkin1/dental_matching_IA/blob/main/docs/ARCHITECTURE.md</w:t>
      </w:r>
    </w:p>
    <w:p w:rsidR="00000000" w:rsidDel="00000000" w:rsidP="00000000" w:rsidRDefault="00000000" w:rsidRPr="00000000" w14:paraId="00000091">
      <w:pPr>
        <w:pStyle w:val="Heading2"/>
        <w:spacing w:line="360" w:lineRule="auto"/>
        <w:rPr>
          <w:rFonts w:ascii="Arial" w:cs="Arial" w:eastAsia="Arial" w:hAnsi="Arial"/>
          <w:sz w:val="22"/>
          <w:szCs w:val="22"/>
        </w:rPr>
      </w:pPr>
      <w:bookmarkStart w:colFirst="0" w:colLast="0" w:name="_heading=h.rkxwpdhkktn4" w:id="11"/>
      <w:bookmarkEnd w:id="11"/>
      <w:r w:rsidDel="00000000" w:rsidR="00000000" w:rsidRPr="00000000">
        <w:rPr>
          <w:rFonts w:ascii="Arial" w:cs="Arial" w:eastAsia="Arial" w:hAnsi="Arial"/>
          <w:sz w:val="22"/>
          <w:szCs w:val="22"/>
          <w:rtl w:val="0"/>
        </w:rPr>
        <w:t xml:space="preserve">8. Anexos y evidencias en Git</w:t>
      </w:r>
    </w:p>
    <w:p w:rsidR="00000000" w:rsidDel="00000000" w:rsidP="00000000" w:rsidRDefault="00000000" w:rsidRPr="00000000" w14:paraId="00000092">
      <w:pPr>
        <w:spacing w:line="360" w:lineRule="auto"/>
        <w:rPr>
          <w:rFonts w:ascii="Arial" w:cs="Arial" w:eastAsia="Arial" w:hAnsi="Arial"/>
          <w:sz w:val="22"/>
          <w:szCs w:val="22"/>
        </w:rPr>
      </w:pPr>
      <w:hyperlink r:id="rId7">
        <w:r w:rsidDel="00000000" w:rsidR="00000000" w:rsidRPr="00000000">
          <w:rPr>
            <w:rFonts w:ascii="Arial" w:cs="Arial" w:eastAsia="Arial" w:hAnsi="Arial"/>
            <w:sz w:val="22"/>
            <w:szCs w:val="22"/>
            <w:u w:val="single"/>
            <w:rtl w:val="0"/>
          </w:rPr>
          <w:t xml:space="preserve">https://github.com/zkin1/capstone_dental-match</w:t>
        </w:r>
      </w:hyperlink>
      <w:r w:rsidDel="00000000" w:rsidR="00000000" w:rsidRPr="00000000">
        <w:rPr>
          <w:rtl w:val="0"/>
        </w:rPr>
      </w:r>
    </w:p>
    <w:tbl>
      <w:tblPr>
        <w:tblStyle w:val="Table5"/>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2f2f2" w:val="clear"/>
            <w:tcMar>
              <w:top w:w="0.0" w:type="dxa"/>
              <w:left w:w="108.0" w:type="dxa"/>
              <w:bottom w:w="0.0" w:type="dxa"/>
              <w:right w:w="108.0" w:type="dxa"/>
            </w:tcMar>
          </w:tcPr>
          <w:p w:rsidR="00000000" w:rsidDel="00000000" w:rsidP="00000000" w:rsidRDefault="00000000" w:rsidRPr="00000000" w14:paraId="00000093">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Anexo</w:t>
            </w:r>
          </w:p>
        </w:tc>
        <w:tc>
          <w:tcPr>
            <w:tcBorders>
              <w:top w:color="000000" w:space="0" w:sz="4" w:val="single"/>
              <w:left w:color="000000" w:space="0" w:sz="4" w:val="single"/>
              <w:bottom w:color="000000" w:space="0" w:sz="4" w:val="single"/>
              <w:right w:color="000000" w:space="0" w:sz="4" w:val="single"/>
            </w:tcBorders>
            <w:shd w:fill="f2f2f2" w:val="clear"/>
            <w:tcMar>
              <w:top w:w="0.0" w:type="dxa"/>
              <w:left w:w="108.0" w:type="dxa"/>
              <w:bottom w:w="0.0" w:type="dxa"/>
              <w:right w:w="108.0" w:type="dxa"/>
            </w:tcMar>
          </w:tcPr>
          <w:p w:rsidR="00000000" w:rsidDel="00000000" w:rsidP="00000000" w:rsidRDefault="00000000" w:rsidRPr="00000000" w14:paraId="00000094">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Contenido</w:t>
            </w:r>
          </w:p>
        </w:tc>
        <w:tc>
          <w:tcPr>
            <w:tcBorders>
              <w:top w:color="000000" w:space="0" w:sz="4" w:val="single"/>
              <w:left w:color="000000" w:space="0" w:sz="4" w:val="single"/>
              <w:bottom w:color="000000" w:space="0" w:sz="4" w:val="single"/>
              <w:right w:color="000000" w:space="0" w:sz="4" w:val="single"/>
            </w:tcBorders>
            <w:shd w:fill="f2f2f2" w:val="clear"/>
            <w:tcMar>
              <w:top w:w="0.0" w:type="dxa"/>
              <w:left w:w="108.0" w:type="dxa"/>
              <w:bottom w:w="0.0" w:type="dxa"/>
              <w:right w:w="108.0" w:type="dxa"/>
            </w:tcMar>
          </w:tcPr>
          <w:p w:rsidR="00000000" w:rsidDel="00000000" w:rsidP="00000000" w:rsidRDefault="00000000" w:rsidRPr="00000000" w14:paraId="00000095">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Ruta en el repositorio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96">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97">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Informe de avance del Proyecto APT, semana 10 (DOCX)</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98">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fase 2/2.4_GuiaEstudiante_Fase 2_DesarrolloProyecto APT (Español).docx</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99">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B</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9A">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Plan de 18 semanas e historias del backlog</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9B">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Backlog/JIRA_BACKLOG_18_SEMANAS.md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9C">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9D">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Arquitectura y modelo de datos con diagrama ER</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9E">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docs/ARCHITECTURE.md; docs/DATABASE_MIGRATION.md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9F">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A0">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Resultados de Jest, sistema, navegador y capturas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A1">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docs/evidencias/; docs/PRUEBAS_Y_CI.md; docs/EVALUACION_2_PRUEBAS_Y_DEMOSTRACION.md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A2">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A3">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Código fuente y pruebas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A4">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src/; client/; ai_agent/; tests/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A5">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A6">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Historial de commits y confirmación de autoría por integrante</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A7">
            <w:pPr>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Historial Git de main; entrega-integrantes/</w:t>
            </w:r>
          </w:p>
        </w:tc>
      </w:tr>
    </w:tbl>
    <w:p w:rsidR="00000000" w:rsidDel="00000000" w:rsidP="00000000" w:rsidRDefault="00000000" w:rsidRPr="00000000" w14:paraId="000000A8">
      <w:pPr>
        <w:spacing w:line="360" w:lineRule="auto"/>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sz w:val="22"/>
          <w:szCs w:val="22"/>
          <w:rtl w:val="0"/>
        </w:rPr>
        <w:t xml:space="preserve">El repositorio conserva el backlog, el código, las migraciones, los resultados JSON y las capturas. El historial de main registra autorías con alias; la correspondencia entre cada alias y los integrantes debe confirmarse antes de informar porcentajes de equidad. El número de commits por sí solo no mide el esfuerzo de cada persona</w:t>
      </w:r>
      <w:r w:rsidDel="00000000" w:rsidR="00000000" w:rsidRPr="00000000">
        <w:rPr>
          <w:rFonts w:ascii="Arial" w:cs="Arial" w:eastAsia="Arial" w:hAnsi="Arial"/>
          <w:rtl w:val="0"/>
        </w:rPr>
        <w:t xml:space="preserve">.</w:t>
      </w:r>
      <w:r w:rsidDel="00000000" w:rsidR="00000000" w:rsidRPr="00000000">
        <w:rPr>
          <w:rtl w:val="0"/>
        </w:rPr>
      </w:r>
    </w:p>
    <w:sectPr>
      <w:foot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jc w:val="center"/>
      <w:rPr/>
    </w:pPr>
    <w:r w:rsidDel="00000000" w:rsidR="00000000" w:rsidRPr="00000000">
      <w:rPr>
        <w:rtl w:val="0"/>
      </w:rPr>
    </w:r>
  </w:p>
  <w:p w:rsidR="00000000" w:rsidDel="00000000" w:rsidP="00000000" w:rsidRDefault="00000000" w:rsidRPr="00000000" w14:paraId="000000AA">
    <w:pPr>
      <w:jc w:val="center"/>
      <w:rPr/>
    </w:pPr>
    <w:r w:rsidDel="00000000" w:rsidR="00000000" w:rsidRPr="00000000">
      <w:rPr>
        <w:rtl w:val="0"/>
      </w:rPr>
    </w:r>
  </w:p>
  <w:p w:rsidR="00000000" w:rsidDel="00000000" w:rsidP="00000000" w:rsidRDefault="00000000" w:rsidRPr="00000000" w14:paraId="000000AB">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360" w:lineRule="auto"/>
    </w:pPr>
    <w:rPr>
      <w:b w:val="1"/>
      <w:bCs w:val="1"/>
      <w:sz w:val="32"/>
      <w:szCs w:val="32"/>
    </w:rPr>
  </w:style>
  <w:style w:type="paragraph" w:styleId="Heading2">
    <w:name w:val="heading 2"/>
    <w:basedOn w:val="Normal"/>
    <w:next w:val="Normal"/>
    <w:pPr>
      <w:keepNext w:val="1"/>
      <w:spacing w:after="100" w:before="280" w:lineRule="auto"/>
    </w:pPr>
    <w:rPr>
      <w:b w:val="1"/>
      <w:bCs w:val="1"/>
      <w:sz w:val="26"/>
      <w:szCs w:val="26"/>
    </w:rPr>
  </w:style>
  <w:style w:type="paragraph" w:styleId="Heading3">
    <w:name w:val="heading 3"/>
    <w:basedOn w:val="Normal"/>
    <w:next w:val="Normal"/>
    <w:pPr>
      <w:keepNext w:val="1"/>
      <w:spacing w:after="80" w:before="240" w:lineRule="auto"/>
    </w:pPr>
    <w:rPr>
      <w:b w:val="1"/>
      <w:bCs w:val="1"/>
      <w:sz w:val="24"/>
      <w:szCs w:val="24"/>
    </w:rPr>
  </w:style>
  <w:style w:type="paragraph" w:styleId="Heading4">
    <w:name w:val="heading 4"/>
    <w:basedOn w:val="Normal"/>
    <w:next w:val="Normal"/>
    <w:pPr>
      <w:keepNext w:val="1"/>
    </w:pPr>
    <w:rPr>
      <w:b w:val="1"/>
      <w:bCs w:val="1"/>
    </w:rPr>
  </w:style>
  <w:style w:type="paragraph" w:styleId="Heading5">
    <w:name w:val="heading 5"/>
    <w:basedOn w:val="Normal"/>
    <w:next w:val="Normal"/>
    <w:pPr>
      <w:keepNext w:val="1"/>
    </w:pPr>
    <w:rPr>
      <w:b w:val="1"/>
      <w:bCs w:val="1"/>
    </w:rPr>
  </w:style>
  <w:style w:type="paragraph" w:styleId="Heading6">
    <w:name w:val="heading 6"/>
    <w:basedOn w:val="Normal"/>
    <w:next w:val="Normal"/>
    <w:pPr>
      <w:keepNext w:val="1"/>
    </w:pPr>
    <w:rPr>
      <w:i w:val="1"/>
      <w:iCs w:val="1"/>
    </w:rPr>
  </w:style>
  <w:style w:type="paragraph" w:styleId="Title">
    <w:name w:val="Title"/>
    <w:basedOn w:val="Normal"/>
    <w:next w:val="Normal"/>
    <w:pPr>
      <w:spacing w:after="80" w:lineRule="auto"/>
    </w:pPr>
    <w:rPr>
      <w:sz w:val="56"/>
      <w:szCs w:val="56"/>
    </w:rPr>
  </w:style>
  <w:style w:type="character" w:styleId="8" w:default="1">
    <w:name w:val="Default Paragraph Font"/>
    <w:uiPriority w:val="1"/>
    <w:semiHidden w:val="1"/>
    <w:unhideWhenUsed w:val="1"/>
    <w:qFormat w:val="1"/>
  </w:style>
  <w:style w:type="table" w:styleId="9" w:default="1">
    <w:name w:val="Normal Table"/>
    <w:uiPriority w:val="99"/>
    <w:semiHidden w:val="1"/>
    <w:unhideWhenUsed w:val="1"/>
    <w:qFormat w:val="1"/>
    <w:tblPr>
      <w:tblCellMar>
        <w:top w:w="0.0" w:type="dxa"/>
        <w:left w:w="108.0" w:type="dxa"/>
        <w:bottom w:w="0.0" w:type="dxa"/>
        <w:right w:w="108.0" w:type="dxa"/>
      </w:tblCellMar>
    </w:tblPr>
  </w:style>
  <w:style w:type="character" w:styleId="10">
    <w:name w:val="annotation reference"/>
    <w:uiPriority w:val="0"/>
    <w:qFormat w:val="1"/>
    <w:rPr>
      <w:sz w:val="16"/>
      <w:szCs w:val="16"/>
    </w:rPr>
  </w:style>
  <w:style w:type="character" w:styleId="11">
    <w:name w:val="Hyperlink"/>
    <w:uiPriority w:val="0"/>
    <w:qFormat w:val="1"/>
    <w:rPr>
      <w:color w:val="0563c1"/>
      <w:u w:val="single"/>
    </w:rPr>
  </w:style>
  <w:style w:type="paragraph" w:styleId="12">
    <w:name w:val="toc 3"/>
    <w:basedOn w:val="1"/>
    <w:next w:val="1"/>
    <w:uiPriority w:val="39"/>
    <w:semiHidden w:val="1"/>
    <w:unhideWhenUsed w:val="1"/>
    <w:pPr>
      <w:ind w:left="840" w:leftChars="400"/>
    </w:pPr>
  </w:style>
  <w:style w:type="paragraph" w:styleId="13">
    <w:name w:val="toc 2"/>
    <w:basedOn w:val="1"/>
    <w:next w:val="1"/>
    <w:uiPriority w:val="39"/>
    <w:semiHidden w:val="1"/>
    <w:unhideWhenUsed w:val="1"/>
    <w:pPr>
      <w:ind w:left="420" w:leftChars="200"/>
    </w:pPr>
  </w:style>
  <w:style w:type="paragraph" w:styleId="14">
    <w:name w:val="annotation text"/>
    <w:basedOn w:val="1"/>
    <w:uiPriority w:val="0"/>
    <w:qFormat w:val="1"/>
    <w:pPr>
      <w:spacing w:line="240" w:lineRule="auto"/>
    </w:pPr>
    <w:rPr>
      <w:sz w:val="20"/>
      <w:szCs w:val="20"/>
    </w:rPr>
  </w:style>
  <w:style w:type="table" w:styleId="16">
    <w:name w:val="Table Grid"/>
    <w:basedOn w:val="9"/>
    <w:uiPriority w:val="0"/>
    <w:qFormat w:val="1"/>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17">
    <w:name w:val="Quote"/>
    <w:basedOn w:val="1"/>
    <w:uiPriority w:val="0"/>
    <w:qFormat w:val="1"/>
    <w:pPr>
      <w:pBdr>
        <w:left w:color="a0a0a0" w:space="8" w:sz="12" w:val="single"/>
      </w:pBdr>
      <w:ind w:left="720" w:right="720"/>
    </w:pPr>
    <w:rPr>
      <w:i w:val="1"/>
      <w:color w:val="404040"/>
    </w:rPr>
  </w:style>
  <w:style w:type="paragraph" w:styleId="18" w:customStyle="1">
    <w:name w:val="Code"/>
    <w:basedOn w:val="1"/>
    <w:link w:val="19"/>
    <w:uiPriority w:val="0"/>
    <w:qFormat w:val="1"/>
    <w:pPr>
      <w:shd w:color="auto" w:fill="f5f5f5" w:val="clear"/>
      <w:spacing w:after="0" w:line="240" w:lineRule="auto"/>
      <w:contextualSpacing w:val="1"/>
    </w:pPr>
    <w:rPr>
      <w:rFonts w:ascii="Consolas" w:cs="Consolas" w:eastAsia="Consolas" w:hAnsi="Consolas"/>
      <w:sz w:val="20"/>
    </w:rPr>
  </w:style>
  <w:style w:type="character" w:styleId="19" w:customStyle="1">
    <w:name w:val="Code Char"/>
    <w:link w:val="18"/>
    <w:uiPriority w:val="0"/>
    <w:qFormat w:val="1"/>
    <w:rPr>
      <w:rFonts w:ascii="Consolas" w:cs="Consolas" w:eastAsia="Consolas" w:hAnsi="Consolas"/>
      <w:sz w:val="20"/>
      <w:shd w:color="auto" w:fill="f5f5f5" w:val="clear"/>
    </w:rPr>
  </w:style>
  <w:style w:type="paragraph" w:styleId="20">
    <w:name w:val="List Paragraph"/>
    <w:basedOn w:val="1"/>
    <w:uiPriority w:val="0"/>
    <w:qFormat w:val="1"/>
    <w:pPr>
      <w:ind w:left="720"/>
      <w:contextualSpacing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github.com/zkin1/capstone_dental-match" TargetMode="External"/><Relationship Id="rId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7pIQzyjfPR2RMbieMOI4Q93LRw==">CgMxLjAyDmguOXJzYnhzNXhxNXZxMg5oLm5yNXNlZ3JkNWVzNjIOaC5peDcyd2RvZjEwamwyDmguZnhkMXl6aHpxZml0Mg5oLmZ5M2d2Y2p5NndncDIOaC53bnl6M3JwMTVva3oyDmgudDFydThxOWo0bXR3Mg5oLmZyc2ZuY3BsOXV4azIOaC41c2NiY3VtMDF5ZTQyDmguOHU1eXBjZ24wYzRlMg5oLjVqMW1iMWg5MmR5cjIOaC5ya3h3cGRoa2t0bjQ4AHIhMVRSS1dIREFEYld0dFJxVXdxVTZqOG5vUlZwYUROOGV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2026-10-07T16:55:00Z</dcterms:created>
  <dc:creator>zkn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eyJoZGlkIjoiYWQ4MjFkYzBkNzg5ZWYzYmM1YzVjYzQ1NzJhYzE1MjQiLCJ1c2VySWQiOiIxNzU5MjE5MTI3MzIxOSJ9</vt:lpwstr>
  </property>
  <property fmtid="{D5CDD505-2E9C-101B-9397-08002B2CF9AE}" pid="3" name="KSOProductBuildVer">
    <vt:lpwstr>3082-12.1.0.28096</vt:lpwstr>
  </property>
  <property fmtid="{D5CDD505-2E9C-101B-9397-08002B2CF9AE}" pid="4" name="ICV">
    <vt:lpwstr>CA4CEDEF737840F6849B5E94C6408337_12</vt:lpwstr>
  </property>
</Properties>
</file>