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第二次实验文档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温馨提示，以下每一步都可以写一些心得体会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基础部分（必选）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任务2</w:t>
      </w:r>
      <w:r>
        <w:t>搜索框为空的截图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</w:t>
      </w:r>
      <w:r>
        <w:t>搜索框有内容的截图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任务2再次</w:t>
      </w:r>
      <w:r>
        <w:t>点击后的截图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任务3完成截图：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任务4点击前截图：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任务4点击后截图：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任务5审查元素变化截图：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任务5修复后登录截图：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附加部分（可选）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附加任务1截图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附加任务2截图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代码所提交的远程仓库地址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6F0F"/>
    <w:rsid w:val="041B2008"/>
    <w:rsid w:val="05C465CD"/>
    <w:rsid w:val="0B972DD4"/>
    <w:rsid w:val="18663CF3"/>
    <w:rsid w:val="302678F0"/>
    <w:rsid w:val="3C2012E1"/>
    <w:rsid w:val="781F7C02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2022-03-20T11:18:00Z</dcterms:created>
  <dc:creator>Jian</dc:creator>
  <cp:lastModifiedBy>SY2121107</cp:lastModifiedBy>
  <dcterms:modified xsi:type="dcterms:W3CDTF">2022-03-24T07:59:45Z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C27D3564BAC447B6B84F3FDC67FDF6E8</vt:lpwstr>
  </property>
</Properties>
</file>