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75"/>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关于视觉导航有关的企业：</w:t>
      </w:r>
    </w:p>
    <w:p>
      <w:pPr>
        <w:tabs>
          <w:tab w:val="left" w:pos="1975"/>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就目前使用情况来看，其实可以主要分为以下几种类型的视觉导航的使用情况：硬件制作、系统服务提供、数据库提供、工业机器人、物流机器人等，但是主要竞争和投入使用是在清扫机器人身上</w:t>
      </w:r>
    </w:p>
    <w:tbl>
      <w:tblPr>
        <w:tblStyle w:val="3"/>
        <w:tblW w:w="85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3576"/>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企业</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产品</w:t>
            </w:r>
          </w:p>
        </w:tc>
        <w:tc>
          <w:tcPr>
            <w:tcW w:w="3212"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大疆</w:t>
            </w:r>
          </w:p>
        </w:tc>
        <w:tc>
          <w:tcPr>
            <w:tcW w:w="3576" w:type="dxa"/>
          </w:tcPr>
          <w:p>
            <w:pPr>
              <w:tabs>
                <w:tab w:val="left" w:pos="1975"/>
              </w:tabs>
              <w:bidi w:val="0"/>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视觉传感导航系统</w:t>
            </w:r>
          </w:p>
        </w:tc>
        <w:tc>
          <w:tcPr>
            <w:tcW w:w="3212" w:type="dxa"/>
          </w:tcPr>
          <w:p>
            <w:pPr>
              <w:tabs>
                <w:tab w:val="left" w:pos="1975"/>
              </w:tabs>
              <w:bidi w:val="0"/>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https://www.dji.com/cn/guidance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restart"/>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一微半导体</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视觉定位和导航系统级芯片</w:t>
            </w:r>
          </w:p>
        </w:tc>
        <w:tc>
          <w:tcPr>
            <w:tcW w:w="3212" w:type="dxa"/>
            <w:vMerge w:val="restart"/>
          </w:tcPr>
          <w:p>
            <w:pPr>
              <w:tabs>
                <w:tab w:val="left" w:pos="1975"/>
              </w:tabs>
              <w:bidi w:val="0"/>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http://www.amicro.com.cn/article/146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continue"/>
          </w:tcPr>
          <w:p>
            <w:pPr>
              <w:tabs>
                <w:tab w:val="left" w:pos="1975"/>
              </w:tabs>
              <w:bidi w:val="0"/>
              <w:jc w:val="left"/>
              <w:rPr>
                <w:rFonts w:hint="eastAsia" w:cstheme="minorBidi"/>
                <w:kern w:val="2"/>
                <w:sz w:val="21"/>
                <w:szCs w:val="24"/>
                <w:vertAlign w:val="baseline"/>
                <w:lang w:val="en-US" w:eastAsia="zh-CN" w:bidi="ar-SA"/>
              </w:rPr>
            </w:pP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惯性SLAM算法处理和基础运动控制专用芯片</w:t>
            </w:r>
          </w:p>
        </w:tc>
        <w:tc>
          <w:tcPr>
            <w:tcW w:w="3212" w:type="dxa"/>
            <w:vMerge w:val="continue"/>
          </w:tcPr>
          <w:p>
            <w:pPr>
              <w:tabs>
                <w:tab w:val="left" w:pos="1975"/>
              </w:tabs>
              <w:bidi w:val="0"/>
              <w:jc w:val="left"/>
              <w:rPr>
                <w:rFonts w:hint="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continue"/>
          </w:tcPr>
          <w:p>
            <w:pPr>
              <w:tabs>
                <w:tab w:val="left" w:pos="1975"/>
              </w:tabs>
              <w:bidi w:val="0"/>
              <w:jc w:val="left"/>
              <w:rPr>
                <w:rFonts w:hint="eastAsia" w:cstheme="minorBidi"/>
                <w:kern w:val="2"/>
                <w:sz w:val="21"/>
                <w:szCs w:val="24"/>
                <w:vertAlign w:val="baseline"/>
                <w:lang w:val="en-US" w:eastAsia="zh-CN" w:bidi="ar-SA"/>
              </w:rPr>
            </w:pP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提供给下游的SDK开发套件</w:t>
            </w:r>
          </w:p>
        </w:tc>
        <w:tc>
          <w:tcPr>
            <w:tcW w:w="3212" w:type="dxa"/>
            <w:vMerge w:val="continue"/>
          </w:tcPr>
          <w:p>
            <w:pPr>
              <w:tabs>
                <w:tab w:val="left" w:pos="1975"/>
              </w:tabs>
              <w:bidi w:val="0"/>
              <w:jc w:val="left"/>
              <w:rPr>
                <w:rFonts w:hint="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restart"/>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高仙机器人</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VSLAM数据库</w:t>
            </w:r>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http://www.gs-robot.com/service/vslam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continue"/>
          </w:tcPr>
          <w:p>
            <w:pPr>
              <w:tabs>
                <w:tab w:val="left" w:pos="1975"/>
              </w:tabs>
              <w:bidi w:val="0"/>
              <w:jc w:val="left"/>
              <w:rPr>
                <w:rFonts w:hint="eastAsia" w:cstheme="minorBidi"/>
                <w:kern w:val="2"/>
                <w:sz w:val="21"/>
                <w:szCs w:val="24"/>
                <w:vertAlign w:val="baseline"/>
                <w:lang w:val="en-US" w:eastAsia="zh-CN" w:bidi="ar-SA"/>
              </w:rPr>
            </w:pP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无人自动化机器人</w:t>
            </w:r>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http://www.gs-robot.com/case/1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郝胜智能</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视觉导航AGV</w:t>
            </w:r>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http://www.haulsen.cn/products_show.asp?cid=24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速感科技</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ULBrain™ L-01硬件支持</w:t>
            </w:r>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http://www.qfeeltech.com/solution.html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珊口科技</w:t>
            </w:r>
          </w:p>
        </w:tc>
        <w:tc>
          <w:tcPr>
            <w:tcW w:w="3576" w:type="dxa"/>
          </w:tcPr>
          <w:p>
            <w:pPr>
              <w:tabs>
                <w:tab w:val="left" w:pos="1975"/>
              </w:tabs>
              <w:bidi w:val="0"/>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软硬件结合产品</w:t>
            </w:r>
          </w:p>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AnKoBot清洁机器人</w:t>
            </w:r>
            <w:bookmarkStart w:id="0" w:name="_GoBack"/>
            <w:bookmarkEnd w:id="0"/>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https://ankobot.com/vslam.html</w:t>
            </w:r>
          </w:p>
        </w:tc>
      </w:tr>
    </w:tbl>
    <w:p>
      <w:pPr>
        <w:tabs>
          <w:tab w:val="left" w:pos="1975"/>
        </w:tabs>
        <w:bidi w:val="0"/>
        <w:jc w:val="left"/>
        <w:rPr>
          <w:rFonts w:hint="eastAsia" w:cstheme="minorBidi"/>
          <w:kern w:val="2"/>
          <w:sz w:val="21"/>
          <w:szCs w:val="24"/>
          <w:lang w:val="en-US" w:eastAsia="zh-CN" w:bidi="ar-SA"/>
        </w:rPr>
      </w:pPr>
    </w:p>
    <w:p>
      <w:pPr>
        <w:numPr>
          <w:ilvl w:val="0"/>
          <w:numId w:val="0"/>
        </w:numPr>
        <w:tabs>
          <w:tab w:val="left" w:pos="1975"/>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有关于竞争因素，考虑到目前在SLAM上面主要是以激光SLAM和VSLAM为中心去做的，这里就简单去对比一下两者的一些优劣势对比情况，进而可以考虑：</w:t>
      </w:r>
    </w:p>
    <w:p>
      <w:pPr>
        <w:numPr>
          <w:ilvl w:val="0"/>
          <w:numId w:val="0"/>
        </w:numPr>
        <w:tabs>
          <w:tab w:val="left" w:pos="1975"/>
        </w:tabs>
        <w:bidi w:val="0"/>
        <w:jc w:val="left"/>
        <w:rPr>
          <w:rFonts w:hint="eastAsia" w:cstheme="minorBidi"/>
          <w:kern w:val="2"/>
          <w:sz w:val="21"/>
          <w:szCs w:val="24"/>
          <w:lang w:val="en-US" w:eastAsia="zh-CN" w:bidi="ar-SA"/>
        </w:rPr>
      </w:pPr>
    </w:p>
    <w:p>
      <w:pPr>
        <w:numPr>
          <w:ilvl w:val="0"/>
          <w:numId w:val="0"/>
        </w:numPr>
        <w:tabs>
          <w:tab w:val="left" w:pos="1975"/>
        </w:tabs>
        <w:bidi w:val="0"/>
        <w:jc w:val="center"/>
        <w:rPr>
          <w:rFonts w:ascii="&amp;quot" w:hAnsi="&amp;quot" w:eastAsia="&amp;quot" w:cs="&amp;quot"/>
          <w:i w:val="0"/>
          <w:caps w:val="0"/>
          <w:color w:val="31424E"/>
          <w:spacing w:val="0"/>
          <w:sz w:val="19"/>
          <w:szCs w:val="19"/>
          <w:u w:val="none"/>
        </w:rPr>
      </w:pPr>
      <w:r>
        <w:rPr>
          <w:rFonts w:ascii="&amp;quot" w:hAnsi="&amp;quot" w:eastAsia="&amp;quot" w:cs="&amp;quot"/>
          <w:i w:val="0"/>
          <w:caps w:val="0"/>
          <w:color w:val="31424E"/>
          <w:spacing w:val="0"/>
          <w:sz w:val="19"/>
          <w:szCs w:val="19"/>
          <w:u w:val="none"/>
        </w:rPr>
        <w:drawing>
          <wp:inline distT="0" distB="0" distL="114300" distR="114300">
            <wp:extent cx="5318125" cy="2040890"/>
            <wp:effectExtent l="0" t="0" r="63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8125" cy="2040890"/>
                    </a:xfrm>
                    <a:prstGeom prst="rect">
                      <a:avLst/>
                    </a:prstGeom>
                    <a:noFill/>
                    <a:ln w="9525">
                      <a:noFill/>
                    </a:ln>
                  </pic:spPr>
                </pic:pic>
              </a:graphicData>
            </a:graphic>
          </wp:inline>
        </w:drawing>
      </w:r>
    </w:p>
    <w:p>
      <w:pPr>
        <w:numPr>
          <w:ilvl w:val="0"/>
          <w:numId w:val="0"/>
        </w:numPr>
        <w:tabs>
          <w:tab w:val="left" w:pos="1975"/>
        </w:tabs>
        <w:bidi w:val="0"/>
        <w:jc w:val="center"/>
        <w:rPr>
          <w:rFonts w:hint="default" w:ascii="&amp;quot" w:hAnsi="&amp;quot" w:eastAsia="宋体" w:cs="&amp;quot"/>
          <w:i w:val="0"/>
          <w:caps w:val="0"/>
          <w:color w:val="31424E"/>
          <w:spacing w:val="0"/>
          <w:sz w:val="19"/>
          <w:szCs w:val="19"/>
          <w:u w:val="none"/>
          <w:vertAlign w:val="superscript"/>
          <w:lang w:val="en-US" w:eastAsia="zh-CN"/>
        </w:rPr>
      </w:pPr>
      <w:r>
        <w:rPr>
          <w:rFonts w:hint="eastAsia" w:ascii="&amp;quot" w:hAnsi="&amp;quot" w:eastAsia="宋体" w:cs="&amp;quot"/>
          <w:i w:val="0"/>
          <w:caps w:val="0"/>
          <w:color w:val="31424E"/>
          <w:spacing w:val="0"/>
          <w:sz w:val="19"/>
          <w:szCs w:val="19"/>
          <w:u w:val="none"/>
          <w:lang w:val="en-US" w:eastAsia="zh-CN"/>
        </w:rPr>
        <w:t>激光SLAM与VSLAM之间的优劣</w:t>
      </w:r>
      <w:r>
        <w:rPr>
          <w:rFonts w:hint="eastAsia" w:ascii="&amp;quot" w:hAnsi="&amp;quot" w:eastAsia="宋体" w:cs="&amp;quot"/>
          <w:i w:val="0"/>
          <w:caps w:val="0"/>
          <w:color w:val="31424E"/>
          <w:spacing w:val="0"/>
          <w:sz w:val="19"/>
          <w:szCs w:val="19"/>
          <w:u w:val="none"/>
          <w:vertAlign w:val="superscript"/>
          <w:lang w:val="en-US" w:eastAsia="zh-CN"/>
        </w:rPr>
        <w:t>1</w:t>
      </w:r>
    </w:p>
    <w:p>
      <w:pPr>
        <w:numPr>
          <w:ilvl w:val="0"/>
          <w:numId w:val="0"/>
        </w:numPr>
        <w:tabs>
          <w:tab w:val="left" w:pos="1975"/>
        </w:tabs>
        <w:bidi w:val="0"/>
        <w:jc w:val="left"/>
        <w:rPr>
          <w:rFonts w:hint="eastAsia" w:cstheme="minorBidi"/>
          <w:kern w:val="2"/>
          <w:sz w:val="21"/>
          <w:szCs w:val="24"/>
          <w:lang w:val="en-US" w:eastAsia="zh-CN" w:bidi="ar-SA"/>
        </w:rPr>
      </w:pPr>
    </w:p>
    <w:p>
      <w:pPr>
        <w:numPr>
          <w:ilvl w:val="0"/>
          <w:numId w:val="0"/>
        </w:numPr>
        <w:tabs>
          <w:tab w:val="left" w:pos="1975"/>
        </w:tabs>
        <w:bidi w:val="0"/>
        <w:jc w:val="left"/>
        <w:rPr>
          <w:rFonts w:hint="default" w:cstheme="minorBidi"/>
          <w:kern w:val="2"/>
          <w:sz w:val="21"/>
          <w:szCs w:val="24"/>
          <w:lang w:val="en-US" w:eastAsia="zh-CN" w:bidi="ar-SA"/>
        </w:rPr>
      </w:pPr>
      <w:r>
        <w:rPr>
          <w:rFonts w:hint="eastAsia" w:cstheme="minorBidi"/>
          <w:kern w:val="2"/>
          <w:sz w:val="21"/>
          <w:szCs w:val="24"/>
          <w:vertAlign w:val="superscript"/>
          <w:lang w:val="en-US" w:eastAsia="zh-CN" w:bidi="ar-SA"/>
        </w:rPr>
        <w:t>2</w:t>
      </w:r>
      <w:r>
        <w:rPr>
          <w:rFonts w:hint="default" w:cstheme="minorBidi"/>
          <w:kern w:val="2"/>
          <w:sz w:val="21"/>
          <w:szCs w:val="24"/>
          <w:lang w:val="en-US" w:eastAsia="zh-CN" w:bidi="ar-SA"/>
        </w:rPr>
        <w:t>应用场景</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在应用场景上，激光SLAM依据所使用的激光雷达的档次基本被分为泾渭分明的室内应用和室外应用，而VSLAM在室内外都有丰富的应用环境。VSLAM的主要挑战是光照变化，例如在室外正午和夜间的跨时间定位与地图构建，其工作稳定性不如高端室外多线激光雷达。近年来，光照模型修正和基于深度学习的高鲁棒性特征点被广泛应用于视觉SLAM的研究中，体现出良好的效果，应当说VSLAM随着这些技术的进步将会在光照变化的环境中拥有更稳定的表现。</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影响稳定工作的因素</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SLAM不擅长动态环境中的定位，比如有大量人员遮挡其测量的环境，也不擅长在类似的几何环境中工作，比如在一个又长又直、两侧是墙壁的环境。由于重定位能力较差，激光SLAM在追踪丢失后很难重新回到工作状态。而视觉SLAM在无纹理环境(比如面对整洁的白墙面)，以及光照特别弱的环境中，表现较差。</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定位和地图构建精度</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在静态且简单的环境中，激光SLAM定位总体来讲优于视觉SLAM；但在较大尺度且动态的环境中，视觉SLAM因为其具有的纹理信息，表现出更好的效果。在地图构建上，激光SLAM的特点是单点和单次测量都更精确，但地图信息量更小；视觉SLAM特别是通过三角测距计算距离的方法，在单点和单次测量精度上表现总体来讲不如激光雷达，但可以通过重复观测反复提高精度，同时拥有更丰富的地图信息。</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累计误差问题</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激光SLAM总体来讲较为缺乏回环检测的能力，累计误差的消除较为困难。而视觉SLAM使用了大量冗余的纹理信息，回环检测较为容易，即使在前端累计一定误差的情况下仍能通过回环修正将误差消除。</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传感器成本</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雷达事实上有许多档次，成本都高于视觉传感器。最昂贵如Velodyne的室外远距离多线雷达动辄数十万元人民币，而室外使用的高端中远距离平面雷达如SICK和Hokuyo大约在数万元人民币的等级。室内应用较广的中低端近距离平面激光雷达也需要千元级—，其价格相当于比较高端的工业级摄像头和感光芯片。激光雷达量产后成本可能会大幅下降，但能否降到同档次摄像头的水平仍有一个大大的问号。</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传感器安装和稳定性</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目前常见的激光雷达都是旋转扫描式的，内部长期处于旋转中的机械结构会给系统带来不稳定性，在颠簸震动时影响尤其明显。而摄像头不包含运动机械结构，对空间要求更低，可以在更多的场景下安装使用(图3)。不过，固态激光雷达的逐步成熟可能会为激光SLAM扳回这项劣势。</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算法难度</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SLAM由于其研究的成熟以及误差模型的相对简单，在算法上门槛更低，部分开源算法甚至已经被纳入了ROS系统成为了标配。而反观视觉SLAM，首先图像处理本身就是一门很深的学问，而基于非线性优化的地图构建上也是非常复杂和耗时的计算问题。现在已经有许多优秀的开源算法(如ORB-SLAM[2]、LSD-SLAM[3])，但在实际环境中优化和改进现有的视觉SLAM框架，比如加入光照模型、使用深度学习提取的特征点、以及使用单双目及多目融合视角等技术，将是视觉SLAM进一步提升性能和实用性的必由之路。这些技术的算法门槛也远远高于激光SLAM。</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计算需求</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毫无疑问，激光SLAM的计算性能需求大大低于视觉SLAM。主流的激光SLAM可以在普通ARM CPU上实时运行，而视觉SLAM基本都需要较为强劲的准桌面级CPU或者GPU支持。但业界也看到了这其中蕴藏的巨大机会，为视觉处理定制的ASICS市场已经蠢蠢欲动。一个很好的例子是Intel旗下的Movidius，他们设计了一种特殊的架构来进行图像、视频与深度神经网络的处理，在瓦级的超低功耗下达到桌面级GPU才拥有的吞吐量。DJI的精灵4系列产品就是使用这类专用芯片，实现了高速低功耗的视觉计算，为无人机避障和近地面场景导航提供根据。</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多机协作</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视觉主要是被动探测，不存在多机器人干扰问题。而激光雷达主动发射，在较多机器人时可能产生干扰。尤其是固态激光雷达的大量使用，可能使得场景中充满了信号污染，从而影响激光SLAM的效果。</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未来趋势</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SLAM和视觉SLAM各擅胜场，单独使用都有其局限性，而融合使用则可能具有巨大的取长补短的潜力。例如，视觉在纹理丰富的动态环境中稳定工作，并能为激光SLAM提供非常准确的点云匹配，而激光雷达提供的精确方向和距离信息在正确匹配的点云上会发挥更大的威力(图4)。而在光照严重不足或纹理缺失的环境中，激光SLAM的定位工作使得视觉可以借助不多的信息进行场景记录。</w:t>
      </w:r>
    </w:p>
    <w:p>
      <w:pPr>
        <w:numPr>
          <w:ilvl w:val="0"/>
          <w:numId w:val="0"/>
        </w:numPr>
        <w:tabs>
          <w:tab w:val="left" w:pos="1975"/>
        </w:tabs>
        <w:bidi w:val="0"/>
        <w:jc w:val="left"/>
        <w:rPr>
          <w:rFonts w:hint="default" w:cstheme="minorBidi"/>
          <w:kern w:val="2"/>
          <w:sz w:val="21"/>
          <w:szCs w:val="24"/>
          <w:lang w:val="en-US" w:eastAsia="zh-CN" w:bidi="ar-SA"/>
        </w:rPr>
      </w:pPr>
    </w:p>
    <w:p>
      <w:pPr>
        <w:numPr>
          <w:ilvl w:val="0"/>
          <w:numId w:val="0"/>
        </w:numPr>
        <w:tabs>
          <w:tab w:val="left" w:pos="1975"/>
        </w:tabs>
        <w:bidi w:val="0"/>
        <w:jc w:val="left"/>
        <w:rPr>
          <w:rFonts w:hint="default" w:cstheme="minorBidi"/>
          <w:kern w:val="2"/>
          <w:sz w:val="21"/>
          <w:szCs w:val="24"/>
          <w:lang w:val="en-US" w:eastAsia="zh-CN" w:bidi="ar-SA"/>
        </w:rPr>
      </w:pPr>
    </w:p>
    <w:p>
      <w:pPr>
        <w:numPr>
          <w:ilvl w:val="0"/>
          <w:numId w:val="0"/>
        </w:numPr>
        <w:tabs>
          <w:tab w:val="left" w:pos="1975"/>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附录</w:t>
      </w:r>
    </w:p>
    <w:p>
      <w:pPr>
        <w:numPr>
          <w:ilvl w:val="0"/>
          <w:numId w:val="1"/>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fldChar w:fldCharType="begin"/>
      </w:r>
      <w:r>
        <w:rPr>
          <w:rFonts w:hint="default" w:cstheme="minorBidi"/>
          <w:kern w:val="2"/>
          <w:sz w:val="21"/>
          <w:szCs w:val="24"/>
          <w:lang w:val="en-US" w:eastAsia="zh-CN" w:bidi="ar-SA"/>
        </w:rPr>
        <w:instrText xml:space="preserve"> HYPERLINK "https://www.leiphone.com/news/201707/ETupJVkOYdNkuLpz.html" </w:instrText>
      </w:r>
      <w:r>
        <w:rPr>
          <w:rFonts w:hint="default" w:cstheme="minorBidi"/>
          <w:kern w:val="2"/>
          <w:sz w:val="21"/>
          <w:szCs w:val="24"/>
          <w:lang w:val="en-US" w:eastAsia="zh-CN" w:bidi="ar-SA"/>
        </w:rPr>
        <w:fldChar w:fldCharType="separate"/>
      </w:r>
      <w:r>
        <w:rPr>
          <w:rStyle w:val="5"/>
          <w:rFonts w:hint="default" w:cstheme="minorBidi"/>
          <w:kern w:val="2"/>
          <w:sz w:val="21"/>
          <w:szCs w:val="24"/>
          <w:lang w:val="en-US" w:eastAsia="zh-CN" w:bidi="ar-SA"/>
        </w:rPr>
        <w:t>https://www.leiphone.com/news/201707/ETupJVkOYdNkuLpz.html</w:t>
      </w:r>
      <w:r>
        <w:rPr>
          <w:rFonts w:hint="default" w:cstheme="minorBidi"/>
          <w:kern w:val="2"/>
          <w:sz w:val="21"/>
          <w:szCs w:val="24"/>
          <w:lang w:val="en-US" w:eastAsia="zh-CN" w:bidi="ar-SA"/>
        </w:rPr>
        <w:fldChar w:fldCharType="end"/>
      </w:r>
    </w:p>
    <w:p>
      <w:pPr>
        <w:numPr>
          <w:ilvl w:val="0"/>
          <w:numId w:val="1"/>
        </w:numPr>
        <w:tabs>
          <w:tab w:val="left" w:pos="1975"/>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"https://www.leiphone.com/news/201709/4sHeWYmxh71IgeaI.html" </w:instrText>
      </w:r>
      <w:r>
        <w:rPr>
          <w:rFonts w:hint="eastAsia" w:cstheme="minorBidi"/>
          <w:kern w:val="2"/>
          <w:sz w:val="21"/>
          <w:szCs w:val="24"/>
          <w:lang w:val="en-US" w:eastAsia="zh-CN" w:bidi="ar-SA"/>
        </w:rPr>
        <w:fldChar w:fldCharType="separate"/>
      </w:r>
      <w:r>
        <w:rPr>
          <w:rStyle w:val="5"/>
          <w:rFonts w:hint="eastAsia" w:cstheme="minorBidi"/>
          <w:kern w:val="2"/>
          <w:sz w:val="21"/>
          <w:szCs w:val="24"/>
          <w:lang w:val="en-US" w:eastAsia="zh-CN" w:bidi="ar-SA"/>
        </w:rPr>
        <w:t>https://www.leiphone.com/news/201709/4sHeWYmxh71IgeaI.html</w:t>
      </w:r>
      <w:r>
        <w:rPr>
          <w:rFonts w:hint="eastAsia" w:cstheme="minorBidi"/>
          <w:kern w:val="2"/>
          <w:sz w:val="21"/>
          <w:szCs w:val="24"/>
          <w:lang w:val="en-US" w:eastAsia="zh-CN" w:bidi="ar-SA"/>
        </w:rPr>
        <w:fldChar w:fldCharType="end"/>
      </w:r>
    </w:p>
    <w:p>
      <w:pPr>
        <w:numPr>
          <w:ilvl w:val="0"/>
          <w:numId w:val="1"/>
        </w:numPr>
        <w:tabs>
          <w:tab w:val="left" w:pos="1975"/>
        </w:tabs>
        <w:bidi w:val="0"/>
        <w:jc w:val="left"/>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5783C"/>
    <w:multiLevelType w:val="singleLevel"/>
    <w:tmpl w:val="384578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20594"/>
    <w:rsid w:val="03BA579C"/>
    <w:rsid w:val="03C463D2"/>
    <w:rsid w:val="0782761F"/>
    <w:rsid w:val="086D6622"/>
    <w:rsid w:val="08A6496F"/>
    <w:rsid w:val="08AB1ADE"/>
    <w:rsid w:val="090A4BE7"/>
    <w:rsid w:val="0BC8280D"/>
    <w:rsid w:val="0E9B0B25"/>
    <w:rsid w:val="0F0C38B7"/>
    <w:rsid w:val="10C55D3F"/>
    <w:rsid w:val="15217E0A"/>
    <w:rsid w:val="155448D6"/>
    <w:rsid w:val="194A7ED3"/>
    <w:rsid w:val="199C3A50"/>
    <w:rsid w:val="201C4572"/>
    <w:rsid w:val="212741C2"/>
    <w:rsid w:val="22006D7E"/>
    <w:rsid w:val="292A7BD0"/>
    <w:rsid w:val="2ABB571D"/>
    <w:rsid w:val="32AD1932"/>
    <w:rsid w:val="34890914"/>
    <w:rsid w:val="36164669"/>
    <w:rsid w:val="403438D0"/>
    <w:rsid w:val="415773CB"/>
    <w:rsid w:val="425C4588"/>
    <w:rsid w:val="44F26CED"/>
    <w:rsid w:val="45266E41"/>
    <w:rsid w:val="4906676C"/>
    <w:rsid w:val="4B1D135F"/>
    <w:rsid w:val="4B864E7C"/>
    <w:rsid w:val="4C691129"/>
    <w:rsid w:val="50776FC7"/>
    <w:rsid w:val="54F8189C"/>
    <w:rsid w:val="5D651B27"/>
    <w:rsid w:val="5F2F1719"/>
    <w:rsid w:val="60B3323C"/>
    <w:rsid w:val="642C21C1"/>
    <w:rsid w:val="66074287"/>
    <w:rsid w:val="6D332E9A"/>
    <w:rsid w:val="6EDD6A81"/>
    <w:rsid w:val="6F0F642D"/>
    <w:rsid w:val="70A41417"/>
    <w:rsid w:val="711D4A69"/>
    <w:rsid w:val="73F604D4"/>
    <w:rsid w:val="79047D22"/>
    <w:rsid w:val="7E8D6805"/>
    <w:rsid w:val="7FB70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2019-10-07T10:52:00Z</dcterms:created>
  <dc:creator>zkm</dc:creator>
  <cp:lastModifiedBy>子虚</cp:lastModifiedBy>
  <dcterms:modified xsi:type="dcterms:W3CDTF">2019-10-08T08:30:06Z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